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AA" w:rsidRPr="00B540AA" w:rsidRDefault="00B540AA" w:rsidP="00B540AA">
      <w:pPr>
        <w:jc w:val="center"/>
        <w:rPr>
          <w:rFonts w:ascii="Arial" w:hAnsi="Arial" w:cs="Arial"/>
          <w:b/>
          <w:sz w:val="22"/>
          <w:szCs w:val="22"/>
        </w:rPr>
      </w:pPr>
      <w:bookmarkStart w:id="0" w:name="_GoBack"/>
      <w:bookmarkEnd w:id="0"/>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4B5D06">
            <w:pPr>
              <w:jc w:val="both"/>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4B5D06">
            <w:pPr>
              <w:jc w:val="both"/>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however individuals may leave some blank if they wish. The information will be used for monitoring purposes only and will not be seen by the selection panel.</w:t>
            </w:r>
          </w:p>
          <w:p w:rsidR="00B540AA" w:rsidRPr="00B540AA" w:rsidRDefault="00B540AA" w:rsidP="004B5D06">
            <w:pPr>
              <w:jc w:val="both"/>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Female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bookmarkStart w:id="1" w:name="Check6"/>
            <w:bookmarkEnd w:id="1"/>
            <w:r w:rsidRPr="00B540AA">
              <w:rPr>
                <w:rFonts w:ascii="Arial" w:hAnsi="Arial" w:cs="Arial"/>
                <w:sz w:val="22"/>
                <w:szCs w:val="22"/>
              </w:rPr>
              <w:t xml:space="preserve">     22-25      26-35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46-55      56-65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t xml:space="preserve">     </w:t>
            </w: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bookmarkStart w:id="2" w:name="Check12"/>
            <w:bookmarkEnd w:id="2"/>
            <w:r w:rsidRPr="00B540AA">
              <w:rPr>
                <w:rFonts w:ascii="Arial" w:hAnsi="Arial" w:cs="Arial"/>
                <w:sz w:val="22"/>
                <w:szCs w:val="22"/>
              </w:rPr>
              <w:t xml:space="preserve">       I do not consider myself to be disabled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bookmarkStart w:id="3" w:name="Check14"/>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bookmarkStart w:id="4" w:name="Check15"/>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bookmarkStart w:id="5" w:name="Check16"/>
            <w:bookmarkEnd w:id="5"/>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bookmarkStart w:id="6" w:name="Check17"/>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bookmarkStart w:id="7" w:name="Check18"/>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bookmarkStart w:id="8" w:name="Check19"/>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bookmarkStart w:id="9" w:name="Check20"/>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bookmarkStart w:id="10" w:name="Check21"/>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bookmarkStart w:id="11" w:name="Check22"/>
            <w:bookmarkEnd w:id="11"/>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Are you entitled to work in the UK? YES  NO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NO </w:t>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4E" w:rsidRDefault="00CF384E" w:rsidP="00B540AA">
      <w:r>
        <w:separator/>
      </w:r>
    </w:p>
  </w:endnote>
  <w:endnote w:type="continuationSeparator" w:id="0">
    <w:p w:rsidR="00CF384E" w:rsidRDefault="00CF384E"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4E" w:rsidRDefault="00CF384E" w:rsidP="00B540AA">
      <w:r>
        <w:separator/>
      </w:r>
    </w:p>
  </w:footnote>
  <w:footnote w:type="continuationSeparator" w:id="0">
    <w:p w:rsidR="00CF384E" w:rsidRDefault="00CF384E" w:rsidP="00B5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AA"/>
    <w:rsid w:val="002F5F80"/>
    <w:rsid w:val="004B5D06"/>
    <w:rsid w:val="00735EE8"/>
    <w:rsid w:val="00883ABE"/>
    <w:rsid w:val="00955AF0"/>
    <w:rsid w:val="00B540AA"/>
    <w:rsid w:val="00CF384E"/>
    <w:rsid w:val="00D0198F"/>
    <w:rsid w:val="00DC70CD"/>
    <w:rsid w:val="00EF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3Dlaptop_13</cp:lastModifiedBy>
  <cp:revision>2</cp:revision>
  <dcterms:created xsi:type="dcterms:W3CDTF">2024-08-09T07:21:00Z</dcterms:created>
  <dcterms:modified xsi:type="dcterms:W3CDTF">2024-08-09T07:21:00Z</dcterms:modified>
</cp:coreProperties>
</file>