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32C5" w14:textId="77777777" w:rsidR="00475EE3" w:rsidRDefault="00AF1DA9" w:rsidP="00937E92">
      <w:pPr>
        <w:rPr>
          <w:rFonts w:ascii="Gill Sans Nova" w:hAnsi="Gill Sans Nov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73D43A" wp14:editId="3F6EA6DD">
            <wp:simplePos x="0" y="0"/>
            <wp:positionH relativeFrom="column">
              <wp:posOffset>5158740</wp:posOffset>
            </wp:positionH>
            <wp:positionV relativeFrom="paragraph">
              <wp:posOffset>-10795</wp:posOffset>
            </wp:positionV>
            <wp:extent cx="958850" cy="1238250"/>
            <wp:effectExtent l="0" t="0" r="0" b="0"/>
            <wp:wrapNone/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75EE3" w:rsidRDefault="00475EE3" w:rsidP="00937E92">
      <w:pPr>
        <w:rPr>
          <w:rFonts w:ascii="Gill Sans Nova" w:hAnsi="Gill Sans Nova"/>
          <w:b/>
          <w:bCs/>
          <w:sz w:val="28"/>
          <w:szCs w:val="28"/>
        </w:rPr>
      </w:pPr>
    </w:p>
    <w:p w14:paraId="18B907C4" w14:textId="771FB88F" w:rsidR="00475EE3" w:rsidRDefault="00475EE3" w:rsidP="00937E92">
      <w:pPr>
        <w:rPr>
          <w:rFonts w:ascii="Gill Sans Nova" w:hAnsi="Gill Sans Nova"/>
          <w:b/>
          <w:bCs/>
          <w:sz w:val="28"/>
          <w:szCs w:val="28"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Support Worker –</w:t>
      </w:r>
      <w:r>
        <w:rPr>
          <w:rFonts w:ascii="Gill Sans Nova" w:hAnsi="Gill Sans Nova"/>
          <w:sz w:val="28"/>
          <w:szCs w:val="28"/>
        </w:rPr>
        <w:t xml:space="preserve"> </w:t>
      </w:r>
      <w:r w:rsidR="007F56EC">
        <w:rPr>
          <w:rFonts w:ascii="Gill Sans Nova" w:hAnsi="Gill Sans Nova"/>
          <w:b/>
          <w:bCs/>
          <w:sz w:val="28"/>
          <w:szCs w:val="28"/>
        </w:rPr>
        <w:t>Fusion</w:t>
      </w:r>
    </w:p>
    <w:p w14:paraId="0A37501D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69AF33A" w14:textId="77777777" w:rsidR="00D078EA" w:rsidRDefault="00475EE3" w:rsidP="00937E92">
      <w:pPr>
        <w:rPr>
          <w:rFonts w:ascii="Gill Sans Nova" w:hAnsi="Gill Sans Nova"/>
          <w:sz w:val="24"/>
          <w:szCs w:val="24"/>
        </w:rPr>
      </w:pPr>
      <w:r w:rsidRPr="00475EE3">
        <w:rPr>
          <w:rFonts w:ascii="Gill Sans Nova" w:hAnsi="Gill Sans Nova"/>
          <w:b/>
          <w:bCs/>
          <w:sz w:val="24"/>
          <w:szCs w:val="24"/>
        </w:rPr>
        <w:t>Salary:</w:t>
      </w:r>
      <w:r w:rsidRPr="00475EE3">
        <w:rPr>
          <w:rFonts w:ascii="Gill Sans Nova" w:hAnsi="Gill Sans Nova"/>
          <w:sz w:val="24"/>
          <w:szCs w:val="24"/>
        </w:rPr>
        <w:t xml:space="preserve"> </w:t>
      </w:r>
    </w:p>
    <w:p w14:paraId="23B2B065" w14:textId="42FE7C08" w:rsidR="00D078EA" w:rsidRDefault="004F45D7" w:rsidP="00D078EA">
      <w:pPr>
        <w:numPr>
          <w:ilvl w:val="0"/>
          <w:numId w:val="16"/>
        </w:numPr>
        <w:rPr>
          <w:rFonts w:ascii="Gill Sans Nova" w:hAnsi="Gill Sans Nova"/>
          <w:sz w:val="24"/>
          <w:szCs w:val="24"/>
        </w:rPr>
      </w:pPr>
      <w:r w:rsidRPr="004F45D7">
        <w:rPr>
          <w:rFonts w:ascii="Gill Sans Nova" w:hAnsi="Gill Sans Nova"/>
          <w:sz w:val="24"/>
          <w:szCs w:val="24"/>
        </w:rPr>
        <w:t>£24,585.64</w:t>
      </w:r>
      <w:r w:rsidR="00475EE3" w:rsidRPr="07C023FD">
        <w:rPr>
          <w:rFonts w:ascii="Gill Sans Nova" w:hAnsi="Gill Sans Nova"/>
          <w:sz w:val="24"/>
          <w:szCs w:val="24"/>
        </w:rPr>
        <w:t xml:space="preserve"> </w:t>
      </w:r>
      <w:r w:rsidR="008F3C89" w:rsidRPr="07C023FD">
        <w:rPr>
          <w:rFonts w:ascii="Gill Sans Nova" w:hAnsi="Gill Sans Nova"/>
          <w:sz w:val="24"/>
          <w:szCs w:val="24"/>
        </w:rPr>
        <w:t xml:space="preserve">per annum, </w:t>
      </w:r>
      <w:r w:rsidR="00475EE3" w:rsidRPr="07C023FD">
        <w:rPr>
          <w:rFonts w:ascii="Gill Sans Nova" w:hAnsi="Gill Sans Nova"/>
          <w:sz w:val="24"/>
          <w:szCs w:val="24"/>
        </w:rPr>
        <w:t>pro-rata</w:t>
      </w:r>
      <w:r w:rsidR="008F3C89" w:rsidRPr="07C023FD">
        <w:rPr>
          <w:rFonts w:ascii="Gill Sans Nova" w:hAnsi="Gill Sans Nova"/>
          <w:sz w:val="24"/>
          <w:szCs w:val="24"/>
        </w:rPr>
        <w:t xml:space="preserve"> based on </w:t>
      </w:r>
      <w:r>
        <w:rPr>
          <w:rFonts w:ascii="Gill Sans Nova" w:hAnsi="Gill Sans Nova"/>
          <w:sz w:val="24"/>
          <w:szCs w:val="24"/>
        </w:rPr>
        <w:t>39</w:t>
      </w:r>
      <w:r w:rsidR="008F3C89" w:rsidRPr="07C023FD">
        <w:rPr>
          <w:rFonts w:ascii="Gill Sans Nova" w:hAnsi="Gill Sans Nova"/>
          <w:sz w:val="24"/>
          <w:szCs w:val="24"/>
        </w:rPr>
        <w:t xml:space="preserve"> hrs per week</w:t>
      </w:r>
    </w:p>
    <w:p w14:paraId="0A3C9EB2" w14:textId="484D6DCD" w:rsidR="00475EE3" w:rsidRPr="00D078EA" w:rsidRDefault="00475EE3" w:rsidP="00937E92">
      <w:pPr>
        <w:numPr>
          <w:ilvl w:val="0"/>
          <w:numId w:val="16"/>
        </w:numPr>
        <w:rPr>
          <w:rFonts w:ascii="Gill Sans Nova" w:hAnsi="Gill Sans Nova"/>
          <w:sz w:val="24"/>
          <w:szCs w:val="24"/>
        </w:rPr>
      </w:pPr>
      <w:r w:rsidRPr="07C023FD">
        <w:rPr>
          <w:rFonts w:ascii="Gill Sans Nova" w:hAnsi="Gill Sans Nova"/>
          <w:sz w:val="24"/>
          <w:szCs w:val="24"/>
        </w:rPr>
        <w:t>£1</w:t>
      </w:r>
      <w:r w:rsidR="7E8722C5" w:rsidRPr="07C023FD">
        <w:rPr>
          <w:rFonts w:ascii="Gill Sans Nova" w:hAnsi="Gill Sans Nova"/>
          <w:sz w:val="24"/>
          <w:szCs w:val="24"/>
        </w:rPr>
        <w:t>2.12</w:t>
      </w:r>
      <w:r w:rsidRPr="07C023FD">
        <w:rPr>
          <w:rFonts w:ascii="Gill Sans Nova" w:hAnsi="Gill Sans Nova"/>
          <w:sz w:val="24"/>
          <w:szCs w:val="24"/>
        </w:rPr>
        <w:t xml:space="preserve"> per hour</w:t>
      </w:r>
    </w:p>
    <w:p w14:paraId="71D97EC5" w14:textId="77777777" w:rsidR="00D078EA" w:rsidRDefault="00475EE3" w:rsidP="00475EE3">
      <w:pPr>
        <w:rPr>
          <w:rFonts w:ascii="Gill Sans Nova" w:hAnsi="Gill Sans Nova"/>
          <w:b/>
          <w:bCs/>
          <w:sz w:val="24"/>
          <w:szCs w:val="24"/>
        </w:rPr>
      </w:pPr>
      <w:r w:rsidRPr="00475EE3">
        <w:rPr>
          <w:rFonts w:ascii="Gill Sans Nova" w:hAnsi="Gill Sans Nova"/>
          <w:b/>
          <w:bCs/>
          <w:sz w:val="24"/>
          <w:szCs w:val="24"/>
        </w:rPr>
        <w:t>Benefits:</w:t>
      </w:r>
    </w:p>
    <w:p w14:paraId="29B13C1F" w14:textId="77777777" w:rsidR="00D078EA" w:rsidRDefault="00475EE3" w:rsidP="00475EE3">
      <w:pPr>
        <w:numPr>
          <w:ilvl w:val="0"/>
          <w:numId w:val="16"/>
        </w:numPr>
        <w:rPr>
          <w:rFonts w:ascii="Gill Sans Nova" w:hAnsi="Gill Sans Nova"/>
          <w:b/>
          <w:bCs/>
          <w:sz w:val="24"/>
          <w:szCs w:val="24"/>
        </w:rPr>
      </w:pPr>
      <w:r w:rsidRPr="00475EE3">
        <w:rPr>
          <w:rFonts w:ascii="Gill Sans Nova" w:hAnsi="Gill Sans Nova"/>
          <w:sz w:val="24"/>
          <w:szCs w:val="24"/>
        </w:rPr>
        <w:t>Pension contributions – The organisation is a member of the ‘Now Pensions’ pension Scheme. Employer makes a 3% contribution and the employee’s contribution is 5%. Being a member of the scheme is optional.</w:t>
      </w:r>
    </w:p>
    <w:p w14:paraId="58B235D9" w14:textId="77777777" w:rsidR="00475EE3" w:rsidRPr="00D078EA" w:rsidRDefault="00475EE3" w:rsidP="00475EE3">
      <w:pPr>
        <w:numPr>
          <w:ilvl w:val="0"/>
          <w:numId w:val="16"/>
        </w:numPr>
        <w:rPr>
          <w:rFonts w:ascii="Gill Sans Nova" w:hAnsi="Gill Sans Nova"/>
          <w:b/>
          <w:bCs/>
          <w:sz w:val="24"/>
          <w:szCs w:val="24"/>
        </w:rPr>
      </w:pPr>
      <w:r w:rsidRPr="00D078EA">
        <w:rPr>
          <w:rFonts w:ascii="Gill Sans Nova" w:hAnsi="Gill Sans Nova"/>
          <w:sz w:val="24"/>
          <w:szCs w:val="24"/>
        </w:rPr>
        <w:t>Holidays – 28 days</w:t>
      </w:r>
      <w:r w:rsidR="00D078EA" w:rsidRPr="00D078EA">
        <w:rPr>
          <w:rFonts w:ascii="Gill Sans Nova" w:hAnsi="Gill Sans Nova"/>
          <w:sz w:val="24"/>
          <w:szCs w:val="24"/>
        </w:rPr>
        <w:t xml:space="preserve"> (based on full time, 35 hrs per week, pro rata if working fewer than 35 hrs per week)</w:t>
      </w:r>
      <w:r w:rsidRPr="00D078EA">
        <w:rPr>
          <w:rFonts w:ascii="Gill Sans Nova" w:hAnsi="Gill Sans Nova"/>
          <w:sz w:val="24"/>
          <w:szCs w:val="24"/>
        </w:rPr>
        <w:t xml:space="preserve"> </w:t>
      </w:r>
      <w:proofErr w:type="gramStart"/>
      <w:r w:rsidR="00D078EA" w:rsidRPr="00D078EA">
        <w:rPr>
          <w:rFonts w:ascii="Gill Sans Nova" w:hAnsi="Gill Sans Nova"/>
          <w:sz w:val="24"/>
          <w:szCs w:val="24"/>
        </w:rPr>
        <w:t xml:space="preserve">+ </w:t>
      </w:r>
      <w:r w:rsidRPr="00D078EA">
        <w:rPr>
          <w:rFonts w:ascii="Gill Sans Nova" w:hAnsi="Gill Sans Nova"/>
          <w:sz w:val="24"/>
          <w:szCs w:val="24"/>
        </w:rPr>
        <w:t xml:space="preserve"> 4</w:t>
      </w:r>
      <w:proofErr w:type="gramEnd"/>
      <w:r w:rsidRPr="00D078EA">
        <w:rPr>
          <w:rFonts w:ascii="Gill Sans Nova" w:hAnsi="Gill Sans Nova"/>
          <w:sz w:val="24"/>
          <w:szCs w:val="24"/>
        </w:rPr>
        <w:t xml:space="preserve"> (25/26th December, 1/2nd January) </w:t>
      </w:r>
    </w:p>
    <w:p w14:paraId="5DAB6C7B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2EB378F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6C094C4" w14:textId="77777777" w:rsidR="00985EE6" w:rsidRPr="00475EE3" w:rsidRDefault="00985EE6" w:rsidP="00937E92">
      <w:pPr>
        <w:rPr>
          <w:b/>
          <w:bCs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Job Description</w:t>
      </w:r>
      <w:r w:rsidR="00937E92" w:rsidRPr="00475EE3">
        <w:rPr>
          <w:rFonts w:ascii="Gill Sans Nova" w:hAnsi="Gill Sans Nova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6A05A809" w14:textId="77777777" w:rsidR="00F429DA" w:rsidRPr="00F429DA" w:rsidRDefault="00F429DA" w:rsidP="00985EE6">
      <w:pPr>
        <w:rPr>
          <w:rFonts w:ascii="Gill Sans Nova" w:hAnsi="Gill Sans Nov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14761A94" w14:textId="77777777" w:rsidTr="00DA455A">
        <w:tc>
          <w:tcPr>
            <w:tcW w:w="1980" w:type="dxa"/>
            <w:shd w:val="clear" w:color="auto" w:fill="auto"/>
            <w:vAlign w:val="center"/>
          </w:tcPr>
          <w:p w14:paraId="73FAC522" w14:textId="77777777" w:rsidR="00985EE6" w:rsidRPr="00D078EA" w:rsidRDefault="00985EE6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649" w:type="dxa"/>
            <w:shd w:val="clear" w:color="auto" w:fill="auto"/>
          </w:tcPr>
          <w:p w14:paraId="238EABF3" w14:textId="238D3215" w:rsidR="00985EE6" w:rsidRDefault="00372176" w:rsidP="00DA455A">
            <w:pPr>
              <w:spacing w:line="240" w:lineRule="auto"/>
              <w:rPr>
                <w:rFonts w:ascii="Gill Sans Nova" w:hAnsi="Gill Sans Nova"/>
                <w:sz w:val="28"/>
                <w:szCs w:val="28"/>
              </w:rPr>
            </w:pPr>
            <w:r>
              <w:rPr>
                <w:rFonts w:ascii="Gill Sans Nova" w:hAnsi="Gill Sans Nova"/>
                <w:sz w:val="28"/>
                <w:szCs w:val="28"/>
              </w:rPr>
              <w:t xml:space="preserve">Support Worker </w:t>
            </w:r>
            <w:r w:rsidR="008E3710">
              <w:rPr>
                <w:rFonts w:ascii="Gill Sans Nova" w:hAnsi="Gill Sans Nova"/>
                <w:sz w:val="28"/>
                <w:szCs w:val="28"/>
              </w:rPr>
              <w:t>–</w:t>
            </w:r>
            <w:r>
              <w:rPr>
                <w:rFonts w:ascii="Gill Sans Nova" w:hAnsi="Gill Sans Nova"/>
                <w:sz w:val="28"/>
                <w:szCs w:val="28"/>
              </w:rPr>
              <w:t xml:space="preserve"> </w:t>
            </w:r>
            <w:r w:rsidR="007F56EC">
              <w:rPr>
                <w:rFonts w:ascii="Gill Sans Nova" w:hAnsi="Gill Sans Nova"/>
                <w:sz w:val="28"/>
                <w:szCs w:val="28"/>
              </w:rPr>
              <w:t>Fusion</w:t>
            </w:r>
          </w:p>
          <w:p w14:paraId="2939384F" w14:textId="77777777" w:rsidR="008E3710" w:rsidRPr="008E3710" w:rsidRDefault="008E3710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8E3710">
              <w:rPr>
                <w:rFonts w:ascii="Gill Sans Nova" w:hAnsi="Gill Sans Nova"/>
                <w:sz w:val="24"/>
                <w:szCs w:val="24"/>
              </w:rPr>
              <w:t xml:space="preserve">Support worker in </w:t>
            </w:r>
            <w:r w:rsidR="00475EE3" w:rsidRPr="008E3710">
              <w:rPr>
                <w:rFonts w:ascii="Gill Sans Nova" w:hAnsi="Gill Sans Nova"/>
                <w:sz w:val="24"/>
                <w:szCs w:val="24"/>
              </w:rPr>
              <w:t>women’s</w:t>
            </w:r>
            <w:r w:rsidRPr="008E3710">
              <w:rPr>
                <w:rFonts w:ascii="Gill Sans Nova" w:hAnsi="Gill Sans Nova"/>
                <w:sz w:val="24"/>
                <w:szCs w:val="24"/>
              </w:rPr>
              <w:t>’ residential homeless accommodation</w:t>
            </w:r>
          </w:p>
        </w:tc>
      </w:tr>
    </w:tbl>
    <w:p w14:paraId="5A39BBE3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314D72F7" w14:textId="77777777" w:rsidTr="01451BE1">
        <w:tc>
          <w:tcPr>
            <w:tcW w:w="1980" w:type="dxa"/>
            <w:shd w:val="clear" w:color="auto" w:fill="auto"/>
            <w:vAlign w:val="center"/>
          </w:tcPr>
          <w:p w14:paraId="2218C2EF" w14:textId="77777777" w:rsidR="00985EE6" w:rsidRPr="00D078EA" w:rsidRDefault="00985EE6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 xml:space="preserve">Core Purpose </w:t>
            </w:r>
          </w:p>
          <w:p w14:paraId="022FCD62" w14:textId="77777777" w:rsidR="00985EE6" w:rsidRPr="00DA455A" w:rsidRDefault="00985EE6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of Job</w:t>
            </w:r>
          </w:p>
        </w:tc>
        <w:tc>
          <w:tcPr>
            <w:tcW w:w="7649" w:type="dxa"/>
            <w:shd w:val="clear" w:color="auto" w:fill="auto"/>
          </w:tcPr>
          <w:p w14:paraId="225B5FF3" w14:textId="42FC3235" w:rsidR="00580A8E" w:rsidRPr="00580A8E" w:rsidRDefault="00580A8E" w:rsidP="01451BE1">
            <w:pPr>
              <w:pStyle w:val="NoSpacing"/>
              <w:rPr>
                <w:sz w:val="24"/>
                <w:szCs w:val="24"/>
              </w:rPr>
            </w:pPr>
            <w:r w:rsidRPr="01451BE1">
              <w:rPr>
                <w:sz w:val="24"/>
                <w:szCs w:val="24"/>
              </w:rPr>
              <w:t xml:space="preserve">The Support Worker will provide positive practical and emotional support to </w:t>
            </w:r>
            <w:r w:rsidR="008E3710" w:rsidRPr="01451BE1">
              <w:rPr>
                <w:sz w:val="24"/>
                <w:szCs w:val="24"/>
              </w:rPr>
              <w:t>residents using our service</w:t>
            </w:r>
            <w:r w:rsidRPr="01451BE1">
              <w:rPr>
                <w:sz w:val="24"/>
                <w:szCs w:val="24"/>
              </w:rPr>
              <w:t xml:space="preserve"> that promotes choice and encourages personal responsibility. </w:t>
            </w:r>
            <w:r w:rsidR="008E3710" w:rsidRPr="01451BE1">
              <w:rPr>
                <w:sz w:val="24"/>
                <w:szCs w:val="24"/>
              </w:rPr>
              <w:t xml:space="preserve">Supporting homeless women with complex needs and a history of trauma. </w:t>
            </w:r>
            <w:r w:rsidRPr="01451BE1">
              <w:rPr>
                <w:sz w:val="24"/>
                <w:szCs w:val="24"/>
              </w:rPr>
              <w:t>Establish and maintain effective professional relationships with a range of external services.</w:t>
            </w:r>
          </w:p>
          <w:p w14:paraId="4DEEBB75" w14:textId="2FCF1550" w:rsidR="00580A8E" w:rsidRPr="00580A8E" w:rsidRDefault="30E0158D" w:rsidP="00580A8E">
            <w:pPr>
              <w:pStyle w:val="NoSpacing"/>
              <w:rPr>
                <w:sz w:val="24"/>
                <w:szCs w:val="24"/>
              </w:rPr>
            </w:pPr>
            <w:r w:rsidRPr="01451BE1">
              <w:rPr>
                <w:sz w:val="24"/>
                <w:szCs w:val="24"/>
              </w:rPr>
              <w:t>The Support Worker will also maintain the building protocols such as concierge, fire testing, void assessment</w:t>
            </w:r>
            <w:r w:rsidR="05C852BA" w:rsidRPr="01451BE1">
              <w:rPr>
                <w:sz w:val="24"/>
                <w:szCs w:val="24"/>
              </w:rPr>
              <w:t>, reporting repairs, checking and reporting on equipment, preparing for PAT</w:t>
            </w:r>
            <w:r w:rsidR="4C9E397E" w:rsidRPr="01451BE1">
              <w:rPr>
                <w:sz w:val="24"/>
                <w:szCs w:val="24"/>
              </w:rPr>
              <w:t xml:space="preserve">, cleaning duties </w:t>
            </w:r>
            <w:proofErr w:type="spellStart"/>
            <w:proofErr w:type="gramStart"/>
            <w:r w:rsidR="4C9E397E" w:rsidRPr="01451BE1">
              <w:rPr>
                <w:sz w:val="24"/>
                <w:szCs w:val="24"/>
              </w:rPr>
              <w:t>where</w:t>
            </w:r>
            <w:proofErr w:type="spellEnd"/>
            <w:proofErr w:type="gramEnd"/>
            <w:r w:rsidR="4C9E397E" w:rsidRPr="01451BE1">
              <w:rPr>
                <w:sz w:val="24"/>
                <w:szCs w:val="24"/>
              </w:rPr>
              <w:t xml:space="preserve"> instructed and alerting the Senior Support Worker to any concerns or issues arising.</w:t>
            </w:r>
          </w:p>
        </w:tc>
      </w:tr>
    </w:tbl>
    <w:p w14:paraId="41C8F396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2A6EF490" w14:textId="77777777" w:rsidTr="00DA455A">
        <w:tc>
          <w:tcPr>
            <w:tcW w:w="1980" w:type="dxa"/>
            <w:shd w:val="clear" w:color="auto" w:fill="auto"/>
            <w:vAlign w:val="center"/>
          </w:tcPr>
          <w:p w14:paraId="3142358C" w14:textId="77777777" w:rsidR="00985EE6" w:rsidRPr="00D078EA" w:rsidRDefault="00237657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Organisational</w:t>
            </w:r>
          </w:p>
          <w:p w14:paraId="5EF8972E" w14:textId="77777777" w:rsidR="00237657" w:rsidRPr="00DA455A" w:rsidRDefault="00237657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649" w:type="dxa"/>
            <w:shd w:val="clear" w:color="auto" w:fill="auto"/>
          </w:tcPr>
          <w:p w14:paraId="00F5063C" w14:textId="77777777" w:rsidR="00237657" w:rsidRPr="00B427E1" w:rsidRDefault="008D4D86" w:rsidP="00B427E1">
            <w:pPr>
              <w:pStyle w:val="NoSpacing"/>
              <w:rPr>
                <w:sz w:val="24"/>
                <w:szCs w:val="24"/>
              </w:rPr>
            </w:pPr>
            <w:r w:rsidRPr="00580A8E">
              <w:rPr>
                <w:sz w:val="24"/>
                <w:szCs w:val="24"/>
              </w:rPr>
              <w:t xml:space="preserve">Reporting directly to the </w:t>
            </w:r>
            <w:r w:rsidR="000720CC" w:rsidRPr="00580A8E">
              <w:rPr>
                <w:sz w:val="24"/>
                <w:szCs w:val="24"/>
              </w:rPr>
              <w:t>Team Leader (Line Manager)</w:t>
            </w:r>
            <w:r w:rsidRPr="00580A8E">
              <w:rPr>
                <w:sz w:val="24"/>
                <w:szCs w:val="24"/>
              </w:rPr>
              <w:t>, the manager is a member of the Management Team, and as such share’s responsibility for the leadership of the organisation and the management of staff.</w:t>
            </w:r>
          </w:p>
        </w:tc>
      </w:tr>
    </w:tbl>
    <w:p w14:paraId="72A3D3EC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6"/>
        <w:gridCol w:w="7672"/>
      </w:tblGrid>
      <w:tr w:rsidR="00372176" w:rsidRPr="00DA455A" w14:paraId="2EF45379" w14:textId="77777777" w:rsidTr="00B427E1">
        <w:trPr>
          <w:trHeight w:val="431"/>
        </w:trPr>
        <w:tc>
          <w:tcPr>
            <w:tcW w:w="9658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65340DC3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Key Outcomes</w:t>
            </w:r>
          </w:p>
        </w:tc>
      </w:tr>
      <w:tr w:rsidR="00372176" w:rsidRPr="00DA455A" w14:paraId="0133D286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49841BE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263199B6" w14:textId="77777777" w:rsidR="00580A8E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a quality service to </w:t>
            </w:r>
            <w:r w:rsidR="00FC6F3E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through effective planning, monitoring, evaluation and review of their requirements in partnership with them.</w:t>
            </w:r>
          </w:p>
        </w:tc>
      </w:tr>
      <w:tr w:rsidR="00372176" w:rsidRPr="00DA455A" w14:paraId="0F059DD2" w14:textId="77777777" w:rsidTr="00B427E1">
        <w:trPr>
          <w:trHeight w:val="374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8F999B5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5C58385A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person-centred support to </w:t>
            </w:r>
            <w:r w:rsidR="00FC6F3E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who use the service</w:t>
            </w:r>
            <w:r w:rsidR="00FC6F3E">
              <w:rPr>
                <w:sz w:val="24"/>
                <w:szCs w:val="24"/>
              </w:rPr>
              <w:t xml:space="preserve"> to facilitate transition from homelessness to their own home, in the aim to prevent repeat homelessness. </w:t>
            </w:r>
          </w:p>
        </w:tc>
      </w:tr>
      <w:tr w:rsidR="00372176" w:rsidRPr="00DA455A" w14:paraId="0CF16D8D" w14:textId="77777777" w:rsidTr="00B427E1">
        <w:trPr>
          <w:trHeight w:val="392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FCD5EC4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62087F7C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maintain accurate records and case notes on various systems.</w:t>
            </w:r>
          </w:p>
        </w:tc>
      </w:tr>
      <w:tr w:rsidR="00372176" w:rsidRPr="00DA455A" w14:paraId="785D63E2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598DEE6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480CE5A7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the service complies with standards set by SSSC and meet the contractual and/or regulatory requirements of relevant agencies and stakeholders.</w:t>
            </w:r>
          </w:p>
        </w:tc>
      </w:tr>
      <w:tr w:rsidR="00372176" w:rsidRPr="00DA455A" w14:paraId="480314F6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nil"/>
            </w:tcBorders>
            <w:shd w:val="clear" w:color="auto" w:fill="auto"/>
            <w:vAlign w:val="center"/>
          </w:tcPr>
          <w:p w14:paraId="78941E47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dashSmallGap" w:sz="4" w:space="0" w:color="A6A6A6"/>
              <w:bottom w:val="nil"/>
            </w:tcBorders>
            <w:shd w:val="clear" w:color="auto" w:fill="auto"/>
          </w:tcPr>
          <w:p w14:paraId="477C8FAD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as an effective team member to the development of the</w:t>
            </w:r>
            <w:r w:rsidR="00B427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activities of the service.</w:t>
            </w:r>
          </w:p>
        </w:tc>
      </w:tr>
      <w:tr w:rsidR="00372176" w:rsidRPr="00DA455A" w14:paraId="0D0B940D" w14:textId="77777777" w:rsidTr="00B427E1">
        <w:trPr>
          <w:trHeight w:val="76"/>
        </w:trPr>
        <w:tc>
          <w:tcPr>
            <w:tcW w:w="1986" w:type="dxa"/>
            <w:tcBorders>
              <w:top w:val="nil"/>
              <w:bottom w:val="single" w:sz="4" w:space="0" w:color="auto"/>
              <w:right w:val="dashSmallGap" w:sz="4" w:space="0" w:color="A6A6A6"/>
            </w:tcBorders>
            <w:shd w:val="clear" w:color="auto" w:fill="auto"/>
          </w:tcPr>
          <w:p w14:paraId="0E27B00A" w14:textId="77777777" w:rsidR="00F429DA" w:rsidRPr="00DA455A" w:rsidRDefault="00F429D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72" w:type="dxa"/>
            <w:tcBorders>
              <w:top w:val="nil"/>
              <w:left w:val="dashSmallGap" w:sz="4" w:space="0" w:color="A6A6A6"/>
              <w:bottom w:val="single" w:sz="4" w:space="0" w:color="auto"/>
            </w:tcBorders>
            <w:shd w:val="clear" w:color="auto" w:fill="auto"/>
          </w:tcPr>
          <w:p w14:paraId="60061E4C" w14:textId="77777777" w:rsidR="00F429DA" w:rsidRPr="00DA455A" w:rsidRDefault="00F429D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44EAFD9C" w14:textId="77777777" w:rsidR="00F429DA" w:rsidRDefault="00F429DA" w:rsidP="00B427E1">
      <w:pPr>
        <w:rPr>
          <w:rFonts w:ascii="Gill Sans Nova" w:hAnsi="Gill Sans Nova"/>
          <w:sz w:val="16"/>
          <w:szCs w:val="16"/>
        </w:rPr>
      </w:pPr>
    </w:p>
    <w:p w14:paraId="4B94D5A5" w14:textId="77777777" w:rsidR="005C669E" w:rsidRDefault="005C669E" w:rsidP="008F3D53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52FDB35E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08EEFE3F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Competencies required</w:t>
            </w:r>
          </w:p>
        </w:tc>
      </w:tr>
      <w:tr w:rsidR="00372176" w:rsidRPr="00DA455A" w14:paraId="44FE3258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nil"/>
            </w:tcBorders>
            <w:shd w:val="clear" w:color="auto" w:fill="auto"/>
            <w:vAlign w:val="center"/>
          </w:tcPr>
          <w:p w14:paraId="4D6EB652" w14:textId="77777777" w:rsidR="000D051A" w:rsidRPr="00D078EA" w:rsidRDefault="000D051A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7649" w:type="dxa"/>
            <w:tcBorders>
              <w:top w:val="dashSmallGap" w:sz="4" w:space="0" w:color="A6A6A6"/>
              <w:bottom w:val="nil"/>
            </w:tcBorders>
            <w:shd w:val="clear" w:color="auto" w:fill="auto"/>
          </w:tcPr>
          <w:p w14:paraId="5CE40C08" w14:textId="77777777" w:rsidR="000D051A" w:rsidRPr="004569B1" w:rsidRDefault="00580A8E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569B1">
              <w:rPr>
                <w:sz w:val="24"/>
                <w:szCs w:val="24"/>
              </w:rPr>
              <w:t>Promote choice, well</w:t>
            </w:r>
            <w:r w:rsidR="004569B1" w:rsidRPr="004569B1">
              <w:rPr>
                <w:sz w:val="24"/>
                <w:szCs w:val="24"/>
              </w:rPr>
              <w:t xml:space="preserve">-being and the protection of </w:t>
            </w:r>
            <w:r w:rsidR="006B6ED1">
              <w:rPr>
                <w:sz w:val="24"/>
                <w:szCs w:val="24"/>
              </w:rPr>
              <w:t>residents</w:t>
            </w:r>
            <w:r w:rsidR="004569B1" w:rsidRPr="004569B1">
              <w:rPr>
                <w:sz w:val="24"/>
                <w:szCs w:val="24"/>
              </w:rPr>
              <w:t xml:space="preserve"> from risk of danger, harm or abuse.</w:t>
            </w:r>
          </w:p>
          <w:p w14:paraId="520998A9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work with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to develop and deliver person-centred support.</w:t>
            </w:r>
          </w:p>
          <w:p w14:paraId="00F699C3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encourage </w:t>
            </w:r>
            <w:r w:rsidR="006B6ED1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who use the service to take an active role in their support and in all decisions relating to them or their support.</w:t>
            </w:r>
          </w:p>
          <w:p w14:paraId="70EB59C8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support to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that responds positively to </w:t>
            </w:r>
            <w:r w:rsidR="006B6ED1">
              <w:rPr>
                <w:sz w:val="24"/>
                <w:szCs w:val="24"/>
              </w:rPr>
              <w:t>complex needs and experience of trauma</w:t>
            </w:r>
            <w:r>
              <w:rPr>
                <w:sz w:val="24"/>
                <w:szCs w:val="24"/>
              </w:rPr>
              <w:t>.</w:t>
            </w:r>
          </w:p>
          <w:p w14:paraId="42392A5F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practical assistance for domestic and personal needs to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as required, whilst encouraging personal responsibility and maximisation of personal choice.</w:t>
            </w:r>
          </w:p>
          <w:p w14:paraId="4ED5F04E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act as an advocate, or facilitate advocacy, where appropriate by acting on behalf of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who use the service.</w:t>
            </w:r>
          </w:p>
          <w:p w14:paraId="4E2112B2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promote effective communication and joint working partnership agencies to ensure the best possible outcomes for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>.</w:t>
            </w:r>
          </w:p>
          <w:p w14:paraId="5DFEB902" w14:textId="77777777" w:rsidR="004569B1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record and report information in accordance with operational guidelines and regulatory requirements.</w:t>
            </w:r>
          </w:p>
          <w:p w14:paraId="48FAF357" w14:textId="77777777" w:rsidR="000D051A" w:rsidRPr="006B47BC" w:rsidRDefault="00755DC3" w:rsidP="006B47BC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promote, monitor and maintain health, safety and security within the working environment.</w:t>
            </w:r>
          </w:p>
        </w:tc>
      </w:tr>
      <w:tr w:rsidR="00372176" w:rsidRPr="00DA455A" w14:paraId="3DEEC669" w14:textId="77777777" w:rsidTr="00DA455A">
        <w:trPr>
          <w:trHeight w:val="171"/>
        </w:trPr>
        <w:tc>
          <w:tcPr>
            <w:tcW w:w="1980" w:type="dxa"/>
            <w:tcBorders>
              <w:top w:val="nil"/>
              <w:bottom w:val="single" w:sz="4" w:space="0" w:color="auto"/>
              <w:right w:val="dashSmallGap" w:sz="4" w:space="0" w:color="A6A6A6"/>
            </w:tcBorders>
            <w:shd w:val="clear" w:color="auto" w:fill="auto"/>
          </w:tcPr>
          <w:p w14:paraId="3656B9AB" w14:textId="77777777" w:rsidR="000D051A" w:rsidRPr="00DA455A" w:rsidRDefault="000D051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dashSmallGap" w:sz="4" w:space="0" w:color="A6A6A6"/>
              <w:bottom w:val="single" w:sz="4" w:space="0" w:color="auto"/>
            </w:tcBorders>
            <w:shd w:val="clear" w:color="auto" w:fill="auto"/>
          </w:tcPr>
          <w:p w14:paraId="45FB0818" w14:textId="77777777" w:rsidR="000D051A" w:rsidRPr="00DA455A" w:rsidRDefault="000D051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049F31CB" w14:textId="77777777" w:rsidR="00EF16EF" w:rsidRDefault="00EF16EF" w:rsidP="00937E92">
      <w:pPr>
        <w:rPr>
          <w:rFonts w:ascii="Gill Sans Nova" w:hAnsi="Gill Sans Nova"/>
          <w:sz w:val="28"/>
          <w:szCs w:val="28"/>
        </w:rPr>
      </w:pPr>
    </w:p>
    <w:p w14:paraId="5312826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2486C0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101652C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B99056E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299C43A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DDBEF00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461D779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CF2D8B6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FB78278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FC3994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562CB0E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4CE0A4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2EBF3C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D98A12B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2946DB82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5997CC1D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10FFD37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B699379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FE9F23F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69DD220" w14:textId="77777777" w:rsidR="00475EE3" w:rsidRDefault="00AF1DA9" w:rsidP="00937E92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55046D" wp14:editId="5CE7B098">
            <wp:simplePos x="0" y="0"/>
            <wp:positionH relativeFrom="column">
              <wp:posOffset>5177790</wp:posOffset>
            </wp:positionH>
            <wp:positionV relativeFrom="paragraph">
              <wp:posOffset>-6985</wp:posOffset>
            </wp:positionV>
            <wp:extent cx="958850" cy="1238250"/>
            <wp:effectExtent l="0" t="0" r="0" b="0"/>
            <wp:wrapNone/>
            <wp:docPr id="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F646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8CE6F9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1585D6F" w14:textId="77777777" w:rsidR="000D051A" w:rsidRPr="00475EE3" w:rsidRDefault="000D051A" w:rsidP="00937E92">
      <w:pPr>
        <w:rPr>
          <w:rFonts w:ascii="Gill Sans Nova" w:hAnsi="Gill Sans Nova"/>
          <w:sz w:val="16"/>
          <w:szCs w:val="16"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Person Specification</w:t>
      </w:r>
      <w:r w:rsidR="00937E92" w:rsidRPr="00475EE3">
        <w:rPr>
          <w:rFonts w:ascii="Gill Sans Nova" w:hAnsi="Gill Sans Nova"/>
          <w:b/>
          <w:bCs/>
          <w:sz w:val="28"/>
          <w:szCs w:val="28"/>
        </w:rPr>
        <w:t xml:space="preserve">           </w:t>
      </w:r>
      <w:r w:rsidR="00937E92" w:rsidRPr="00475EE3">
        <w:rPr>
          <w:rFonts w:ascii="Gill Sans Nova" w:hAnsi="Gill Sans Nova"/>
          <w:sz w:val="16"/>
          <w:szCs w:val="16"/>
        </w:rPr>
        <w:t xml:space="preserve">                                                             </w:t>
      </w:r>
    </w:p>
    <w:p w14:paraId="61CDCEAD" w14:textId="77777777" w:rsidR="000D051A" w:rsidRPr="00937E92" w:rsidRDefault="000D051A" w:rsidP="000D051A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718EE1A2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1F4D91DB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Experience</w:t>
            </w:r>
          </w:p>
        </w:tc>
      </w:tr>
      <w:tr w:rsidR="00372176" w:rsidRPr="00DA455A" w14:paraId="0BB5B132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0895C2DB" w14:textId="77777777" w:rsidR="000D051A" w:rsidRPr="00D078EA" w:rsidRDefault="000D051A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747B3DC8" w14:textId="77777777" w:rsidR="000D051A" w:rsidRPr="00AA2512" w:rsidRDefault="00AA2512" w:rsidP="00AA2512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A2512">
              <w:rPr>
                <w:sz w:val="24"/>
                <w:szCs w:val="24"/>
              </w:rPr>
              <w:t>Demonstrate experience in delivering all aspects of the Job Description.</w:t>
            </w:r>
            <w:r w:rsidR="000D051A" w:rsidRPr="00AA2512">
              <w:rPr>
                <w:sz w:val="24"/>
                <w:szCs w:val="24"/>
              </w:rPr>
              <w:t xml:space="preserve"> </w:t>
            </w:r>
          </w:p>
          <w:p w14:paraId="4A7B9A38" w14:textId="77777777" w:rsidR="000D051A" w:rsidRPr="00AA2512" w:rsidRDefault="00AA2512" w:rsidP="00AA2512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commitment to service user participation</w:t>
            </w:r>
          </w:p>
          <w:p w14:paraId="02647970" w14:textId="77777777" w:rsidR="000D051A" w:rsidRPr="00F727A9" w:rsidRDefault="00F727A9" w:rsidP="00F727A9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manage and resolve conflict</w:t>
            </w:r>
          </w:p>
          <w:p w14:paraId="21FABA14" w14:textId="77777777" w:rsidR="000D051A" w:rsidRPr="00B427E1" w:rsidRDefault="00F727A9" w:rsidP="00B427E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generate own work and work with minimum supervision</w:t>
            </w:r>
            <w:r w:rsidR="004569B1">
              <w:rPr>
                <w:sz w:val="24"/>
                <w:szCs w:val="24"/>
              </w:rPr>
              <w:t>.</w:t>
            </w:r>
            <w:r w:rsidR="000D051A" w:rsidRPr="004569B1">
              <w:rPr>
                <w:rFonts w:ascii="Gill Sans Nova" w:hAnsi="Gill Sans Nova"/>
                <w:sz w:val="24"/>
                <w:szCs w:val="24"/>
              </w:rPr>
              <w:t xml:space="preserve">  </w:t>
            </w:r>
          </w:p>
        </w:tc>
      </w:tr>
      <w:tr w:rsidR="00372176" w:rsidRPr="00DA455A" w14:paraId="0F14FAFB" w14:textId="77777777" w:rsidTr="00DA455A">
        <w:trPr>
          <w:trHeight w:val="85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B3EE6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A4114" w14:textId="77777777" w:rsidR="00937E92" w:rsidRDefault="00AA2512" w:rsidP="00AA2512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one years’ experience of service delivery within a social care setting.</w:t>
            </w:r>
          </w:p>
          <w:p w14:paraId="33850F29" w14:textId="77777777" w:rsidR="004569B1" w:rsidRPr="00B427E1" w:rsidRDefault="004569B1" w:rsidP="00B427E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homelessness </w:t>
            </w:r>
            <w:r w:rsidR="009D0015">
              <w:rPr>
                <w:sz w:val="24"/>
                <w:szCs w:val="24"/>
              </w:rPr>
              <w:t>field</w:t>
            </w:r>
          </w:p>
        </w:tc>
      </w:tr>
    </w:tbl>
    <w:p w14:paraId="6BB9E253" w14:textId="77777777" w:rsidR="000D051A" w:rsidRDefault="000D051A" w:rsidP="000D051A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22F6A05D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40DDCBFF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Knowledge and understanding</w:t>
            </w:r>
          </w:p>
        </w:tc>
      </w:tr>
      <w:tr w:rsidR="006B6ED1" w:rsidRPr="00DA455A" w14:paraId="5E89BB86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7B238D04" w14:textId="77777777" w:rsidR="006B6ED1" w:rsidRPr="00D078EA" w:rsidRDefault="006B6ED1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3C1A2753" w14:textId="77777777" w:rsidR="006B6ED1" w:rsidRPr="006B47BC" w:rsidRDefault="006B6ED1" w:rsidP="006B6ED1">
            <w:pPr>
              <w:pStyle w:val="NoSpacing"/>
              <w:numPr>
                <w:ilvl w:val="0"/>
                <w:numId w:val="15"/>
              </w:numPr>
            </w:pPr>
            <w:r w:rsidRPr="00AA2512">
              <w:rPr>
                <w:sz w:val="24"/>
                <w:szCs w:val="24"/>
              </w:rPr>
              <w:t>Of issues faced by people who use the service</w:t>
            </w:r>
            <w:r>
              <w:rPr>
                <w:sz w:val="24"/>
                <w:szCs w:val="24"/>
              </w:rPr>
              <w:t>.</w:t>
            </w:r>
          </w:p>
          <w:p w14:paraId="713E9090" w14:textId="77777777" w:rsidR="006B6ED1" w:rsidRPr="00AA2512" w:rsidRDefault="006B6ED1" w:rsidP="006B6ED1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regulatory requirements including SCSWIS and SSSC Code of Practice</w:t>
            </w:r>
          </w:p>
        </w:tc>
      </w:tr>
      <w:tr w:rsidR="00372176" w:rsidRPr="00DA455A" w14:paraId="26F30B17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6086CB33" w14:textId="77777777" w:rsidR="009D0015" w:rsidRPr="00D078EA" w:rsidRDefault="009D0015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32B85639" w14:textId="77777777" w:rsidR="008F3D53" w:rsidRDefault="00F727A9" w:rsidP="00EF16EF">
            <w:pPr>
              <w:pStyle w:val="NoSpacing"/>
              <w:rPr>
                <w:sz w:val="24"/>
                <w:szCs w:val="24"/>
              </w:rPr>
            </w:pPr>
            <w:r w:rsidRPr="00F727A9">
              <w:rPr>
                <w:sz w:val="24"/>
                <w:szCs w:val="24"/>
              </w:rPr>
              <w:t>Knowledge of</w:t>
            </w:r>
          </w:p>
          <w:p w14:paraId="2B87229A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Homelessness and the current/future issues affecting the sector</w:t>
            </w:r>
          </w:p>
          <w:p w14:paraId="55D3017A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Homelessness legislation</w:t>
            </w:r>
          </w:p>
          <w:p w14:paraId="1CA66919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Mental health issues, drug misuse issues, domestic abuse issues or desire to develop this knowledge </w:t>
            </w:r>
          </w:p>
          <w:p w14:paraId="23DE523C" w14:textId="77777777" w:rsidR="006B6ED1" w:rsidRPr="00EF16EF" w:rsidRDefault="006B6ED1" w:rsidP="00EF16EF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</w:tr>
    </w:tbl>
    <w:p w14:paraId="52E56223" w14:textId="77777777" w:rsidR="00937E92" w:rsidRDefault="00937E92" w:rsidP="000D051A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057F21A0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24526319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Skills, education, qualifications</w:t>
            </w:r>
          </w:p>
        </w:tc>
      </w:tr>
      <w:tr w:rsidR="00372176" w:rsidRPr="00DA455A" w14:paraId="205939A2" w14:textId="77777777" w:rsidTr="00EF16EF">
        <w:trPr>
          <w:trHeight w:val="580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4DEF73DE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07547A01" w14:textId="77777777" w:rsidR="00937E92" w:rsidRDefault="00937E92" w:rsidP="00EF16EF">
            <w:pPr>
              <w:pStyle w:val="NoSpacing"/>
              <w:rPr>
                <w:sz w:val="24"/>
                <w:szCs w:val="24"/>
              </w:rPr>
            </w:pPr>
          </w:p>
          <w:p w14:paraId="297BDDC3" w14:textId="77777777" w:rsidR="006B6ED1" w:rsidRPr="006B6ED1" w:rsidRDefault="006B6ED1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 xml:space="preserve">SVQ Level </w:t>
            </w:r>
            <w:r>
              <w:rPr>
                <w:sz w:val="24"/>
                <w:szCs w:val="24"/>
              </w:rPr>
              <w:t xml:space="preserve">3 </w:t>
            </w:r>
            <w:r w:rsidRPr="006B47BC">
              <w:rPr>
                <w:sz w:val="24"/>
                <w:szCs w:val="24"/>
              </w:rPr>
              <w:t>(Adults) qualification</w:t>
            </w:r>
            <w:r>
              <w:rPr>
                <w:sz w:val="24"/>
                <w:szCs w:val="24"/>
              </w:rPr>
              <w:t xml:space="preserve"> or equivalent</w:t>
            </w:r>
            <w:r w:rsidRPr="006B47BC">
              <w:rPr>
                <w:sz w:val="24"/>
                <w:szCs w:val="24"/>
              </w:rPr>
              <w:t xml:space="preserve"> or willing to work towards it.</w:t>
            </w:r>
          </w:p>
          <w:p w14:paraId="7F4F7046" w14:textId="77777777" w:rsidR="00937E92" w:rsidRPr="006B47BC" w:rsidRDefault="00AA2512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Numeracy Skills</w:t>
            </w:r>
          </w:p>
          <w:p w14:paraId="29B38D12" w14:textId="77777777" w:rsidR="00937E92" w:rsidRPr="006B47BC" w:rsidRDefault="00AA2512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IT literate – be competent working with Microsoft Word or equivalent</w:t>
            </w:r>
          </w:p>
          <w:p w14:paraId="343A0DD0" w14:textId="77777777" w:rsidR="00937E92" w:rsidRPr="006B47BC" w:rsidRDefault="00F727A9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Able to work under pressure and deliver results</w:t>
            </w:r>
          </w:p>
          <w:p w14:paraId="5BF97E2F" w14:textId="77777777" w:rsidR="00937E92" w:rsidRPr="006B47BC" w:rsidRDefault="00F727A9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Flexible, creative approach</w:t>
            </w:r>
          </w:p>
        </w:tc>
      </w:tr>
    </w:tbl>
    <w:p w14:paraId="5043CB0F" w14:textId="77777777" w:rsidR="00EF16EF" w:rsidRDefault="00EF16EF" w:rsidP="000D051A">
      <w:pPr>
        <w:rPr>
          <w:rFonts w:ascii="Gill Sans Nova" w:hAnsi="Gill Sans Nova"/>
          <w:sz w:val="16"/>
          <w:szCs w:val="16"/>
        </w:rPr>
      </w:pPr>
    </w:p>
    <w:p w14:paraId="07459315" w14:textId="77777777" w:rsidR="00EF16EF" w:rsidRDefault="00EF16EF" w:rsidP="000D051A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14AEE5A4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672DEF3C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lastRenderedPageBreak/>
              <w:t>Other essential requirements</w:t>
            </w:r>
          </w:p>
        </w:tc>
      </w:tr>
      <w:tr w:rsidR="00372176" w:rsidRPr="00DA455A" w14:paraId="1B42ACA4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647895A8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6193DC37" w14:textId="77777777" w:rsidR="00937E92" w:rsidRDefault="00F727A9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Work effectively with a team; promoting and contributing to effective communication; working effectively in partnership with other professionals and demonstrate a commitment to the ongoing delivery of effective and appropriate service administration.</w:t>
            </w:r>
          </w:p>
          <w:p w14:paraId="18AFF17F" w14:textId="77777777" w:rsidR="006B6ED1" w:rsidRPr="006B6ED1" w:rsidRDefault="006B6ED1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Ability to demonstrate resilience in dealing with emotions, distress and challenging behaviour.</w:t>
            </w:r>
          </w:p>
          <w:p w14:paraId="57EABC10" w14:textId="77777777" w:rsidR="006B6ED1" w:rsidRPr="006B6ED1" w:rsidRDefault="006B6ED1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Committed to the demonstration of respect and compassion towards those we work with.</w:t>
            </w:r>
          </w:p>
          <w:p w14:paraId="6BBA055E" w14:textId="77777777" w:rsidR="006B47BC" w:rsidRDefault="00F727A9" w:rsidP="006B47B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 xml:space="preserve">Ability to establish and sustain trust and confidence with colleagues, service users and the </w:t>
            </w:r>
            <w:proofErr w:type="gramStart"/>
            <w:r w:rsidRPr="006B47BC">
              <w:rPr>
                <w:sz w:val="24"/>
                <w:szCs w:val="24"/>
              </w:rPr>
              <w:t>general public</w:t>
            </w:r>
            <w:proofErr w:type="gramEnd"/>
            <w:r w:rsidRPr="006B47BC">
              <w:rPr>
                <w:sz w:val="24"/>
                <w:szCs w:val="24"/>
              </w:rPr>
              <w:t xml:space="preserve"> promoting and representing Rowan Alba positively and professionally at all levels.</w:t>
            </w:r>
          </w:p>
          <w:p w14:paraId="4638DCFC" w14:textId="77777777" w:rsidR="006B6ED1" w:rsidRPr="006B47BC" w:rsidRDefault="006B6ED1" w:rsidP="006B47B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with SSSC withing 6 months </w:t>
            </w:r>
          </w:p>
        </w:tc>
      </w:tr>
    </w:tbl>
    <w:p w14:paraId="6537F28F" w14:textId="77777777" w:rsidR="00937E92" w:rsidRDefault="00937E92" w:rsidP="00937E92">
      <w:pPr>
        <w:rPr>
          <w:rFonts w:ascii="Gill Sans Nova" w:hAnsi="Gill Sans Nova"/>
          <w:sz w:val="16"/>
          <w:szCs w:val="16"/>
        </w:rPr>
      </w:pPr>
    </w:p>
    <w:p w14:paraId="6DFB9E20" w14:textId="77777777" w:rsidR="00084F70" w:rsidRDefault="00084F70" w:rsidP="00937E92">
      <w:pPr>
        <w:rPr>
          <w:rFonts w:ascii="Gill Sans Nova" w:hAnsi="Gill Sans Nova"/>
          <w:sz w:val="16"/>
          <w:szCs w:val="16"/>
        </w:rPr>
      </w:pPr>
    </w:p>
    <w:p w14:paraId="473CBCA6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Nova" w:hAnsi="Gill Sans Nova" w:cs="Segoe UI"/>
          <w:b/>
          <w:bCs/>
        </w:rPr>
        <w:t xml:space="preserve">This job description outlines the general ways in which it is expected you meet the overall post. 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Nova" w:hAnsi="Gill Sans Nova" w:cs="Segoe UI"/>
        </w:rPr>
        <w:t> </w:t>
      </w:r>
    </w:p>
    <w:p w14:paraId="44334987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Nova" w:hAnsi="Gill Sans Nova" w:cs="Segoe UI"/>
          <w:b/>
          <w:bCs/>
        </w:rPr>
        <w:t>The list of tasks is not an exclusive one and duties may be varied from time to time by the line manager. This job description is subject to regular review.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Nova" w:hAnsi="Gill Sans Nova" w:cs="Segoe UI"/>
        </w:rPr>
        <w:t> </w:t>
      </w:r>
    </w:p>
    <w:p w14:paraId="6E7BEAA2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Nova" w:hAnsi="Gill Sans Nova" w:cs="Segoe UI"/>
          <w:sz w:val="16"/>
          <w:szCs w:val="16"/>
        </w:rPr>
        <w:t> </w:t>
      </w:r>
    </w:p>
    <w:p w14:paraId="70DF9E56" w14:textId="77777777" w:rsidR="00084F70" w:rsidRPr="00937E92" w:rsidRDefault="00084F70" w:rsidP="00937E92">
      <w:pPr>
        <w:rPr>
          <w:rFonts w:ascii="Gill Sans Nova" w:hAnsi="Gill Sans Nova"/>
          <w:sz w:val="16"/>
          <w:szCs w:val="16"/>
        </w:rPr>
      </w:pPr>
    </w:p>
    <w:sectPr w:rsidR="00084F70" w:rsidRPr="00937E92" w:rsidSect="00A551F4">
      <w:footerReference w:type="default" r:id="rId12"/>
      <w:pgSz w:w="11906" w:h="16838"/>
      <w:pgMar w:top="709" w:right="1133" w:bottom="993" w:left="1134" w:header="708" w:footer="708" w:gutter="0"/>
      <w:pgBorders w:offsetFrom="page">
        <w:top w:val="single" w:sz="4" w:space="24" w:color="538135"/>
        <w:left w:val="single" w:sz="4" w:space="24" w:color="538135"/>
        <w:bottom w:val="single" w:sz="4" w:space="24" w:color="538135"/>
        <w:right w:val="single" w:sz="4" w:space="24" w:color="538135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708AA" w14:textId="77777777" w:rsidR="00AD2BE6" w:rsidRDefault="00AD2BE6" w:rsidP="00F429DA">
      <w:pPr>
        <w:spacing w:line="240" w:lineRule="auto"/>
      </w:pPr>
      <w:r>
        <w:separator/>
      </w:r>
    </w:p>
  </w:endnote>
  <w:endnote w:type="continuationSeparator" w:id="0">
    <w:p w14:paraId="66061683" w14:textId="77777777" w:rsidR="00AD2BE6" w:rsidRDefault="00AD2BE6" w:rsidP="00F4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116F" w14:textId="7F7FE6DA" w:rsidR="00F429DA" w:rsidRDefault="004569B1" w:rsidP="00C86E45">
    <w:pPr>
      <w:pStyle w:val="Footer"/>
      <w:tabs>
        <w:tab w:val="clear" w:pos="4513"/>
        <w:tab w:val="clear" w:pos="9026"/>
        <w:tab w:val="center" w:pos="4819"/>
        <w:tab w:val="right" w:pos="9639"/>
      </w:tabs>
      <w:jc w:val="center"/>
      <w:rPr>
        <w:color w:val="BFBFBF"/>
      </w:rPr>
    </w:pPr>
    <w:r>
      <w:rPr>
        <w:color w:val="BFBFBF"/>
      </w:rPr>
      <w:t xml:space="preserve">Support Worker </w:t>
    </w:r>
    <w:r w:rsidR="007F56EC">
      <w:rPr>
        <w:color w:val="BFBFBF"/>
      </w:rPr>
      <w:t>Fusion</w:t>
    </w:r>
    <w:r w:rsidR="00DA455A">
      <w:rPr>
        <w:color w:val="BFBFBF"/>
      </w:rPr>
      <w:tab/>
    </w:r>
    <w:r w:rsidR="00084F70">
      <w:rPr>
        <w:color w:val="BFBFBF"/>
      </w:rPr>
      <w:t>This version replaces any previous one</w:t>
    </w:r>
    <w:r w:rsidR="00DA455A">
      <w:rPr>
        <w:color w:val="BFBFBF"/>
      </w:rPr>
      <w:tab/>
    </w:r>
    <w:r w:rsidR="004F45D7">
      <w:rPr>
        <w:color w:val="BFBFBF"/>
      </w:rPr>
      <w:t>November 2024</w:t>
    </w:r>
  </w:p>
  <w:p w14:paraId="67813C51" w14:textId="77777777" w:rsidR="00084F70" w:rsidRDefault="00084F70" w:rsidP="00084F70">
    <w:pPr>
      <w:pStyle w:val="Footer"/>
      <w:tabs>
        <w:tab w:val="clear" w:pos="4513"/>
        <w:tab w:val="clear" w:pos="9026"/>
        <w:tab w:val="center" w:pos="4819"/>
        <w:tab w:val="right" w:pos="9639"/>
      </w:tabs>
      <w:jc w:val="center"/>
      <w:rPr>
        <w:color w:val="BFBFBF"/>
      </w:rPr>
    </w:pPr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Rowan Alba Limited is a Company Limited by Guarantee 289744 with Charitable Status (Charity No.SC036775). Our registered head office is Rowan Alba at SPACES, 1 </w:t>
    </w:r>
    <w:proofErr w:type="spellStart"/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Lochrin</w:t>
    </w:r>
    <w:proofErr w:type="spellEnd"/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 Square, 92-98 Fountainbridge, Edinburgh, EH3 9QA.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D7B31" w14:textId="77777777" w:rsidR="00AD2BE6" w:rsidRDefault="00AD2BE6" w:rsidP="00F429DA">
      <w:pPr>
        <w:spacing w:line="240" w:lineRule="auto"/>
      </w:pPr>
      <w:r>
        <w:separator/>
      </w:r>
    </w:p>
  </w:footnote>
  <w:footnote w:type="continuationSeparator" w:id="0">
    <w:p w14:paraId="7E6CA941" w14:textId="77777777" w:rsidR="00AD2BE6" w:rsidRDefault="00AD2BE6" w:rsidP="00F429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A0D8A"/>
    <w:multiLevelType w:val="hybridMultilevel"/>
    <w:tmpl w:val="D96E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A88"/>
    <w:multiLevelType w:val="hybridMultilevel"/>
    <w:tmpl w:val="E16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277"/>
    <w:multiLevelType w:val="hybridMultilevel"/>
    <w:tmpl w:val="252E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0CE8"/>
    <w:multiLevelType w:val="hybridMultilevel"/>
    <w:tmpl w:val="C2F2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1C9"/>
    <w:multiLevelType w:val="hybridMultilevel"/>
    <w:tmpl w:val="F8FE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5D35"/>
    <w:multiLevelType w:val="hybridMultilevel"/>
    <w:tmpl w:val="B032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70C1"/>
    <w:multiLevelType w:val="hybridMultilevel"/>
    <w:tmpl w:val="4526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4370D"/>
    <w:multiLevelType w:val="hybridMultilevel"/>
    <w:tmpl w:val="5EF2FE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17A36DD"/>
    <w:multiLevelType w:val="hybridMultilevel"/>
    <w:tmpl w:val="0F62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5FDD"/>
    <w:multiLevelType w:val="hybridMultilevel"/>
    <w:tmpl w:val="F856A7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DDA7C85"/>
    <w:multiLevelType w:val="hybridMultilevel"/>
    <w:tmpl w:val="8E1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54FEA"/>
    <w:multiLevelType w:val="hybridMultilevel"/>
    <w:tmpl w:val="A63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3E47"/>
    <w:multiLevelType w:val="hybridMultilevel"/>
    <w:tmpl w:val="E90C0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84551"/>
    <w:multiLevelType w:val="hybridMultilevel"/>
    <w:tmpl w:val="D9AA01EA"/>
    <w:lvl w:ilvl="0" w:tplc="C1883300">
      <w:numFmt w:val="bullet"/>
      <w:lvlText w:val="-"/>
      <w:lvlJc w:val="left"/>
      <w:pPr>
        <w:ind w:left="720" w:hanging="360"/>
      </w:pPr>
      <w:rPr>
        <w:rFonts w:ascii="Gill Sans Nova" w:eastAsia="Calibri" w:hAnsi="Gill Sans Nov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02DB0"/>
    <w:multiLevelType w:val="hybridMultilevel"/>
    <w:tmpl w:val="023E6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053377">
    <w:abstractNumId w:val="2"/>
  </w:num>
  <w:num w:numId="2" w16cid:durableId="539054683">
    <w:abstractNumId w:val="10"/>
  </w:num>
  <w:num w:numId="3" w16cid:durableId="997928248">
    <w:abstractNumId w:val="11"/>
  </w:num>
  <w:num w:numId="4" w16cid:durableId="2005618805">
    <w:abstractNumId w:val="3"/>
  </w:num>
  <w:num w:numId="5" w16cid:durableId="1312556786">
    <w:abstractNumId w:val="0"/>
  </w:num>
  <w:num w:numId="6" w16cid:durableId="526800588">
    <w:abstractNumId w:val="12"/>
  </w:num>
  <w:num w:numId="7" w16cid:durableId="129980818">
    <w:abstractNumId w:val="1"/>
  </w:num>
  <w:num w:numId="8" w16cid:durableId="1922442245">
    <w:abstractNumId w:val="8"/>
  </w:num>
  <w:num w:numId="9" w16cid:durableId="2060737655">
    <w:abstractNumId w:val="6"/>
  </w:num>
  <w:num w:numId="10" w16cid:durableId="177892324">
    <w:abstractNumId w:val="4"/>
  </w:num>
  <w:num w:numId="11" w16cid:durableId="1616401568">
    <w:abstractNumId w:val="7"/>
  </w:num>
  <w:num w:numId="12" w16cid:durableId="850029192">
    <w:abstractNumId w:val="5"/>
  </w:num>
  <w:num w:numId="13" w16cid:durableId="875853120">
    <w:abstractNumId w:val="14"/>
  </w:num>
  <w:num w:numId="14" w16cid:durableId="1709985585">
    <w:abstractNumId w:val="4"/>
  </w:num>
  <w:num w:numId="15" w16cid:durableId="1363242273">
    <w:abstractNumId w:val="9"/>
  </w:num>
  <w:num w:numId="16" w16cid:durableId="1557282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E6"/>
    <w:rsid w:val="0002669D"/>
    <w:rsid w:val="000316E1"/>
    <w:rsid w:val="000720CC"/>
    <w:rsid w:val="00084F70"/>
    <w:rsid w:val="000C5C99"/>
    <w:rsid w:val="000D051A"/>
    <w:rsid w:val="000D7EBF"/>
    <w:rsid w:val="000E63CB"/>
    <w:rsid w:val="00103073"/>
    <w:rsid w:val="00113364"/>
    <w:rsid w:val="001567CF"/>
    <w:rsid w:val="00160A8C"/>
    <w:rsid w:val="00193D33"/>
    <w:rsid w:val="001C08BC"/>
    <w:rsid w:val="00237657"/>
    <w:rsid w:val="002E3A02"/>
    <w:rsid w:val="00326920"/>
    <w:rsid w:val="003326D8"/>
    <w:rsid w:val="00372176"/>
    <w:rsid w:val="00376C90"/>
    <w:rsid w:val="003F507F"/>
    <w:rsid w:val="00431C3C"/>
    <w:rsid w:val="004569B1"/>
    <w:rsid w:val="00475EE3"/>
    <w:rsid w:val="004C1F76"/>
    <w:rsid w:val="004C4EA7"/>
    <w:rsid w:val="004F45D7"/>
    <w:rsid w:val="00505473"/>
    <w:rsid w:val="00526B16"/>
    <w:rsid w:val="00580A8E"/>
    <w:rsid w:val="005C669E"/>
    <w:rsid w:val="005D3469"/>
    <w:rsid w:val="005D75F4"/>
    <w:rsid w:val="006B47BC"/>
    <w:rsid w:val="006B6ED1"/>
    <w:rsid w:val="006F28C8"/>
    <w:rsid w:val="00755DC3"/>
    <w:rsid w:val="00783132"/>
    <w:rsid w:val="007E2CB5"/>
    <w:rsid w:val="007F56EC"/>
    <w:rsid w:val="00803211"/>
    <w:rsid w:val="008466CE"/>
    <w:rsid w:val="008B01F8"/>
    <w:rsid w:val="008D4D86"/>
    <w:rsid w:val="008E3710"/>
    <w:rsid w:val="008F3C89"/>
    <w:rsid w:val="008F3D53"/>
    <w:rsid w:val="008F66C6"/>
    <w:rsid w:val="00937E92"/>
    <w:rsid w:val="00964924"/>
    <w:rsid w:val="009660F6"/>
    <w:rsid w:val="00985EE6"/>
    <w:rsid w:val="009D0015"/>
    <w:rsid w:val="00A551F4"/>
    <w:rsid w:val="00AA2512"/>
    <w:rsid w:val="00AD2BE6"/>
    <w:rsid w:val="00AF1DA9"/>
    <w:rsid w:val="00B22568"/>
    <w:rsid w:val="00B427E1"/>
    <w:rsid w:val="00BB5FE3"/>
    <w:rsid w:val="00C1771F"/>
    <w:rsid w:val="00C35A88"/>
    <w:rsid w:val="00C57899"/>
    <w:rsid w:val="00C86E45"/>
    <w:rsid w:val="00CA0E81"/>
    <w:rsid w:val="00D078EA"/>
    <w:rsid w:val="00D42CD5"/>
    <w:rsid w:val="00D827A4"/>
    <w:rsid w:val="00D84B5E"/>
    <w:rsid w:val="00DA0019"/>
    <w:rsid w:val="00DA455A"/>
    <w:rsid w:val="00DF114F"/>
    <w:rsid w:val="00EF16EF"/>
    <w:rsid w:val="00F429DA"/>
    <w:rsid w:val="00F66CBB"/>
    <w:rsid w:val="00F727A9"/>
    <w:rsid w:val="00F9290F"/>
    <w:rsid w:val="00FA56B1"/>
    <w:rsid w:val="00FC6F3E"/>
    <w:rsid w:val="00FD3B4B"/>
    <w:rsid w:val="01451BE1"/>
    <w:rsid w:val="05BD8475"/>
    <w:rsid w:val="05C852BA"/>
    <w:rsid w:val="07C023FD"/>
    <w:rsid w:val="0C113FA8"/>
    <w:rsid w:val="18A51BC5"/>
    <w:rsid w:val="1AF0E71A"/>
    <w:rsid w:val="1CBE3609"/>
    <w:rsid w:val="2BFACDD7"/>
    <w:rsid w:val="30E0158D"/>
    <w:rsid w:val="344D8535"/>
    <w:rsid w:val="4C9E397E"/>
    <w:rsid w:val="5B493C89"/>
    <w:rsid w:val="5C3F3A54"/>
    <w:rsid w:val="70DBED7E"/>
    <w:rsid w:val="7E8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126F3"/>
  <w15:chartTrackingRefBased/>
  <w15:docId w15:val="{C525C995-A043-4978-9B64-34BF40E5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E6"/>
    <w:pPr>
      <w:spacing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DA"/>
  </w:style>
  <w:style w:type="paragraph" w:styleId="Footer">
    <w:name w:val="footer"/>
    <w:basedOn w:val="Normal"/>
    <w:link w:val="Foot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DA"/>
  </w:style>
  <w:style w:type="paragraph" w:styleId="ListParagraph">
    <w:name w:val="List Paragraph"/>
    <w:basedOn w:val="Normal"/>
    <w:uiPriority w:val="34"/>
    <w:qFormat/>
    <w:rsid w:val="000D0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5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5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0A8E"/>
    <w:rPr>
      <w:sz w:val="22"/>
      <w:szCs w:val="22"/>
      <w:lang w:val="en-GB" w:eastAsia="en-US"/>
    </w:rPr>
  </w:style>
  <w:style w:type="paragraph" w:customStyle="1" w:styleId="paragraph">
    <w:name w:val="paragraph"/>
    <w:basedOn w:val="Normal"/>
    <w:rsid w:val="00084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4F70"/>
  </w:style>
  <w:style w:type="character" w:customStyle="1" w:styleId="eop">
    <w:name w:val="eop"/>
    <w:basedOn w:val="DefaultParagraphFont"/>
    <w:rsid w:val="000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6DEBD1E35604DAA8CAC55E35C8C0C" ma:contentTypeVersion="20" ma:contentTypeDescription="Create a new document." ma:contentTypeScope="" ma:versionID="590a819a1dd892e09d5320d0b84732aa">
  <xsd:schema xmlns:xsd="http://www.w3.org/2001/XMLSchema" xmlns:xs="http://www.w3.org/2001/XMLSchema" xmlns:p="http://schemas.microsoft.com/office/2006/metadata/properties" xmlns:ns2="dc669b8c-6a9d-47b1-bc06-8da1d9c45412" xmlns:ns3="bb18fbf7-7f3c-49af-a39c-8aa97e840869" targetNamespace="http://schemas.microsoft.com/office/2006/metadata/properties" ma:root="true" ma:fieldsID="2b70e2086755c98f469f2c04ab54660f" ns2:_="" ns3:_="">
    <xsd:import namespace="dc669b8c-6a9d-47b1-bc06-8da1d9c45412"/>
    <xsd:import namespace="bb18fbf7-7f3c-49af-a39c-8aa97e840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69b8c-6a9d-47b1-bc06-8da1d9c45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634C-D55C-4060-91E2-ECECBCD44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69b8c-6a9d-47b1-bc06-8da1d9c45412"/>
    <ds:schemaRef ds:uri="bb18fbf7-7f3c-49af-a39c-8aa97e840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D8FE1-2D99-446B-9CB4-B196AF501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E0E3-DFDB-4705-81E0-1B5207F45E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8060EB-A339-4FCA-9950-4DDE26E6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Jamie Beaton</cp:lastModifiedBy>
  <cp:revision>2</cp:revision>
  <cp:lastPrinted>2022-09-07T17:52:00Z</cp:lastPrinted>
  <dcterms:created xsi:type="dcterms:W3CDTF">2024-11-15T09:37:00Z</dcterms:created>
  <dcterms:modified xsi:type="dcterms:W3CDTF">2024-11-15T09:37:00Z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NT AUTHORITY\authenticated users;declan mckiernan;Nicky Whalen;SharePointHome OrgLinks Admins;pauline monteith;Lauren Delaney;Aga Magnucka;Deisy Williams;Karen Barr</vt:lpwstr>
  </property>
  <property fmtid="{D5CDD505-2E9C-101B-9397-08002B2CF9AE}" pid="3" name="display_urn:schemas-microsoft-com:office:office#Editor">
    <vt:lpwstr>Ann Logan</vt:lpwstr>
  </property>
  <property fmtid="{D5CDD505-2E9C-101B-9397-08002B2CF9AE}" pid="4" name="SharedWithUsers">
    <vt:lpwstr>12;#NT AUTHORITY\authenticated users;#40;#declan mckiernan;#51;#Nicky Whalen;#56;#SharePointHome OrgLinks Admins;#36;#pauline monteith;#39;#Lauren Delaney;#37;#Aga Magnucka;#148;#Deisy Williams;#1124;#Karen Barr</vt:lpwstr>
  </property>
  <property fmtid="{D5CDD505-2E9C-101B-9397-08002B2CF9AE}" pid="5" name="display_urn:schemas-microsoft-com:office:office#Author">
    <vt:lpwstr>Ann Logan</vt:lpwstr>
  </property>
  <property fmtid="{D5CDD505-2E9C-101B-9397-08002B2CF9AE}" pid="6" name="ComplianceAssetId">
    <vt:lpwstr/>
  </property>
  <property fmtid="{D5CDD505-2E9C-101B-9397-08002B2CF9AE}" pid="7" name="ContentTypeId">
    <vt:lpwstr>0x010100611093130855B0499B87E27815A80FF5</vt:lpwstr>
  </property>
  <property fmtid="{D5CDD505-2E9C-101B-9397-08002B2CF9AE}" pid="8" name="Ann">
    <vt:lpwstr/>
  </property>
</Properties>
</file>