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3838" w14:textId="64153B57" w:rsidR="009609AF" w:rsidRDefault="009609AF" w:rsidP="009609AF">
      <w:pPr>
        <w:spacing w:after="0"/>
        <w:ind w:left="3600" w:right="119" w:firstLine="720"/>
        <w:rPr>
          <w:rFonts w:cs="Tahoma"/>
          <w:b/>
          <w:sz w:val="24"/>
          <w:szCs w:val="24"/>
        </w:rPr>
      </w:pPr>
      <w:r>
        <w:rPr>
          <w:rFonts w:cs="Tahoma"/>
          <w:b/>
          <w:noProof/>
          <w:sz w:val="24"/>
          <w:szCs w:val="24"/>
        </w:rPr>
        <w:drawing>
          <wp:inline distT="0" distB="0" distL="0" distR="0" wp14:anchorId="1D92530C" wp14:editId="011C6144">
            <wp:extent cx="1053216"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8768" cy="1001625"/>
                    </a:xfrm>
                    <a:prstGeom prst="rect">
                      <a:avLst/>
                    </a:prstGeom>
                  </pic:spPr>
                </pic:pic>
              </a:graphicData>
            </a:graphic>
          </wp:inline>
        </w:drawing>
      </w:r>
    </w:p>
    <w:p w14:paraId="1CE35279" w14:textId="77777777" w:rsidR="009609AF" w:rsidRDefault="009609AF" w:rsidP="009609AF">
      <w:pPr>
        <w:spacing w:after="0"/>
        <w:ind w:right="119"/>
        <w:rPr>
          <w:rFonts w:cs="Tahoma"/>
          <w:b/>
          <w:sz w:val="24"/>
          <w:szCs w:val="24"/>
        </w:rPr>
      </w:pPr>
    </w:p>
    <w:p w14:paraId="399AEF7F" w14:textId="77777777" w:rsidR="009609AF" w:rsidRDefault="009609AF" w:rsidP="009609AF">
      <w:pPr>
        <w:spacing w:after="0"/>
        <w:ind w:right="119"/>
        <w:rPr>
          <w:rFonts w:cs="Tahoma"/>
          <w:b/>
          <w:sz w:val="24"/>
          <w:szCs w:val="24"/>
        </w:rPr>
      </w:pPr>
    </w:p>
    <w:p w14:paraId="1DE13C88" w14:textId="77777777" w:rsidR="009609AF" w:rsidRDefault="009609AF" w:rsidP="009609AF">
      <w:pPr>
        <w:spacing w:after="0"/>
        <w:ind w:right="119"/>
        <w:rPr>
          <w:rFonts w:cs="Tahoma"/>
          <w:b/>
          <w:sz w:val="24"/>
          <w:szCs w:val="24"/>
        </w:rPr>
      </w:pPr>
    </w:p>
    <w:p w14:paraId="3997EDDB" w14:textId="07E2ABB0" w:rsidR="009609AF" w:rsidRPr="00C37BBE" w:rsidRDefault="009609AF" w:rsidP="009609AF">
      <w:pPr>
        <w:spacing w:after="0"/>
        <w:ind w:right="119"/>
        <w:rPr>
          <w:rFonts w:cstheme="minorHAnsi"/>
          <w:b/>
        </w:rPr>
      </w:pPr>
      <w:r w:rsidRPr="00C37BBE">
        <w:rPr>
          <w:rFonts w:cstheme="minorHAnsi"/>
          <w:b/>
        </w:rPr>
        <w:t>Job Title:</w:t>
      </w:r>
      <w:r w:rsidRPr="00C37BBE">
        <w:rPr>
          <w:rFonts w:cstheme="minorHAnsi"/>
          <w:b/>
        </w:rPr>
        <w:tab/>
      </w:r>
      <w:r w:rsidRPr="00C37BBE">
        <w:rPr>
          <w:rFonts w:cstheme="minorHAnsi"/>
          <w:b/>
        </w:rPr>
        <w:tab/>
        <w:t>Corporate and Community Fundraising Manager, Scotland</w:t>
      </w:r>
    </w:p>
    <w:p w14:paraId="148CC11B" w14:textId="77777777" w:rsidR="009609AF" w:rsidRPr="00C37BBE" w:rsidRDefault="009609AF" w:rsidP="009609AF">
      <w:pPr>
        <w:spacing w:after="0"/>
        <w:ind w:right="119"/>
        <w:rPr>
          <w:rFonts w:cstheme="minorHAnsi"/>
          <w:b/>
        </w:rPr>
      </w:pPr>
    </w:p>
    <w:p w14:paraId="76D8D46A" w14:textId="51F4AB89" w:rsidR="009609AF" w:rsidRPr="00C37BBE" w:rsidRDefault="009609AF" w:rsidP="009609AF">
      <w:pPr>
        <w:spacing w:after="0" w:line="360" w:lineRule="auto"/>
        <w:ind w:left="2880" w:right="119" w:hanging="2880"/>
        <w:rPr>
          <w:rFonts w:cstheme="minorHAnsi"/>
        </w:rPr>
      </w:pPr>
      <w:r w:rsidRPr="00C37BBE">
        <w:rPr>
          <w:rFonts w:cstheme="minorHAnsi"/>
        </w:rPr>
        <w:t>Location:</w:t>
      </w:r>
      <w:r w:rsidRPr="00C37BBE">
        <w:rPr>
          <w:rFonts w:cstheme="minorHAnsi"/>
        </w:rPr>
        <w:tab/>
      </w:r>
      <w:r w:rsidR="00041C48" w:rsidRPr="00C37BBE">
        <w:rPr>
          <w:rFonts w:cstheme="minorHAnsi"/>
        </w:rPr>
        <w:t>Hybrid w</w:t>
      </w:r>
      <w:r w:rsidRPr="00C37BBE">
        <w:rPr>
          <w:rFonts w:cstheme="minorHAnsi"/>
        </w:rPr>
        <w:t>orking</w:t>
      </w:r>
      <w:r w:rsidR="00155D9D">
        <w:rPr>
          <w:rFonts w:cstheme="minorHAnsi"/>
        </w:rPr>
        <w:t xml:space="preserve">. </w:t>
      </w:r>
      <w:r w:rsidR="00041C48" w:rsidRPr="00C37BBE">
        <w:rPr>
          <w:rFonts w:cstheme="minorHAnsi"/>
        </w:rPr>
        <w:t>Minimum of 2 days a week at the Dalleagles house</w:t>
      </w:r>
      <w:r w:rsidR="00155D9D">
        <w:rPr>
          <w:rFonts w:cstheme="minorHAnsi"/>
        </w:rPr>
        <w:t xml:space="preserve"> (these can be consecutive days, with overnight accommodation provided</w:t>
      </w:r>
      <w:proofErr w:type="gramStart"/>
      <w:r w:rsidR="00155D9D">
        <w:rPr>
          <w:rFonts w:cstheme="minorHAnsi"/>
        </w:rPr>
        <w:t xml:space="preserve">), </w:t>
      </w:r>
      <w:r w:rsidRPr="00C37BBE">
        <w:rPr>
          <w:rFonts w:cstheme="minorHAnsi"/>
        </w:rPr>
        <w:t xml:space="preserve"> </w:t>
      </w:r>
      <w:r w:rsidR="00041C48" w:rsidRPr="00C37BBE">
        <w:rPr>
          <w:rFonts w:cstheme="minorHAnsi"/>
        </w:rPr>
        <w:t>plus</w:t>
      </w:r>
      <w:proofErr w:type="gramEnd"/>
      <w:r w:rsidR="00041C48" w:rsidRPr="00C37BBE">
        <w:rPr>
          <w:rFonts w:cstheme="minorHAnsi"/>
        </w:rPr>
        <w:t xml:space="preserve"> occasional travel</w:t>
      </w:r>
      <w:r w:rsidRPr="00C37BBE">
        <w:rPr>
          <w:rFonts w:cstheme="minorHAnsi"/>
        </w:rPr>
        <w:t xml:space="preserve"> to meetings with </w:t>
      </w:r>
      <w:r w:rsidR="00B04B06" w:rsidRPr="00C37BBE">
        <w:rPr>
          <w:rFonts w:cstheme="minorHAnsi"/>
        </w:rPr>
        <w:t>corporates and donors as</w:t>
      </w:r>
      <w:r w:rsidRPr="00C37BBE">
        <w:rPr>
          <w:rFonts w:cstheme="minorHAnsi"/>
        </w:rPr>
        <w:t xml:space="preserve"> required. </w:t>
      </w:r>
      <w:r w:rsidR="00B04B06" w:rsidRPr="00C37BBE">
        <w:rPr>
          <w:rFonts w:cstheme="minorHAnsi"/>
        </w:rPr>
        <w:t xml:space="preserve">Quarterly </w:t>
      </w:r>
      <w:r w:rsidRPr="00C37BBE">
        <w:rPr>
          <w:rFonts w:cstheme="minorHAnsi"/>
        </w:rPr>
        <w:t>Team Meetings in London</w:t>
      </w:r>
      <w:r w:rsidR="00B04B06" w:rsidRPr="00C37BBE">
        <w:rPr>
          <w:rFonts w:cstheme="minorHAnsi"/>
        </w:rPr>
        <w:t>.</w:t>
      </w:r>
    </w:p>
    <w:p w14:paraId="7759DBC4" w14:textId="5988A371" w:rsidR="009609AF" w:rsidRPr="00C37BBE" w:rsidRDefault="009609AF" w:rsidP="009609AF">
      <w:pPr>
        <w:spacing w:after="0" w:line="360" w:lineRule="auto"/>
        <w:ind w:left="2880" w:right="119" w:hanging="2880"/>
        <w:rPr>
          <w:rFonts w:cstheme="minorHAnsi"/>
        </w:rPr>
      </w:pPr>
      <w:r w:rsidRPr="00C37BBE">
        <w:rPr>
          <w:rFonts w:cstheme="minorHAnsi"/>
        </w:rPr>
        <w:t>Hours:</w:t>
      </w:r>
      <w:r w:rsidRPr="00C37BBE">
        <w:rPr>
          <w:rFonts w:cstheme="minorHAnsi"/>
        </w:rPr>
        <w:tab/>
        <w:t xml:space="preserve">37.5 hours per week in line </w:t>
      </w:r>
    </w:p>
    <w:p w14:paraId="4D50F8BF" w14:textId="2D8BD718" w:rsidR="009609AF" w:rsidRDefault="009609AF" w:rsidP="009609AF">
      <w:pPr>
        <w:spacing w:after="0" w:line="360" w:lineRule="auto"/>
        <w:ind w:right="119"/>
        <w:rPr>
          <w:rFonts w:cstheme="minorHAnsi"/>
        </w:rPr>
      </w:pPr>
      <w:r w:rsidRPr="00C37BBE">
        <w:rPr>
          <w:rFonts w:cstheme="minorHAnsi"/>
        </w:rPr>
        <w:t>Reporting To:</w:t>
      </w:r>
      <w:r w:rsidRPr="00C37BBE">
        <w:rPr>
          <w:rFonts w:cstheme="minorHAnsi"/>
        </w:rPr>
        <w:tab/>
      </w:r>
      <w:r w:rsidRPr="00C37BBE">
        <w:rPr>
          <w:rFonts w:cstheme="minorHAnsi"/>
        </w:rPr>
        <w:tab/>
        <w:t xml:space="preserve">              </w:t>
      </w:r>
      <w:r w:rsidR="00B04B06" w:rsidRPr="00C37BBE">
        <w:rPr>
          <w:rFonts w:cstheme="minorHAnsi"/>
        </w:rPr>
        <w:t>CEO</w:t>
      </w:r>
    </w:p>
    <w:p w14:paraId="493B26BD" w14:textId="266B1A7E" w:rsidR="00155D9D" w:rsidRPr="00C37BBE" w:rsidRDefault="00155D9D" w:rsidP="009609AF">
      <w:pPr>
        <w:spacing w:after="0" w:line="360" w:lineRule="auto"/>
        <w:ind w:right="119"/>
        <w:rPr>
          <w:rFonts w:cstheme="minorHAnsi"/>
        </w:rPr>
      </w:pPr>
      <w:r>
        <w:rPr>
          <w:rFonts w:cstheme="minorHAnsi"/>
        </w:rPr>
        <w:t>Salary:</w:t>
      </w:r>
      <w:r>
        <w:rPr>
          <w:rFonts w:cstheme="minorHAnsi"/>
        </w:rPr>
        <w:tab/>
      </w:r>
      <w:r>
        <w:rPr>
          <w:rFonts w:cstheme="minorHAnsi"/>
        </w:rPr>
        <w:tab/>
      </w:r>
      <w:r>
        <w:rPr>
          <w:rFonts w:cstheme="minorHAnsi"/>
        </w:rPr>
        <w:tab/>
      </w:r>
      <w:r>
        <w:rPr>
          <w:rFonts w:cstheme="minorHAnsi"/>
        </w:rPr>
        <w:tab/>
        <w:t>£45,000.00pa</w:t>
      </w:r>
    </w:p>
    <w:p w14:paraId="0C1EC366" w14:textId="77777777" w:rsidR="0081166A" w:rsidRPr="00C37BBE" w:rsidRDefault="0081166A" w:rsidP="0081166A">
      <w:pPr>
        <w:tabs>
          <w:tab w:val="left" w:pos="6230"/>
        </w:tabs>
        <w:spacing w:after="0"/>
        <w:rPr>
          <w:rFonts w:cstheme="minorHAnsi"/>
        </w:rPr>
      </w:pPr>
    </w:p>
    <w:p w14:paraId="708DD09F" w14:textId="634992CF" w:rsidR="002A5ED4" w:rsidRPr="00C37BBE" w:rsidRDefault="002A5ED4" w:rsidP="002A5ED4">
      <w:pPr>
        <w:tabs>
          <w:tab w:val="left" w:pos="6230"/>
        </w:tabs>
        <w:rPr>
          <w:rFonts w:cstheme="minorHAnsi"/>
          <w:b/>
          <w:bCs/>
        </w:rPr>
      </w:pPr>
      <w:r w:rsidRPr="00C37BBE">
        <w:rPr>
          <w:rFonts w:cstheme="minorHAnsi"/>
          <w:b/>
          <w:bCs/>
        </w:rPr>
        <w:t>OVERVIEW OF THE ROLE</w:t>
      </w:r>
    </w:p>
    <w:p w14:paraId="1891F687" w14:textId="47BA66BA" w:rsidR="002A5ED4" w:rsidRPr="00C37BBE" w:rsidRDefault="00377623" w:rsidP="002A5ED4">
      <w:pPr>
        <w:tabs>
          <w:tab w:val="left" w:pos="6230"/>
        </w:tabs>
        <w:rPr>
          <w:rFonts w:cstheme="minorHAnsi"/>
        </w:rPr>
      </w:pPr>
      <w:r w:rsidRPr="00C37BBE">
        <w:rPr>
          <w:rFonts w:cstheme="minorHAnsi"/>
        </w:rPr>
        <w:t>Honeypot seeks a</w:t>
      </w:r>
      <w:r w:rsidR="00B04B06" w:rsidRPr="00C37BBE">
        <w:rPr>
          <w:rFonts w:cstheme="minorHAnsi"/>
        </w:rPr>
        <w:t>n experien</w:t>
      </w:r>
      <w:r w:rsidR="008B7EE3" w:rsidRPr="00C37BBE">
        <w:rPr>
          <w:rFonts w:cstheme="minorHAnsi"/>
        </w:rPr>
        <w:t>ced,</w:t>
      </w:r>
      <w:r w:rsidRPr="00C37BBE">
        <w:rPr>
          <w:rFonts w:cstheme="minorHAnsi"/>
        </w:rPr>
        <w:t xml:space="preserve"> talented Corporate and Community Fundraising Manager </w:t>
      </w:r>
      <w:r w:rsidR="00620732" w:rsidRPr="00C37BBE">
        <w:rPr>
          <w:rFonts w:cstheme="minorHAnsi"/>
        </w:rPr>
        <w:t>for Scotland</w:t>
      </w:r>
    </w:p>
    <w:p w14:paraId="60F74854" w14:textId="4813A721" w:rsidR="00377623" w:rsidRPr="00C37BBE" w:rsidRDefault="00377623" w:rsidP="002A5ED4">
      <w:pPr>
        <w:tabs>
          <w:tab w:val="left" w:pos="6230"/>
        </w:tabs>
        <w:rPr>
          <w:rFonts w:cstheme="minorHAnsi"/>
        </w:rPr>
      </w:pPr>
      <w:r w:rsidRPr="00C37BBE">
        <w:rPr>
          <w:rFonts w:cstheme="minorHAnsi"/>
        </w:rPr>
        <w:t xml:space="preserve">Founded 26 years ago, the Honeypot Children’s Charity has developed from a local, </w:t>
      </w:r>
      <w:r w:rsidR="00620732" w:rsidRPr="00C37BBE">
        <w:rPr>
          <w:rFonts w:cstheme="minorHAnsi"/>
        </w:rPr>
        <w:t>to</w:t>
      </w:r>
      <w:r w:rsidRPr="00C37BBE">
        <w:rPr>
          <w:rFonts w:cstheme="minorHAnsi"/>
        </w:rPr>
        <w:t xml:space="preserve"> regional to being a National Charity that spans, large </w:t>
      </w:r>
      <w:r w:rsidR="00620732" w:rsidRPr="00C37BBE">
        <w:rPr>
          <w:rFonts w:cstheme="minorHAnsi"/>
        </w:rPr>
        <w:t xml:space="preserve">areas of the UK. </w:t>
      </w:r>
    </w:p>
    <w:p w14:paraId="2AA37A69" w14:textId="233366A6" w:rsidR="00620732" w:rsidRPr="00C37BBE" w:rsidRDefault="00620732" w:rsidP="002A5ED4">
      <w:pPr>
        <w:tabs>
          <w:tab w:val="left" w:pos="6230"/>
        </w:tabs>
        <w:rPr>
          <w:rFonts w:cstheme="minorHAnsi"/>
        </w:rPr>
      </w:pPr>
      <w:r w:rsidRPr="00C37BBE">
        <w:rPr>
          <w:rFonts w:cstheme="minorHAnsi"/>
        </w:rPr>
        <w:t>Our latest expansion, the opening of our Residential Respite House</w:t>
      </w:r>
      <w:r w:rsidR="008B7EE3" w:rsidRPr="00C37BBE">
        <w:rPr>
          <w:rFonts w:cstheme="minorHAnsi"/>
        </w:rPr>
        <w:t xml:space="preserve"> in July 2023</w:t>
      </w:r>
      <w:r w:rsidRPr="00C37BBE">
        <w:rPr>
          <w:rFonts w:cstheme="minorHAnsi"/>
        </w:rPr>
        <w:t>, The Old School Dalleagles, New Cumnock, Ayrshire will support young carers living in the Central Belt of Scotland. Young carers are children aged 5 to 12 who look after a sick or disabled parent or sibling. There are 800,000 young carers in England and Wales and 100,000 in Scotland. There is a great need for our Support Services.</w:t>
      </w:r>
    </w:p>
    <w:p w14:paraId="390429B6" w14:textId="61808B08" w:rsidR="003904A9" w:rsidRPr="00C37BBE" w:rsidRDefault="003904A9" w:rsidP="002A5ED4">
      <w:pPr>
        <w:tabs>
          <w:tab w:val="left" w:pos="6230"/>
        </w:tabs>
        <w:rPr>
          <w:rFonts w:cstheme="minorHAnsi"/>
        </w:rPr>
      </w:pPr>
      <w:r w:rsidRPr="00C37BBE">
        <w:rPr>
          <w:rFonts w:cstheme="minorHAnsi"/>
        </w:rPr>
        <w:t xml:space="preserve">Corporate and Community Fundraising has always been an area of fundraising where Honeypot has succeeded. Honeypot has had such Corporate Supporters </w:t>
      </w:r>
      <w:proofErr w:type="gramStart"/>
      <w:r w:rsidRPr="00C37BBE">
        <w:rPr>
          <w:rFonts w:cstheme="minorHAnsi"/>
        </w:rPr>
        <w:t>as:-</w:t>
      </w:r>
      <w:proofErr w:type="gramEnd"/>
      <w:r w:rsidRPr="00C37BBE">
        <w:rPr>
          <w:rFonts w:cstheme="minorHAnsi"/>
        </w:rPr>
        <w:t xml:space="preserve"> a £1M COTY partnership with Bank of America; A National Campaign with The Body Shop, A major Partnership with Munich Re, a portfolio of over 50 leading </w:t>
      </w:r>
      <w:proofErr w:type="spellStart"/>
      <w:r w:rsidRPr="00C37BBE">
        <w:rPr>
          <w:rFonts w:cstheme="minorHAnsi"/>
        </w:rPr>
        <w:t>company’s</w:t>
      </w:r>
      <w:proofErr w:type="spellEnd"/>
      <w:r w:rsidRPr="00C37BBE">
        <w:rPr>
          <w:rFonts w:cstheme="minorHAnsi"/>
        </w:rPr>
        <w:t xml:space="preserve"> in long term funding relationships with Honeypot. Honeypot has also succeeded in Community fundraising, receiving substantial support from The Masons Grand Charity; Golf Clubs; leading public schools such as Eton College. We </w:t>
      </w:r>
      <w:r w:rsidR="00E3557A" w:rsidRPr="00C37BBE">
        <w:rPr>
          <w:rFonts w:cstheme="minorHAnsi"/>
        </w:rPr>
        <w:t>now</w:t>
      </w:r>
      <w:r w:rsidRPr="00C37BBE">
        <w:rPr>
          <w:rFonts w:cstheme="minorHAnsi"/>
        </w:rPr>
        <w:t xml:space="preserve"> seek to replicate this success over time in Scotland.</w:t>
      </w:r>
    </w:p>
    <w:p w14:paraId="6E453F14" w14:textId="77777777" w:rsidR="007134E2" w:rsidRPr="00C37BBE" w:rsidRDefault="007134E2" w:rsidP="007134E2">
      <w:pPr>
        <w:rPr>
          <w:rFonts w:cstheme="minorHAnsi"/>
        </w:rPr>
      </w:pPr>
      <w:r w:rsidRPr="00C37BBE">
        <w:rPr>
          <w:rFonts w:cstheme="minorHAnsi"/>
        </w:rPr>
        <w:t xml:space="preserve">“There is nothing more motivating for donors than to visit a Honeypot House, to see children on a visit or just to see the high quality of the facilities we provide. </w:t>
      </w:r>
    </w:p>
    <w:p w14:paraId="04CF4597" w14:textId="77777777" w:rsidR="007134E2" w:rsidRPr="00C37BBE" w:rsidRDefault="007134E2" w:rsidP="007134E2">
      <w:pPr>
        <w:rPr>
          <w:rFonts w:cstheme="minorHAnsi"/>
        </w:rPr>
      </w:pPr>
      <w:r w:rsidRPr="00C37BBE">
        <w:rPr>
          <w:rFonts w:cstheme="minorHAnsi"/>
          <w:u w:val="single"/>
        </w:rPr>
        <w:t>As Corporate and Community Fundraising Manager for Scotland, conducting site visits of Honeypot House Dalleagles, as and when they are needed, will be a key role</w:t>
      </w:r>
      <w:r w:rsidRPr="00C37BBE">
        <w:rPr>
          <w:rFonts w:cstheme="minorHAnsi"/>
        </w:rPr>
        <w:t>.</w:t>
      </w:r>
    </w:p>
    <w:p w14:paraId="7ABF5A73" w14:textId="18BC242F" w:rsidR="007134E2" w:rsidRPr="00C37BBE" w:rsidRDefault="007134E2" w:rsidP="007134E2">
      <w:pPr>
        <w:rPr>
          <w:rFonts w:cstheme="minorHAnsi"/>
        </w:rPr>
      </w:pPr>
      <w:r w:rsidRPr="00C37BBE">
        <w:rPr>
          <w:rFonts w:cstheme="minorHAnsi"/>
        </w:rPr>
        <w:lastRenderedPageBreak/>
        <w:t>There may be an opportunity to develop a small number of key events in Scotland, such as a carol concert or challenge event participation, such as the Glasgow Marathon.  You will be the lead for these events both organising and attending them.</w:t>
      </w:r>
    </w:p>
    <w:p w14:paraId="7501CC56" w14:textId="6A35DEA9" w:rsidR="007532CF" w:rsidRPr="00C37BBE" w:rsidRDefault="007532CF" w:rsidP="002A5ED4">
      <w:pPr>
        <w:tabs>
          <w:tab w:val="left" w:pos="6230"/>
        </w:tabs>
        <w:rPr>
          <w:rFonts w:cstheme="minorHAnsi"/>
        </w:rPr>
      </w:pPr>
      <w:r w:rsidRPr="00C37BBE">
        <w:rPr>
          <w:rFonts w:cstheme="minorHAnsi"/>
        </w:rPr>
        <w:t>Supported by</w:t>
      </w:r>
      <w:r w:rsidR="00E343AF" w:rsidRPr="00C37BBE">
        <w:rPr>
          <w:rFonts w:cstheme="minorHAnsi"/>
        </w:rPr>
        <w:t xml:space="preserve"> </w:t>
      </w:r>
      <w:r w:rsidR="00350861" w:rsidRPr="00C37BBE">
        <w:rPr>
          <w:rFonts w:cstheme="minorHAnsi"/>
        </w:rPr>
        <w:t xml:space="preserve">Honeypot’s </w:t>
      </w:r>
      <w:r w:rsidR="009E4347" w:rsidRPr="00C37BBE">
        <w:rPr>
          <w:rFonts w:cstheme="minorHAnsi"/>
        </w:rPr>
        <w:t>CEO, our</w:t>
      </w:r>
      <w:r w:rsidRPr="00C37BBE">
        <w:rPr>
          <w:rFonts w:cstheme="minorHAnsi"/>
        </w:rPr>
        <w:t xml:space="preserve"> </w:t>
      </w:r>
      <w:r w:rsidR="00350861" w:rsidRPr="00C37BBE">
        <w:rPr>
          <w:rFonts w:cstheme="minorHAnsi"/>
        </w:rPr>
        <w:t xml:space="preserve">Communications team and other fundraising colleagues </w:t>
      </w:r>
      <w:r w:rsidR="00E343AF" w:rsidRPr="00C37BBE">
        <w:rPr>
          <w:rFonts w:cstheme="minorHAnsi"/>
        </w:rPr>
        <w:t xml:space="preserve">based in </w:t>
      </w:r>
      <w:r w:rsidR="009E4347" w:rsidRPr="00C37BBE">
        <w:rPr>
          <w:rFonts w:cstheme="minorHAnsi"/>
        </w:rPr>
        <w:t>England,</w:t>
      </w:r>
      <w:r w:rsidRPr="00C37BBE">
        <w:rPr>
          <w:rFonts w:cstheme="minorHAnsi"/>
        </w:rPr>
        <w:t xml:space="preserve"> the Corporate and Community Fundraiser, Scotland</w:t>
      </w:r>
      <w:r w:rsidR="002B2203" w:rsidRPr="00C37BBE">
        <w:rPr>
          <w:rFonts w:cstheme="minorHAnsi"/>
        </w:rPr>
        <w:t>;</w:t>
      </w:r>
      <w:r w:rsidRPr="00C37BBE">
        <w:rPr>
          <w:rFonts w:cstheme="minorHAnsi"/>
        </w:rPr>
        <w:t xml:space="preserve"> </w:t>
      </w:r>
      <w:r w:rsidR="00027D5A" w:rsidRPr="00C37BBE">
        <w:rPr>
          <w:rFonts w:cstheme="minorHAnsi"/>
        </w:rPr>
        <w:t>will be wo</w:t>
      </w:r>
      <w:r w:rsidRPr="00C37BBE">
        <w:rPr>
          <w:rFonts w:cstheme="minorHAnsi"/>
        </w:rPr>
        <w:t>rking</w:t>
      </w:r>
      <w:r w:rsidR="00E343AF" w:rsidRPr="00C37BBE">
        <w:rPr>
          <w:rFonts w:cstheme="minorHAnsi"/>
        </w:rPr>
        <w:t xml:space="preserve"> </w:t>
      </w:r>
      <w:r w:rsidR="00027D5A" w:rsidRPr="00C37BBE">
        <w:rPr>
          <w:rFonts w:cstheme="minorHAnsi"/>
        </w:rPr>
        <w:t xml:space="preserve">towards set targets and </w:t>
      </w:r>
      <w:r w:rsidR="00E343AF" w:rsidRPr="00C37BBE">
        <w:rPr>
          <w:rFonts w:cstheme="minorHAnsi"/>
        </w:rPr>
        <w:t>growing</w:t>
      </w:r>
      <w:r w:rsidRPr="00C37BBE">
        <w:rPr>
          <w:rFonts w:cstheme="minorHAnsi"/>
        </w:rPr>
        <w:t xml:space="preserve"> </w:t>
      </w:r>
      <w:r w:rsidR="00027D5A" w:rsidRPr="00C37BBE">
        <w:rPr>
          <w:rFonts w:cstheme="minorHAnsi"/>
        </w:rPr>
        <w:t xml:space="preserve">the </w:t>
      </w:r>
      <w:r w:rsidR="00E343AF" w:rsidRPr="00C37BBE">
        <w:rPr>
          <w:rFonts w:cstheme="minorHAnsi"/>
        </w:rPr>
        <w:t>Charity.</w:t>
      </w:r>
    </w:p>
    <w:p w14:paraId="66E7ADE8" w14:textId="07CB1F8C" w:rsidR="00E343AF" w:rsidRPr="00C37BBE" w:rsidRDefault="003904A9" w:rsidP="002A5ED4">
      <w:pPr>
        <w:tabs>
          <w:tab w:val="left" w:pos="6230"/>
        </w:tabs>
        <w:rPr>
          <w:rFonts w:cstheme="minorHAnsi"/>
        </w:rPr>
      </w:pPr>
      <w:r w:rsidRPr="00C37BBE">
        <w:rPr>
          <w:rFonts w:cstheme="minorHAnsi"/>
        </w:rPr>
        <w:t xml:space="preserve">If you relish occupying an exciting new role with massive potential for </w:t>
      </w:r>
      <w:r w:rsidR="00027D5A" w:rsidRPr="00C37BBE">
        <w:rPr>
          <w:rFonts w:cstheme="minorHAnsi"/>
        </w:rPr>
        <w:t>success, that</w:t>
      </w:r>
      <w:r w:rsidRPr="00C37BBE">
        <w:rPr>
          <w:rFonts w:cstheme="minorHAnsi"/>
        </w:rPr>
        <w:t xml:space="preserve"> will give you </w:t>
      </w:r>
      <w:r w:rsidR="009E4347" w:rsidRPr="00C37BBE">
        <w:rPr>
          <w:rFonts w:cstheme="minorHAnsi"/>
        </w:rPr>
        <w:t>freedom</w:t>
      </w:r>
      <w:r w:rsidRPr="00C37BBE">
        <w:rPr>
          <w:rFonts w:cstheme="minorHAnsi"/>
        </w:rPr>
        <w:t xml:space="preserve"> to manage your own success</w:t>
      </w:r>
      <w:r w:rsidR="009E4347" w:rsidRPr="00C37BBE">
        <w:rPr>
          <w:rFonts w:cstheme="minorHAnsi"/>
        </w:rPr>
        <w:t>,</w:t>
      </w:r>
      <w:r w:rsidRPr="00C37BBE">
        <w:rPr>
          <w:rFonts w:cstheme="minorHAnsi"/>
        </w:rPr>
        <w:t xml:space="preserve"> while being</w:t>
      </w:r>
      <w:r w:rsidR="00527C46" w:rsidRPr="00C37BBE">
        <w:rPr>
          <w:rFonts w:cstheme="minorHAnsi"/>
        </w:rPr>
        <w:t xml:space="preserve"> highly</w:t>
      </w:r>
      <w:r w:rsidRPr="00C37BBE">
        <w:rPr>
          <w:rFonts w:cstheme="minorHAnsi"/>
        </w:rPr>
        <w:t xml:space="preserve"> supported</w:t>
      </w:r>
      <w:r w:rsidR="00527C46" w:rsidRPr="00C37BBE">
        <w:rPr>
          <w:rFonts w:cstheme="minorHAnsi"/>
        </w:rPr>
        <w:t xml:space="preserve"> by a dynamic team, we would love to hear from you. </w:t>
      </w:r>
    </w:p>
    <w:p w14:paraId="474572D3" w14:textId="4E52F227" w:rsidR="000448F5" w:rsidRPr="00C37BBE" w:rsidRDefault="000448F5" w:rsidP="002A5ED4">
      <w:pPr>
        <w:tabs>
          <w:tab w:val="left" w:pos="6230"/>
        </w:tabs>
        <w:rPr>
          <w:rFonts w:cstheme="minorHAnsi"/>
        </w:rPr>
      </w:pPr>
    </w:p>
    <w:p w14:paraId="3E6E67C0" w14:textId="686C6360" w:rsidR="000448F5" w:rsidRPr="00C37BBE" w:rsidRDefault="00947E7E" w:rsidP="000448F5">
      <w:pPr>
        <w:spacing w:after="0" w:line="240" w:lineRule="auto"/>
        <w:jc w:val="both"/>
        <w:rPr>
          <w:rFonts w:cstheme="minorHAnsi"/>
          <w:b/>
        </w:rPr>
      </w:pPr>
      <w:r w:rsidRPr="00C37BBE">
        <w:rPr>
          <w:rFonts w:cstheme="minorHAnsi"/>
          <w:b/>
        </w:rPr>
        <w:t xml:space="preserve">Corporate Fundraising </w:t>
      </w:r>
      <w:r w:rsidR="000448F5" w:rsidRPr="00C37BBE">
        <w:rPr>
          <w:rFonts w:cstheme="minorHAnsi"/>
          <w:b/>
        </w:rPr>
        <w:t>Key</w:t>
      </w:r>
      <w:r w:rsidRPr="00C37BBE">
        <w:rPr>
          <w:rFonts w:cstheme="minorHAnsi"/>
          <w:b/>
        </w:rPr>
        <w:t xml:space="preserve"> Roles and</w:t>
      </w:r>
      <w:r w:rsidR="000448F5" w:rsidRPr="00C37BBE">
        <w:rPr>
          <w:rFonts w:cstheme="minorHAnsi"/>
          <w:b/>
        </w:rPr>
        <w:t xml:space="preserve"> Skills:</w:t>
      </w:r>
    </w:p>
    <w:p w14:paraId="2C8EF995" w14:textId="77777777" w:rsidR="000448F5" w:rsidRPr="00C37BBE" w:rsidRDefault="000448F5" w:rsidP="000448F5">
      <w:pPr>
        <w:spacing w:after="0" w:line="240" w:lineRule="auto"/>
        <w:jc w:val="both"/>
        <w:rPr>
          <w:rFonts w:cstheme="minorHAnsi"/>
          <w:b/>
        </w:rPr>
      </w:pPr>
    </w:p>
    <w:p w14:paraId="040991E3" w14:textId="3D835DC1" w:rsidR="000448F5" w:rsidRPr="00C37BBE" w:rsidRDefault="000448F5" w:rsidP="000448F5">
      <w:pPr>
        <w:pStyle w:val="ListParagraph"/>
        <w:numPr>
          <w:ilvl w:val="0"/>
          <w:numId w:val="1"/>
        </w:numPr>
        <w:spacing w:after="0" w:line="240" w:lineRule="auto"/>
        <w:rPr>
          <w:rFonts w:cstheme="minorHAnsi"/>
        </w:rPr>
      </w:pPr>
      <w:r w:rsidRPr="00C37BBE">
        <w:rPr>
          <w:rFonts w:cstheme="minorHAnsi"/>
        </w:rPr>
        <w:t xml:space="preserve">Experience of Corporate Partnerships Fundraising – research new corporate leads and work with </w:t>
      </w:r>
      <w:r w:rsidR="00C42591" w:rsidRPr="00C37BBE">
        <w:rPr>
          <w:rFonts w:cstheme="minorHAnsi"/>
        </w:rPr>
        <w:t>CEO</w:t>
      </w:r>
      <w:r w:rsidRPr="00C37BBE">
        <w:rPr>
          <w:rFonts w:cstheme="minorHAnsi"/>
        </w:rPr>
        <w:t xml:space="preserve"> to develop the best case for support for each individual prospect.</w:t>
      </w:r>
    </w:p>
    <w:p w14:paraId="7E2E7340" w14:textId="77777777" w:rsidR="000448F5" w:rsidRPr="00C37BBE" w:rsidRDefault="000448F5" w:rsidP="000448F5">
      <w:pPr>
        <w:pStyle w:val="ListParagraph"/>
        <w:numPr>
          <w:ilvl w:val="0"/>
          <w:numId w:val="1"/>
        </w:numPr>
        <w:spacing w:after="0" w:line="240" w:lineRule="auto"/>
        <w:rPr>
          <w:rFonts w:cstheme="minorHAnsi"/>
        </w:rPr>
      </w:pPr>
      <w:r w:rsidRPr="00C37BBE">
        <w:rPr>
          <w:rFonts w:cstheme="minorHAnsi"/>
        </w:rPr>
        <w:t>Excellent account Management and relationship building skills – Researching and preparing donor profiles</w:t>
      </w:r>
    </w:p>
    <w:p w14:paraId="57084A85" w14:textId="77777777" w:rsidR="000448F5" w:rsidRPr="00C37BBE" w:rsidRDefault="000448F5" w:rsidP="000448F5">
      <w:pPr>
        <w:pStyle w:val="ListParagraph"/>
        <w:numPr>
          <w:ilvl w:val="0"/>
          <w:numId w:val="1"/>
        </w:numPr>
        <w:spacing w:after="0" w:line="240" w:lineRule="auto"/>
        <w:rPr>
          <w:rFonts w:cstheme="minorHAnsi"/>
        </w:rPr>
      </w:pPr>
      <w:r w:rsidRPr="00C37BBE">
        <w:rPr>
          <w:rFonts w:cstheme="minorHAnsi"/>
        </w:rPr>
        <w:t>Experienced at generating new business and increasing income to support the ongoing work of the charity</w:t>
      </w:r>
    </w:p>
    <w:p w14:paraId="741FBC49" w14:textId="4AB494AB" w:rsidR="000448F5" w:rsidRPr="00C37BBE" w:rsidRDefault="000448F5" w:rsidP="000448F5">
      <w:pPr>
        <w:pStyle w:val="ListParagraph"/>
        <w:numPr>
          <w:ilvl w:val="0"/>
          <w:numId w:val="1"/>
        </w:numPr>
        <w:spacing w:after="0" w:line="240" w:lineRule="auto"/>
        <w:rPr>
          <w:rFonts w:cstheme="minorHAnsi"/>
        </w:rPr>
      </w:pPr>
      <w:r w:rsidRPr="00C37BBE">
        <w:rPr>
          <w:rFonts w:cstheme="minorHAnsi"/>
        </w:rPr>
        <w:t>Strong presentation and communication skills – preparing and delivering compelling presentations for pitches to prospective partners</w:t>
      </w:r>
    </w:p>
    <w:p w14:paraId="008732E9" w14:textId="77777777" w:rsidR="000448F5" w:rsidRPr="00C37BBE" w:rsidRDefault="000448F5" w:rsidP="000448F5">
      <w:pPr>
        <w:pStyle w:val="ListParagraph"/>
        <w:numPr>
          <w:ilvl w:val="0"/>
          <w:numId w:val="1"/>
        </w:numPr>
        <w:spacing w:after="0" w:line="240" w:lineRule="auto"/>
        <w:rPr>
          <w:rFonts w:cstheme="minorHAnsi"/>
        </w:rPr>
      </w:pPr>
      <w:r w:rsidRPr="00C37BBE">
        <w:rPr>
          <w:rFonts w:cstheme="minorHAnsi"/>
        </w:rPr>
        <w:t>Knowledge of managing budgets and forecasting income and expenditure</w:t>
      </w:r>
    </w:p>
    <w:p w14:paraId="5DB8C7D2" w14:textId="77777777" w:rsidR="000448F5" w:rsidRPr="00C37BBE" w:rsidRDefault="000448F5" w:rsidP="000448F5">
      <w:pPr>
        <w:pStyle w:val="ListParagraph"/>
        <w:numPr>
          <w:ilvl w:val="0"/>
          <w:numId w:val="1"/>
        </w:numPr>
        <w:spacing w:after="0" w:line="240" w:lineRule="auto"/>
        <w:rPr>
          <w:rFonts w:cstheme="minorHAnsi"/>
        </w:rPr>
      </w:pPr>
      <w:r w:rsidRPr="00C37BBE">
        <w:rPr>
          <w:rFonts w:cstheme="minorHAnsi"/>
        </w:rPr>
        <w:t>Management of the database and business development tools and records</w:t>
      </w:r>
    </w:p>
    <w:p w14:paraId="14D69F74" w14:textId="0CB84695" w:rsidR="000448F5" w:rsidRPr="00C37BBE" w:rsidRDefault="000448F5" w:rsidP="000448F5">
      <w:pPr>
        <w:pStyle w:val="ListParagraph"/>
        <w:numPr>
          <w:ilvl w:val="0"/>
          <w:numId w:val="1"/>
        </w:numPr>
        <w:spacing w:after="0" w:line="240" w:lineRule="auto"/>
        <w:rPr>
          <w:rFonts w:cstheme="minorHAnsi"/>
        </w:rPr>
      </w:pPr>
      <w:r w:rsidRPr="00C37BBE">
        <w:rPr>
          <w:rFonts w:cstheme="minorHAnsi"/>
        </w:rPr>
        <w:t>Assisting in developing, monitoring, and delivering a sector led strategy</w:t>
      </w:r>
    </w:p>
    <w:p w14:paraId="08AFF41E" w14:textId="3B9672ED" w:rsidR="000448F5" w:rsidRPr="00C37BBE" w:rsidRDefault="000448F5" w:rsidP="000448F5">
      <w:pPr>
        <w:pStyle w:val="ListParagraph"/>
        <w:numPr>
          <w:ilvl w:val="0"/>
          <w:numId w:val="1"/>
        </w:numPr>
        <w:spacing w:after="0" w:line="240" w:lineRule="auto"/>
        <w:rPr>
          <w:rFonts w:cstheme="minorHAnsi"/>
        </w:rPr>
      </w:pPr>
      <w:r w:rsidRPr="00C37BBE">
        <w:rPr>
          <w:rFonts w:cstheme="minorHAnsi"/>
        </w:rPr>
        <w:t>Build and maintain a strong prospect pipeline, identifying, developing, and helping to secure multi-year partnerships including Charity of the Year, Selection by Staff Vote, and Cause Related Marketing Opportunities</w:t>
      </w:r>
    </w:p>
    <w:p w14:paraId="6134E79B" w14:textId="77777777" w:rsidR="000448F5" w:rsidRPr="00C37BBE" w:rsidRDefault="000448F5" w:rsidP="000448F5">
      <w:pPr>
        <w:pStyle w:val="ListParagraph"/>
        <w:numPr>
          <w:ilvl w:val="0"/>
          <w:numId w:val="1"/>
        </w:numPr>
        <w:spacing w:after="0" w:line="240" w:lineRule="auto"/>
        <w:rPr>
          <w:rFonts w:cstheme="minorHAnsi"/>
        </w:rPr>
      </w:pPr>
      <w:r w:rsidRPr="00C37BBE">
        <w:rPr>
          <w:rFonts w:cstheme="minorHAnsi"/>
        </w:rPr>
        <w:t>Highly motivated and able to work on own initiative as well as part of a team</w:t>
      </w:r>
    </w:p>
    <w:p w14:paraId="45A614CD" w14:textId="77777777" w:rsidR="000448F5" w:rsidRPr="00C37BBE" w:rsidRDefault="000448F5" w:rsidP="000448F5">
      <w:pPr>
        <w:pStyle w:val="ListParagraph"/>
        <w:numPr>
          <w:ilvl w:val="0"/>
          <w:numId w:val="1"/>
        </w:numPr>
        <w:spacing w:after="0" w:line="240" w:lineRule="auto"/>
        <w:rPr>
          <w:rFonts w:cstheme="minorHAnsi"/>
        </w:rPr>
      </w:pPr>
      <w:r w:rsidRPr="00C37BBE">
        <w:rPr>
          <w:rFonts w:cstheme="minorHAnsi"/>
        </w:rPr>
        <w:t>To identify grants within the corporate sector and make compelling applications</w:t>
      </w:r>
    </w:p>
    <w:p w14:paraId="0F78E11B" w14:textId="77777777" w:rsidR="000448F5" w:rsidRPr="00C37BBE" w:rsidRDefault="000448F5" w:rsidP="000448F5">
      <w:pPr>
        <w:pStyle w:val="Default"/>
        <w:rPr>
          <w:rFonts w:asciiTheme="minorHAnsi" w:hAnsiTheme="minorHAnsi" w:cstheme="minorHAnsi"/>
          <w:sz w:val="22"/>
          <w:szCs w:val="22"/>
        </w:rPr>
      </w:pPr>
    </w:p>
    <w:p w14:paraId="2B607A1D" w14:textId="2B51C2F0" w:rsidR="000448F5" w:rsidRPr="00C37BBE" w:rsidRDefault="000448F5" w:rsidP="000448F5">
      <w:pPr>
        <w:spacing w:after="0" w:line="240" w:lineRule="auto"/>
        <w:rPr>
          <w:rFonts w:cstheme="minorHAnsi"/>
        </w:rPr>
      </w:pPr>
      <w:r w:rsidRPr="00C37BBE">
        <w:rPr>
          <w:rFonts w:cstheme="minorHAnsi"/>
        </w:rPr>
        <w:t xml:space="preserve">The post holder will have excellent organisational and planning skills with the ability to prioritise and manage work under pressure, deal with conflicting demands and to meet tight deadlines.   The successful candidate will work with the </w:t>
      </w:r>
      <w:r w:rsidR="00511D6D">
        <w:rPr>
          <w:rFonts w:cstheme="minorHAnsi"/>
        </w:rPr>
        <w:t>CEO</w:t>
      </w:r>
      <w:r w:rsidRPr="00C37BBE">
        <w:rPr>
          <w:rFonts w:cstheme="minorHAnsi"/>
        </w:rPr>
        <w:t xml:space="preserve"> to continue to develop an effective corporate fundraising strategy as an integral part of the charity’s overall fundraising.  You will also assist the </w:t>
      </w:r>
      <w:r w:rsidR="00511D6D">
        <w:rPr>
          <w:rFonts w:cstheme="minorHAnsi"/>
        </w:rPr>
        <w:t>Head of Marketing</w:t>
      </w:r>
      <w:r w:rsidRPr="00C37BBE">
        <w:rPr>
          <w:rFonts w:cstheme="minorHAnsi"/>
        </w:rPr>
        <w:t xml:space="preserve"> to produce an integrated Communications and PR strategy to promote key successes internally and externally for corporate partners. You will have a high degree of professionalism and have exceptional networking and relationship building skills.  You will be confident in delivering speeches and presentations to raise the profile of the charity and generate support and funding.  The successful candidate will be highly motivated, enthusiastic and have a flexible attitude.  </w:t>
      </w:r>
    </w:p>
    <w:p w14:paraId="2F3971F1" w14:textId="77777777" w:rsidR="000448F5" w:rsidRPr="00C37BBE" w:rsidRDefault="000448F5" w:rsidP="000448F5">
      <w:pPr>
        <w:spacing w:after="0" w:line="240" w:lineRule="auto"/>
        <w:rPr>
          <w:rFonts w:cstheme="minorHAnsi"/>
        </w:rPr>
      </w:pPr>
    </w:p>
    <w:p w14:paraId="49D5085C" w14:textId="13B91728" w:rsidR="000448F5" w:rsidRPr="00C37BBE" w:rsidRDefault="000448F5" w:rsidP="000448F5">
      <w:pPr>
        <w:spacing w:after="0" w:line="240" w:lineRule="auto"/>
        <w:rPr>
          <w:rFonts w:cstheme="minorHAnsi"/>
        </w:rPr>
      </w:pPr>
      <w:r w:rsidRPr="00C37BBE">
        <w:rPr>
          <w:rFonts w:cstheme="minorHAnsi"/>
        </w:rPr>
        <w:t xml:space="preserve">You will have the ability to research into potential corporates and be fully competent in MS Word, Excel and </w:t>
      </w:r>
      <w:r w:rsidR="00E3557A" w:rsidRPr="00C37BBE">
        <w:rPr>
          <w:rFonts w:cstheme="minorHAnsi"/>
        </w:rPr>
        <w:t>PowerPoint</w:t>
      </w:r>
    </w:p>
    <w:p w14:paraId="3EBA0870" w14:textId="01E27F4B" w:rsidR="009609AF" w:rsidRDefault="009609AF" w:rsidP="000448F5">
      <w:pPr>
        <w:spacing w:after="0" w:line="240" w:lineRule="auto"/>
        <w:rPr>
          <w:rFonts w:cstheme="minorHAnsi"/>
        </w:rPr>
      </w:pPr>
    </w:p>
    <w:p w14:paraId="796E6493" w14:textId="77777777" w:rsidR="00155D9D" w:rsidRDefault="00155D9D" w:rsidP="000448F5">
      <w:pPr>
        <w:spacing w:after="0" w:line="240" w:lineRule="auto"/>
        <w:rPr>
          <w:rFonts w:cstheme="minorHAnsi"/>
        </w:rPr>
      </w:pPr>
    </w:p>
    <w:p w14:paraId="1E2E720F" w14:textId="77777777" w:rsidR="00155D9D" w:rsidRDefault="00155D9D" w:rsidP="000448F5">
      <w:pPr>
        <w:spacing w:after="0" w:line="240" w:lineRule="auto"/>
        <w:rPr>
          <w:rFonts w:cstheme="minorHAnsi"/>
        </w:rPr>
      </w:pPr>
    </w:p>
    <w:p w14:paraId="357BBB9F" w14:textId="77777777" w:rsidR="00155D9D" w:rsidRDefault="00155D9D" w:rsidP="000448F5">
      <w:pPr>
        <w:spacing w:after="0" w:line="240" w:lineRule="auto"/>
        <w:rPr>
          <w:rFonts w:cstheme="minorHAnsi"/>
        </w:rPr>
      </w:pPr>
    </w:p>
    <w:p w14:paraId="41547FEB" w14:textId="77777777" w:rsidR="00155D9D" w:rsidRPr="00C37BBE" w:rsidRDefault="00155D9D" w:rsidP="000448F5">
      <w:pPr>
        <w:spacing w:after="0" w:line="240" w:lineRule="auto"/>
        <w:rPr>
          <w:rFonts w:cstheme="minorHAnsi"/>
        </w:rPr>
      </w:pPr>
    </w:p>
    <w:p w14:paraId="693A021D" w14:textId="716FF045" w:rsidR="009609AF" w:rsidRPr="00C37BBE" w:rsidRDefault="009609AF" w:rsidP="000448F5">
      <w:pPr>
        <w:spacing w:after="0" w:line="240" w:lineRule="auto"/>
        <w:rPr>
          <w:rFonts w:cstheme="minorHAnsi"/>
        </w:rPr>
      </w:pPr>
    </w:p>
    <w:p w14:paraId="2352E6D6" w14:textId="1EAFDA44" w:rsidR="000448F5" w:rsidRPr="00C37BBE" w:rsidRDefault="000448F5" w:rsidP="002A5ED4">
      <w:pPr>
        <w:tabs>
          <w:tab w:val="left" w:pos="6230"/>
        </w:tabs>
        <w:rPr>
          <w:rFonts w:cstheme="minorHAnsi"/>
          <w:b/>
          <w:bCs/>
        </w:rPr>
      </w:pPr>
      <w:r w:rsidRPr="00C37BBE">
        <w:rPr>
          <w:rFonts w:cstheme="minorHAnsi"/>
          <w:b/>
          <w:bCs/>
        </w:rPr>
        <w:lastRenderedPageBreak/>
        <w:t>Community Fundraising</w:t>
      </w:r>
      <w:r w:rsidR="00947E7E" w:rsidRPr="00C37BBE">
        <w:rPr>
          <w:rFonts w:cstheme="minorHAnsi"/>
          <w:b/>
          <w:bCs/>
        </w:rPr>
        <w:t xml:space="preserve"> Key Roles and Tasks</w:t>
      </w:r>
    </w:p>
    <w:p w14:paraId="793FAB8D" w14:textId="2E3B825B" w:rsidR="000448F5" w:rsidRPr="00C37BBE" w:rsidRDefault="000448F5" w:rsidP="000448F5">
      <w:pPr>
        <w:pStyle w:val="ListParagraph"/>
        <w:numPr>
          <w:ilvl w:val="0"/>
          <w:numId w:val="2"/>
        </w:numPr>
        <w:tabs>
          <w:tab w:val="left" w:pos="6230"/>
        </w:tabs>
        <w:rPr>
          <w:rFonts w:cstheme="minorHAnsi"/>
        </w:rPr>
      </w:pPr>
      <w:r w:rsidRPr="00C37BBE">
        <w:rPr>
          <w:rFonts w:cstheme="minorHAnsi"/>
        </w:rPr>
        <w:t xml:space="preserve">Prioritise your time to focus on </w:t>
      </w:r>
      <w:r w:rsidR="00947E7E" w:rsidRPr="00C37BBE">
        <w:rPr>
          <w:rFonts w:cstheme="minorHAnsi"/>
        </w:rPr>
        <w:t>identifying and applying to</w:t>
      </w:r>
      <w:r w:rsidRPr="00C37BBE">
        <w:rPr>
          <w:rFonts w:cstheme="minorHAnsi"/>
        </w:rPr>
        <w:t xml:space="preserve"> small number of larger Community Partnerships, such as The Masons; Public Schools; Golf Captains Charity Partnerships</w:t>
      </w:r>
      <w:r w:rsidR="00947E7E" w:rsidRPr="00C37BBE">
        <w:rPr>
          <w:rFonts w:cstheme="minorHAnsi"/>
        </w:rPr>
        <w:t>.</w:t>
      </w:r>
    </w:p>
    <w:p w14:paraId="1049D3F4" w14:textId="0E409C47" w:rsidR="00947E7E" w:rsidRPr="00511D6D" w:rsidRDefault="00947E7E" w:rsidP="00511D6D">
      <w:pPr>
        <w:pStyle w:val="ListParagraph"/>
        <w:numPr>
          <w:ilvl w:val="0"/>
          <w:numId w:val="2"/>
        </w:numPr>
        <w:tabs>
          <w:tab w:val="left" w:pos="6230"/>
        </w:tabs>
        <w:rPr>
          <w:rFonts w:cstheme="minorHAnsi"/>
        </w:rPr>
      </w:pPr>
      <w:r w:rsidRPr="00C37BBE">
        <w:rPr>
          <w:rFonts w:cstheme="minorHAnsi"/>
        </w:rPr>
        <w:t>Champion Honeypot’s Annual National Individual Giving Initiatives to gain participation and giving from potential Scottish Donors.  Such past initiatives have included The Summer and Christmas Big Give; and an Annual Mega Matched Funding Appeal raising a high six figure sum.</w:t>
      </w:r>
    </w:p>
    <w:p w14:paraId="4671229A" w14:textId="133AE90A" w:rsidR="00947E7E" w:rsidRPr="00C37BBE" w:rsidRDefault="00947E7E" w:rsidP="000448F5">
      <w:pPr>
        <w:pStyle w:val="ListParagraph"/>
        <w:numPr>
          <w:ilvl w:val="0"/>
          <w:numId w:val="2"/>
        </w:numPr>
        <w:tabs>
          <w:tab w:val="left" w:pos="6230"/>
        </w:tabs>
        <w:rPr>
          <w:rFonts w:cstheme="minorHAnsi"/>
        </w:rPr>
      </w:pPr>
      <w:r w:rsidRPr="00C37BBE">
        <w:rPr>
          <w:rFonts w:cstheme="minorHAnsi"/>
        </w:rPr>
        <w:t>Have an entrepreneurial approach to income generation, to be alert to potential opportunities for new income wherever it may arise.</w:t>
      </w:r>
    </w:p>
    <w:p w14:paraId="29F788D2" w14:textId="0CA6F83E" w:rsidR="00947E7E" w:rsidRPr="00C37BBE" w:rsidRDefault="00947E7E" w:rsidP="00947E7E">
      <w:pPr>
        <w:rPr>
          <w:rFonts w:cstheme="minorHAnsi"/>
          <w:b/>
          <w:bCs/>
          <w:lang w:eastAsia="en-GB"/>
        </w:rPr>
      </w:pPr>
      <w:r w:rsidRPr="00C37BBE">
        <w:rPr>
          <w:rFonts w:cstheme="minorHAnsi"/>
          <w:b/>
          <w:bCs/>
          <w:lang w:eastAsia="en-GB"/>
        </w:rPr>
        <w:t>Person Specification</w:t>
      </w:r>
    </w:p>
    <w:p w14:paraId="7C8E1FBD" w14:textId="73647EDB" w:rsidR="00E3557A" w:rsidRPr="00C37BBE" w:rsidRDefault="00E3557A" w:rsidP="00E3557A">
      <w:pPr>
        <w:rPr>
          <w:rFonts w:cstheme="minorHAnsi"/>
          <w:b/>
          <w:bCs/>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E3557A" w:rsidRPr="00C37BBE" w14:paraId="2B45969B" w14:textId="77777777" w:rsidTr="00E3557A">
        <w:trPr>
          <w:jc w:val="center"/>
        </w:trPr>
        <w:tc>
          <w:tcPr>
            <w:tcW w:w="4512" w:type="dxa"/>
            <w:shd w:val="clear" w:color="auto" w:fill="auto"/>
          </w:tcPr>
          <w:p w14:paraId="14E4640A" w14:textId="5EB9BB35" w:rsidR="00E3557A" w:rsidRPr="00C37BBE" w:rsidRDefault="00E3557A" w:rsidP="00E3557A">
            <w:pPr>
              <w:spacing w:after="0" w:line="240" w:lineRule="auto"/>
              <w:jc w:val="center"/>
              <w:rPr>
                <w:rFonts w:eastAsia="Calibri" w:cstheme="minorHAnsi"/>
                <w:lang w:eastAsia="en-GB"/>
              </w:rPr>
            </w:pPr>
            <w:r w:rsidRPr="00C37BBE">
              <w:rPr>
                <w:rFonts w:eastAsia="Calibri" w:cstheme="minorHAnsi"/>
                <w:lang w:eastAsia="en-GB"/>
              </w:rPr>
              <w:t xml:space="preserve"> Essential</w:t>
            </w:r>
          </w:p>
        </w:tc>
        <w:tc>
          <w:tcPr>
            <w:tcW w:w="4504" w:type="dxa"/>
            <w:shd w:val="clear" w:color="auto" w:fill="auto"/>
          </w:tcPr>
          <w:p w14:paraId="18DE829E" w14:textId="77777777" w:rsidR="00E3557A" w:rsidRPr="00C37BBE" w:rsidRDefault="00E3557A" w:rsidP="00E3557A">
            <w:pPr>
              <w:spacing w:after="0" w:line="240" w:lineRule="auto"/>
              <w:jc w:val="center"/>
              <w:rPr>
                <w:rFonts w:eastAsia="Calibri" w:cstheme="minorHAnsi"/>
                <w:lang w:eastAsia="en-GB"/>
              </w:rPr>
            </w:pPr>
            <w:r w:rsidRPr="00C37BBE">
              <w:rPr>
                <w:rFonts w:eastAsia="Calibri" w:cstheme="minorHAnsi"/>
                <w:lang w:eastAsia="en-GB"/>
              </w:rPr>
              <w:t>Desirable</w:t>
            </w:r>
          </w:p>
        </w:tc>
      </w:tr>
      <w:tr w:rsidR="00E3557A" w:rsidRPr="00C37BBE" w14:paraId="7A2A666A" w14:textId="77777777" w:rsidTr="00E3557A">
        <w:trPr>
          <w:jc w:val="center"/>
        </w:trPr>
        <w:tc>
          <w:tcPr>
            <w:tcW w:w="4512" w:type="dxa"/>
            <w:shd w:val="clear" w:color="auto" w:fill="auto"/>
          </w:tcPr>
          <w:p w14:paraId="27AF7C6C" w14:textId="3167FF7B" w:rsidR="00E3557A" w:rsidRPr="00C37BBE" w:rsidRDefault="00E3557A" w:rsidP="00E3557A">
            <w:pPr>
              <w:spacing w:after="0" w:line="240" w:lineRule="auto"/>
              <w:rPr>
                <w:rFonts w:eastAsia="Calibri" w:cstheme="minorHAnsi"/>
                <w:lang w:eastAsia="en-GB"/>
              </w:rPr>
            </w:pPr>
            <w:r w:rsidRPr="00C37BBE">
              <w:rPr>
                <w:rFonts w:eastAsia="Calibri" w:cstheme="minorHAnsi"/>
                <w:lang w:eastAsia="en-GB"/>
              </w:rPr>
              <w:t xml:space="preserve">Excellent Fundraising and Relationship Building Skills and Competences, as witnessed by a minimum of </w:t>
            </w:r>
            <w:r w:rsidR="00511D6D">
              <w:rPr>
                <w:rFonts w:eastAsia="Calibri" w:cstheme="minorHAnsi"/>
                <w:lang w:eastAsia="en-GB"/>
              </w:rPr>
              <w:t>3</w:t>
            </w:r>
            <w:r w:rsidRPr="00C37BBE">
              <w:rPr>
                <w:rFonts w:eastAsia="Calibri" w:cstheme="minorHAnsi"/>
                <w:lang w:eastAsia="en-GB"/>
              </w:rPr>
              <w:t xml:space="preserve"> years’ experience in a fundraising or other income generation post.</w:t>
            </w:r>
          </w:p>
        </w:tc>
        <w:tc>
          <w:tcPr>
            <w:tcW w:w="4504" w:type="dxa"/>
            <w:shd w:val="clear" w:color="auto" w:fill="auto"/>
          </w:tcPr>
          <w:p w14:paraId="1244F2FC" w14:textId="77777777" w:rsidR="00E3557A" w:rsidRPr="00C37BBE" w:rsidRDefault="00E3557A" w:rsidP="00E3557A">
            <w:pPr>
              <w:spacing w:after="0" w:line="240" w:lineRule="auto"/>
              <w:rPr>
                <w:rFonts w:eastAsia="Calibri" w:cstheme="minorHAnsi"/>
                <w:b/>
                <w:lang w:eastAsia="en-GB"/>
              </w:rPr>
            </w:pPr>
            <w:r w:rsidRPr="00C37BBE">
              <w:rPr>
                <w:rFonts w:eastAsia="Calibri" w:cstheme="minorHAnsi"/>
                <w:lang w:eastAsia="en-GB"/>
              </w:rPr>
              <w:t xml:space="preserve">Educated to degree level or evidence of possession of a good education </w:t>
            </w:r>
          </w:p>
        </w:tc>
      </w:tr>
      <w:tr w:rsidR="00E3557A" w:rsidRPr="00C37BBE" w14:paraId="023C1F10" w14:textId="77777777" w:rsidTr="00E3557A">
        <w:trPr>
          <w:jc w:val="center"/>
        </w:trPr>
        <w:tc>
          <w:tcPr>
            <w:tcW w:w="4512" w:type="dxa"/>
            <w:shd w:val="clear" w:color="auto" w:fill="auto"/>
          </w:tcPr>
          <w:p w14:paraId="47A7EB8A" w14:textId="77777777" w:rsidR="00E3557A" w:rsidRPr="00C37BBE" w:rsidRDefault="00E3557A" w:rsidP="00E3557A">
            <w:pPr>
              <w:spacing w:after="0" w:line="240" w:lineRule="auto"/>
              <w:rPr>
                <w:rFonts w:eastAsia="Calibri" w:cstheme="minorHAnsi"/>
                <w:lang w:eastAsia="en-GB"/>
              </w:rPr>
            </w:pPr>
            <w:r w:rsidRPr="00C37BBE">
              <w:rPr>
                <w:rFonts w:eastAsia="Calibri" w:cstheme="minorHAnsi"/>
                <w:lang w:eastAsia="en-GB"/>
              </w:rPr>
              <w:t>Entrepreneurial flair and a passion for developing new initiatives</w:t>
            </w:r>
          </w:p>
        </w:tc>
        <w:tc>
          <w:tcPr>
            <w:tcW w:w="4504" w:type="dxa"/>
            <w:shd w:val="clear" w:color="auto" w:fill="auto"/>
          </w:tcPr>
          <w:p w14:paraId="1003F0DE" w14:textId="79B0AFCF" w:rsidR="00E3557A" w:rsidRPr="00C37BBE" w:rsidRDefault="00E3557A" w:rsidP="00E3557A">
            <w:pPr>
              <w:spacing w:after="0" w:line="240" w:lineRule="auto"/>
              <w:rPr>
                <w:rFonts w:eastAsia="Calibri" w:cstheme="minorHAnsi"/>
                <w:b/>
                <w:lang w:eastAsia="en-GB"/>
              </w:rPr>
            </w:pPr>
          </w:p>
        </w:tc>
      </w:tr>
      <w:tr w:rsidR="00E3557A" w:rsidRPr="00C37BBE" w14:paraId="640132B1" w14:textId="77777777" w:rsidTr="00E3557A">
        <w:trPr>
          <w:jc w:val="center"/>
        </w:trPr>
        <w:tc>
          <w:tcPr>
            <w:tcW w:w="4512" w:type="dxa"/>
            <w:shd w:val="clear" w:color="auto" w:fill="auto"/>
          </w:tcPr>
          <w:p w14:paraId="578054F2" w14:textId="3ED2C0AD" w:rsidR="00E3557A" w:rsidRPr="00C37BBE" w:rsidRDefault="00E3557A" w:rsidP="00E3557A">
            <w:pPr>
              <w:spacing w:after="0" w:line="240" w:lineRule="auto"/>
              <w:rPr>
                <w:rFonts w:eastAsia="Calibri" w:cstheme="minorHAnsi"/>
                <w:lang w:eastAsia="en-GB"/>
              </w:rPr>
            </w:pPr>
            <w:r w:rsidRPr="00C37BBE">
              <w:rPr>
                <w:rFonts w:eastAsia="Calibri" w:cstheme="minorHAnsi"/>
                <w:lang w:eastAsia="en-GB"/>
              </w:rPr>
              <w:t xml:space="preserve">Experience of researching and identifying prospects and recognising the potential of </w:t>
            </w:r>
            <w:proofErr w:type="gramStart"/>
            <w:r w:rsidRPr="00C37BBE">
              <w:rPr>
                <w:rFonts w:eastAsia="Calibri" w:cstheme="minorHAnsi"/>
                <w:lang w:eastAsia="en-GB"/>
              </w:rPr>
              <w:t>high net worth</w:t>
            </w:r>
            <w:proofErr w:type="gramEnd"/>
            <w:r w:rsidRPr="00C37BBE">
              <w:rPr>
                <w:rFonts w:eastAsia="Calibri" w:cstheme="minorHAnsi"/>
                <w:lang w:eastAsia="en-GB"/>
              </w:rPr>
              <w:t xml:space="preserve"> individuals, as evidenced by reference to research you previously carried out</w:t>
            </w:r>
          </w:p>
        </w:tc>
        <w:tc>
          <w:tcPr>
            <w:tcW w:w="4504" w:type="dxa"/>
            <w:shd w:val="clear" w:color="auto" w:fill="auto"/>
          </w:tcPr>
          <w:p w14:paraId="7147A13A" w14:textId="77777777" w:rsidR="00E3557A" w:rsidRPr="00C37BBE" w:rsidRDefault="00E3557A" w:rsidP="00E3557A">
            <w:pPr>
              <w:spacing w:after="0" w:line="240" w:lineRule="auto"/>
              <w:rPr>
                <w:rFonts w:eastAsia="Calibri" w:cstheme="minorHAnsi"/>
                <w:lang w:eastAsia="en-GB"/>
              </w:rPr>
            </w:pPr>
          </w:p>
        </w:tc>
      </w:tr>
      <w:tr w:rsidR="00E3557A" w:rsidRPr="00C37BBE" w14:paraId="412F22B6" w14:textId="77777777" w:rsidTr="00E3557A">
        <w:trPr>
          <w:jc w:val="center"/>
        </w:trPr>
        <w:tc>
          <w:tcPr>
            <w:tcW w:w="4512" w:type="dxa"/>
            <w:shd w:val="clear" w:color="auto" w:fill="auto"/>
          </w:tcPr>
          <w:p w14:paraId="1D029DA0" w14:textId="126748FF" w:rsidR="00E3557A" w:rsidRPr="00C37BBE" w:rsidRDefault="00E3557A" w:rsidP="00E3557A">
            <w:pPr>
              <w:spacing w:after="0" w:line="240" w:lineRule="auto"/>
              <w:rPr>
                <w:rFonts w:eastAsia="Calibri" w:cstheme="minorHAnsi"/>
                <w:b/>
                <w:lang w:eastAsia="en-GB"/>
              </w:rPr>
            </w:pPr>
            <w:r w:rsidRPr="00C37BBE">
              <w:rPr>
                <w:rFonts w:eastAsia="Calibri" w:cstheme="minorHAnsi"/>
                <w:lang w:eastAsia="en-GB"/>
              </w:rPr>
              <w:t>Ability to liaise and work harmoniously with a wide range of colleagues, including front line service providers, fundraising colleagues, Directors, and Chief Executive</w:t>
            </w:r>
          </w:p>
        </w:tc>
        <w:tc>
          <w:tcPr>
            <w:tcW w:w="4504" w:type="dxa"/>
            <w:shd w:val="clear" w:color="auto" w:fill="auto"/>
          </w:tcPr>
          <w:p w14:paraId="0865B721" w14:textId="77777777" w:rsidR="00E3557A" w:rsidRPr="00C37BBE" w:rsidRDefault="00E3557A" w:rsidP="00E3557A">
            <w:pPr>
              <w:spacing w:after="0" w:line="240" w:lineRule="auto"/>
              <w:rPr>
                <w:rFonts w:eastAsia="Calibri" w:cstheme="minorHAnsi"/>
                <w:b/>
                <w:lang w:eastAsia="en-GB"/>
              </w:rPr>
            </w:pPr>
          </w:p>
        </w:tc>
      </w:tr>
      <w:tr w:rsidR="00E3557A" w:rsidRPr="00C37BBE" w14:paraId="0716EDED" w14:textId="77777777" w:rsidTr="00E3557A">
        <w:trPr>
          <w:jc w:val="center"/>
        </w:trPr>
        <w:tc>
          <w:tcPr>
            <w:tcW w:w="4512" w:type="dxa"/>
            <w:shd w:val="clear" w:color="auto" w:fill="auto"/>
          </w:tcPr>
          <w:p w14:paraId="48538306" w14:textId="20A59D4E" w:rsidR="00E3557A" w:rsidRPr="00C37BBE" w:rsidRDefault="00E3557A" w:rsidP="00E3557A">
            <w:pPr>
              <w:spacing w:after="0" w:line="240" w:lineRule="auto"/>
              <w:rPr>
                <w:rFonts w:eastAsia="Calibri" w:cstheme="minorHAnsi"/>
                <w:b/>
                <w:lang w:eastAsia="en-GB"/>
              </w:rPr>
            </w:pPr>
            <w:r w:rsidRPr="00C37BBE">
              <w:rPr>
                <w:rFonts w:eastAsia="Calibri" w:cstheme="minorHAnsi"/>
                <w:lang w:eastAsia="en-GB"/>
              </w:rPr>
              <w:t>Ability to engage Corporate Personnel and Corporate Supporters as well as build partnerships across a wide range of organisations including Schools, Rotary Clubs, Masonic Chapters, and other Community Organisations, as evidenced by concrete examples of partnerships you have engaged.</w:t>
            </w:r>
          </w:p>
        </w:tc>
        <w:tc>
          <w:tcPr>
            <w:tcW w:w="4504" w:type="dxa"/>
            <w:shd w:val="clear" w:color="auto" w:fill="auto"/>
          </w:tcPr>
          <w:p w14:paraId="46D64E07" w14:textId="77777777" w:rsidR="00E3557A" w:rsidRPr="00C37BBE" w:rsidRDefault="00E3557A" w:rsidP="00E3557A">
            <w:pPr>
              <w:spacing w:after="0" w:line="240" w:lineRule="auto"/>
              <w:rPr>
                <w:rFonts w:eastAsia="Calibri" w:cstheme="minorHAnsi"/>
                <w:b/>
                <w:lang w:eastAsia="en-GB"/>
              </w:rPr>
            </w:pPr>
          </w:p>
          <w:p w14:paraId="267C3C02" w14:textId="77777777" w:rsidR="00E3557A" w:rsidRPr="00C37BBE" w:rsidRDefault="00E3557A" w:rsidP="00E3557A">
            <w:pPr>
              <w:spacing w:after="0" w:line="240" w:lineRule="auto"/>
              <w:rPr>
                <w:rFonts w:eastAsia="Calibri" w:cstheme="minorHAnsi"/>
                <w:b/>
                <w:lang w:eastAsia="en-GB"/>
              </w:rPr>
            </w:pPr>
          </w:p>
        </w:tc>
      </w:tr>
      <w:tr w:rsidR="00E3557A" w:rsidRPr="00C37BBE" w14:paraId="5428D3DC" w14:textId="77777777" w:rsidTr="00E3557A">
        <w:trPr>
          <w:jc w:val="center"/>
        </w:trPr>
        <w:tc>
          <w:tcPr>
            <w:tcW w:w="4512" w:type="dxa"/>
            <w:shd w:val="clear" w:color="auto" w:fill="auto"/>
          </w:tcPr>
          <w:p w14:paraId="15B23E5E" w14:textId="084E4760" w:rsidR="00E3557A" w:rsidRPr="00C37BBE" w:rsidRDefault="00E3557A" w:rsidP="00E3557A">
            <w:pPr>
              <w:spacing w:after="0" w:line="240" w:lineRule="auto"/>
              <w:rPr>
                <w:rFonts w:eastAsia="Calibri" w:cstheme="minorHAnsi"/>
                <w:lang w:eastAsia="en-GB"/>
              </w:rPr>
            </w:pPr>
            <w:r w:rsidRPr="00C37BBE">
              <w:rPr>
                <w:rFonts w:eastAsia="Calibri" w:cstheme="minorHAnsi"/>
                <w:lang w:eastAsia="en-GB"/>
              </w:rPr>
              <w:t>Knowledge and Experience of working for a young carers organisation or a Children’s Charity or clear transferable Skills from other Charity or Sales Sectors</w:t>
            </w:r>
          </w:p>
        </w:tc>
        <w:tc>
          <w:tcPr>
            <w:tcW w:w="4504" w:type="dxa"/>
            <w:shd w:val="clear" w:color="auto" w:fill="auto"/>
          </w:tcPr>
          <w:p w14:paraId="720F687F" w14:textId="77777777" w:rsidR="00E3557A" w:rsidRPr="00C37BBE" w:rsidRDefault="00E3557A" w:rsidP="00E3557A">
            <w:pPr>
              <w:spacing w:after="0" w:line="240" w:lineRule="auto"/>
              <w:rPr>
                <w:rFonts w:eastAsia="Calibri" w:cstheme="minorHAnsi"/>
                <w:b/>
                <w:lang w:eastAsia="en-GB"/>
              </w:rPr>
            </w:pPr>
          </w:p>
        </w:tc>
      </w:tr>
      <w:tr w:rsidR="00E3557A" w:rsidRPr="00C37BBE" w14:paraId="2101D29D" w14:textId="77777777" w:rsidTr="00E3557A">
        <w:trPr>
          <w:jc w:val="center"/>
        </w:trPr>
        <w:tc>
          <w:tcPr>
            <w:tcW w:w="4512" w:type="dxa"/>
            <w:shd w:val="clear" w:color="auto" w:fill="auto"/>
          </w:tcPr>
          <w:p w14:paraId="3D548559" w14:textId="28703E25" w:rsidR="00E3557A" w:rsidRPr="00C37BBE" w:rsidRDefault="00E3557A" w:rsidP="00E3557A">
            <w:pPr>
              <w:spacing w:after="0" w:line="240" w:lineRule="auto"/>
              <w:rPr>
                <w:rFonts w:eastAsia="Calibri" w:cstheme="minorHAnsi"/>
                <w:b/>
                <w:lang w:eastAsia="en-GB"/>
              </w:rPr>
            </w:pPr>
            <w:r w:rsidRPr="00C37BBE">
              <w:rPr>
                <w:rFonts w:eastAsia="Calibri" w:cstheme="minorHAnsi"/>
                <w:lang w:eastAsia="en-GB"/>
              </w:rPr>
              <w:t>Ability to work to targets and tight timeframes</w:t>
            </w:r>
          </w:p>
        </w:tc>
        <w:tc>
          <w:tcPr>
            <w:tcW w:w="4504" w:type="dxa"/>
            <w:shd w:val="clear" w:color="auto" w:fill="auto"/>
          </w:tcPr>
          <w:p w14:paraId="6E8C8CC8" w14:textId="77777777" w:rsidR="00E3557A" w:rsidRPr="00C37BBE" w:rsidRDefault="00E3557A" w:rsidP="00E3557A">
            <w:pPr>
              <w:spacing w:after="0" w:line="240" w:lineRule="auto"/>
              <w:rPr>
                <w:rFonts w:eastAsia="Calibri" w:cstheme="minorHAnsi"/>
                <w:b/>
                <w:lang w:eastAsia="en-GB"/>
              </w:rPr>
            </w:pPr>
          </w:p>
        </w:tc>
      </w:tr>
      <w:tr w:rsidR="00E3557A" w:rsidRPr="00C37BBE" w14:paraId="362B47B5" w14:textId="77777777" w:rsidTr="00E3557A">
        <w:trPr>
          <w:jc w:val="center"/>
        </w:trPr>
        <w:tc>
          <w:tcPr>
            <w:tcW w:w="4512" w:type="dxa"/>
            <w:shd w:val="clear" w:color="auto" w:fill="auto"/>
          </w:tcPr>
          <w:p w14:paraId="5DF9918C" w14:textId="2A2E500C" w:rsidR="00E3557A" w:rsidRPr="00C37BBE" w:rsidRDefault="00E3557A" w:rsidP="00E3557A">
            <w:pPr>
              <w:spacing w:after="0" w:line="240" w:lineRule="auto"/>
              <w:rPr>
                <w:rFonts w:eastAsia="Calibri" w:cstheme="minorHAnsi"/>
                <w:b/>
                <w:lang w:eastAsia="en-GB"/>
              </w:rPr>
            </w:pPr>
            <w:r w:rsidRPr="00C37BBE">
              <w:rPr>
                <w:rFonts w:eastAsia="Calibri" w:cstheme="minorHAnsi"/>
                <w:lang w:eastAsia="en-GB"/>
              </w:rPr>
              <w:t>Ability to speak confidently to groups of people in a variety of settings</w:t>
            </w:r>
          </w:p>
        </w:tc>
        <w:tc>
          <w:tcPr>
            <w:tcW w:w="4504" w:type="dxa"/>
            <w:shd w:val="clear" w:color="auto" w:fill="auto"/>
          </w:tcPr>
          <w:p w14:paraId="4A5190C2" w14:textId="77777777" w:rsidR="00E3557A" w:rsidRPr="00C37BBE" w:rsidRDefault="00E3557A" w:rsidP="00E3557A">
            <w:pPr>
              <w:spacing w:after="0" w:line="240" w:lineRule="auto"/>
              <w:rPr>
                <w:rFonts w:eastAsia="Calibri" w:cstheme="minorHAnsi"/>
                <w:b/>
                <w:lang w:eastAsia="en-GB"/>
              </w:rPr>
            </w:pPr>
          </w:p>
        </w:tc>
      </w:tr>
      <w:tr w:rsidR="00E3557A" w:rsidRPr="00C37BBE" w14:paraId="24375001" w14:textId="77777777" w:rsidTr="00E3557A">
        <w:trPr>
          <w:jc w:val="center"/>
        </w:trPr>
        <w:tc>
          <w:tcPr>
            <w:tcW w:w="4512" w:type="dxa"/>
            <w:shd w:val="clear" w:color="auto" w:fill="auto"/>
          </w:tcPr>
          <w:p w14:paraId="356AAD71" w14:textId="64757025" w:rsidR="00E3557A" w:rsidRPr="00C37BBE" w:rsidRDefault="00E3557A" w:rsidP="00E3557A">
            <w:pPr>
              <w:spacing w:after="0" w:line="240" w:lineRule="auto"/>
              <w:rPr>
                <w:rFonts w:eastAsia="Calibri" w:cstheme="minorHAnsi"/>
                <w:lang w:eastAsia="en-GB"/>
              </w:rPr>
            </w:pPr>
            <w:r w:rsidRPr="00C37BBE">
              <w:rPr>
                <w:rFonts w:eastAsia="Calibri" w:cstheme="minorHAnsi"/>
                <w:lang w:eastAsia="en-GB"/>
              </w:rPr>
              <w:t>Willingness and Flexibility to take responsibility for roles and responsibilities as identified by your line manager, which are not listed here.</w:t>
            </w:r>
          </w:p>
        </w:tc>
        <w:tc>
          <w:tcPr>
            <w:tcW w:w="4504" w:type="dxa"/>
            <w:shd w:val="clear" w:color="auto" w:fill="auto"/>
          </w:tcPr>
          <w:p w14:paraId="588C94DA" w14:textId="77777777" w:rsidR="00E3557A" w:rsidRPr="00C37BBE" w:rsidRDefault="00E3557A" w:rsidP="00E3557A">
            <w:pPr>
              <w:spacing w:after="0" w:line="240" w:lineRule="auto"/>
              <w:rPr>
                <w:rFonts w:eastAsia="Calibri" w:cstheme="minorHAnsi"/>
                <w:b/>
                <w:lang w:eastAsia="en-GB"/>
              </w:rPr>
            </w:pPr>
          </w:p>
        </w:tc>
      </w:tr>
      <w:tr w:rsidR="00E3557A" w:rsidRPr="00C37BBE" w14:paraId="0D74D3C9" w14:textId="77777777" w:rsidTr="00E3557A">
        <w:trPr>
          <w:jc w:val="center"/>
        </w:trPr>
        <w:tc>
          <w:tcPr>
            <w:tcW w:w="4512" w:type="dxa"/>
            <w:shd w:val="clear" w:color="auto" w:fill="auto"/>
          </w:tcPr>
          <w:p w14:paraId="790503E9" w14:textId="085C217F" w:rsidR="00E3557A" w:rsidRPr="00C37BBE" w:rsidRDefault="00E3557A" w:rsidP="00E3557A">
            <w:pPr>
              <w:spacing w:after="0" w:line="240" w:lineRule="auto"/>
              <w:rPr>
                <w:rFonts w:eastAsia="Calibri" w:cstheme="minorHAnsi"/>
                <w:lang w:eastAsia="en-GB"/>
              </w:rPr>
            </w:pPr>
            <w:r w:rsidRPr="00C37BBE">
              <w:rPr>
                <w:rFonts w:eastAsia="Calibri" w:cstheme="minorHAnsi"/>
                <w:lang w:eastAsia="en-GB"/>
              </w:rPr>
              <w:t>This list is indicative and not exhaustive.</w:t>
            </w:r>
          </w:p>
        </w:tc>
        <w:tc>
          <w:tcPr>
            <w:tcW w:w="4504" w:type="dxa"/>
            <w:shd w:val="clear" w:color="auto" w:fill="auto"/>
          </w:tcPr>
          <w:p w14:paraId="507401C5" w14:textId="77777777" w:rsidR="00E3557A" w:rsidRPr="00C37BBE" w:rsidRDefault="00E3557A" w:rsidP="00E3557A">
            <w:pPr>
              <w:spacing w:after="0" w:line="240" w:lineRule="auto"/>
              <w:rPr>
                <w:rFonts w:eastAsia="Calibri" w:cstheme="minorHAnsi"/>
                <w:b/>
                <w:lang w:eastAsia="en-GB"/>
              </w:rPr>
            </w:pPr>
          </w:p>
        </w:tc>
      </w:tr>
    </w:tbl>
    <w:p w14:paraId="716398A8" w14:textId="77777777" w:rsidR="00E3557A" w:rsidRPr="00C37BBE" w:rsidRDefault="00E3557A" w:rsidP="00E3557A">
      <w:pPr>
        <w:rPr>
          <w:rFonts w:cstheme="minorHAnsi"/>
          <w:lang w:eastAsia="en-GB"/>
        </w:rPr>
      </w:pPr>
    </w:p>
    <w:sectPr w:rsidR="00E3557A" w:rsidRPr="00C37B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205A4"/>
    <w:multiLevelType w:val="hybridMultilevel"/>
    <w:tmpl w:val="3594D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C80ABD"/>
    <w:multiLevelType w:val="hybridMultilevel"/>
    <w:tmpl w:val="63B0E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38434">
    <w:abstractNumId w:val="0"/>
  </w:num>
  <w:num w:numId="2" w16cid:durableId="1132015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D4"/>
    <w:rsid w:val="00027D5A"/>
    <w:rsid w:val="00041C48"/>
    <w:rsid w:val="000448F5"/>
    <w:rsid w:val="00155D9D"/>
    <w:rsid w:val="0028347C"/>
    <w:rsid w:val="002A5ED4"/>
    <w:rsid w:val="002B2203"/>
    <w:rsid w:val="00350861"/>
    <w:rsid w:val="00377623"/>
    <w:rsid w:val="003904A9"/>
    <w:rsid w:val="00511D6D"/>
    <w:rsid w:val="00527C46"/>
    <w:rsid w:val="00620732"/>
    <w:rsid w:val="00662383"/>
    <w:rsid w:val="007134E2"/>
    <w:rsid w:val="007145EC"/>
    <w:rsid w:val="00735628"/>
    <w:rsid w:val="00752FEE"/>
    <w:rsid w:val="007532CF"/>
    <w:rsid w:val="00790058"/>
    <w:rsid w:val="007B4018"/>
    <w:rsid w:val="0081166A"/>
    <w:rsid w:val="008B7EE3"/>
    <w:rsid w:val="00931835"/>
    <w:rsid w:val="00947E7E"/>
    <w:rsid w:val="00957F86"/>
    <w:rsid w:val="009609AF"/>
    <w:rsid w:val="009D25FD"/>
    <w:rsid w:val="009E4347"/>
    <w:rsid w:val="00B04B06"/>
    <w:rsid w:val="00C37BBE"/>
    <w:rsid w:val="00C42591"/>
    <w:rsid w:val="00DB4793"/>
    <w:rsid w:val="00E343AF"/>
    <w:rsid w:val="00E3557A"/>
    <w:rsid w:val="00F94B55"/>
    <w:rsid w:val="00FD0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0216"/>
  <w15:chartTrackingRefBased/>
  <w15:docId w15:val="{6534629C-8CAC-4490-BA88-EDE40814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48F5"/>
    <w:pPr>
      <w:spacing w:after="200" w:line="276" w:lineRule="auto"/>
      <w:ind w:left="720"/>
      <w:contextualSpacing/>
    </w:pPr>
    <w:rPr>
      <w:rFonts w:eastAsiaTheme="minorEastAsia"/>
      <w:lang w:eastAsia="en-GB"/>
    </w:rPr>
  </w:style>
  <w:style w:type="paragraph" w:customStyle="1" w:styleId="Default">
    <w:name w:val="Default"/>
    <w:rsid w:val="000448F5"/>
    <w:pPr>
      <w:autoSpaceDE w:val="0"/>
      <w:autoSpaceDN w:val="0"/>
      <w:adjustRightInd w:val="0"/>
      <w:spacing w:after="0" w:line="240" w:lineRule="auto"/>
    </w:pPr>
    <w:rPr>
      <w:rFonts w:ascii="Calibri" w:eastAsiaTheme="minorEastAsia"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1041</Words>
  <Characters>5934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Cummings</dc:creator>
  <cp:keywords/>
  <dc:description/>
  <cp:lastModifiedBy>Elaine Hiskett</cp:lastModifiedBy>
  <cp:revision>2</cp:revision>
  <dcterms:created xsi:type="dcterms:W3CDTF">2025-01-06T16:21:00Z</dcterms:created>
  <dcterms:modified xsi:type="dcterms:W3CDTF">2025-01-06T16:21:00Z</dcterms:modified>
</cp:coreProperties>
</file>