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347A" w14:textId="77777777" w:rsidR="00F30E22" w:rsidRPr="004D4C92" w:rsidRDefault="00F30E22">
      <w:pPr>
        <w:rPr>
          <w:rFonts w:cstheme="minorHAnsi"/>
        </w:rPr>
      </w:pPr>
    </w:p>
    <w:p w14:paraId="0D272278" w14:textId="539E97FA" w:rsidR="00547C0B" w:rsidRPr="004D4C92" w:rsidRDefault="00547C0B" w:rsidP="00020D22">
      <w:pPr>
        <w:spacing w:before="280" w:after="280" w:line="240" w:lineRule="auto"/>
        <w:jc w:val="center"/>
        <w:rPr>
          <w:rFonts w:eastAsia="Times New Roman" w:cstheme="minorHAnsi"/>
          <w:lang w:eastAsia="en-GB"/>
        </w:rPr>
      </w:pPr>
      <w:r w:rsidRPr="004D4C92">
        <w:rPr>
          <w:rFonts w:eastAsia="Times New Roman" w:cstheme="minorHAnsi"/>
          <w:b/>
          <w:bCs/>
          <w:color w:val="000000"/>
          <w:lang w:eastAsia="en-GB"/>
        </w:rPr>
        <w:t>Job Description</w:t>
      </w:r>
      <w:r w:rsidR="00020D22" w:rsidRPr="004D4C92">
        <w:rPr>
          <w:rFonts w:eastAsia="Times New Roman" w:cstheme="minorHAnsi"/>
          <w:b/>
          <w:bCs/>
          <w:color w:val="000000"/>
          <w:lang w:eastAsia="en-GB"/>
        </w:rPr>
        <w:t xml:space="preserve"> – </w:t>
      </w:r>
      <w:r w:rsidR="00020D22" w:rsidRPr="004D4C92">
        <w:rPr>
          <w:rFonts w:eastAsia="Times New Roman" w:cstheme="minorHAnsi"/>
          <w:color w:val="000000"/>
          <w:lang w:eastAsia="en-GB"/>
        </w:rPr>
        <w:t>Young Start Progressions Programme</w:t>
      </w:r>
    </w:p>
    <w:p w14:paraId="31620E04" w14:textId="77777777" w:rsidR="00547C0B" w:rsidRPr="004D4C92" w:rsidRDefault="00547C0B" w:rsidP="00547C0B">
      <w:pPr>
        <w:spacing w:after="0" w:line="240" w:lineRule="auto"/>
        <w:rPr>
          <w:rFonts w:eastAsia="Times New Roman" w:cstheme="minorHAnsi"/>
          <w:lang w:eastAsia="en-GB"/>
        </w:rPr>
      </w:pPr>
    </w:p>
    <w:p w14:paraId="19C080AE"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 xml:space="preserve">Job Title: </w:t>
      </w:r>
      <w:r w:rsidRPr="004D4C92">
        <w:rPr>
          <w:rFonts w:eastAsia="Times New Roman" w:cstheme="minorHAnsi"/>
          <w:b/>
          <w:bCs/>
          <w:color w:val="000000"/>
          <w:lang w:eastAsia="en-GB"/>
        </w:rPr>
        <w:tab/>
      </w:r>
      <w:r w:rsidRPr="004D4C92">
        <w:rPr>
          <w:rFonts w:eastAsia="Times New Roman" w:cstheme="minorHAnsi"/>
          <w:b/>
          <w:bCs/>
          <w:color w:val="000000"/>
          <w:lang w:eastAsia="en-GB"/>
        </w:rPr>
        <w:tab/>
        <w:t>Attainment Worker </w:t>
      </w:r>
    </w:p>
    <w:p w14:paraId="091542CB"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 xml:space="preserve">Place of Work: </w:t>
      </w:r>
      <w:r w:rsidRPr="004D4C92">
        <w:rPr>
          <w:rFonts w:eastAsia="Times New Roman" w:cstheme="minorHAnsi"/>
          <w:b/>
          <w:bCs/>
          <w:color w:val="000000"/>
          <w:lang w:eastAsia="en-GB"/>
        </w:rPr>
        <w:tab/>
      </w:r>
      <w:r w:rsidRPr="004D4C92">
        <w:rPr>
          <w:rFonts w:eastAsia="Times New Roman" w:cstheme="minorHAnsi"/>
          <w:b/>
          <w:bCs/>
          <w:color w:val="000000"/>
          <w:lang w:eastAsia="en-GB"/>
        </w:rPr>
        <w:tab/>
        <w:t>The Pavillion (Greater Easterhouse)</w:t>
      </w:r>
    </w:p>
    <w:p w14:paraId="0FB02656"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Salary:</w:t>
      </w:r>
      <w:r w:rsidRPr="004D4C92">
        <w:rPr>
          <w:rFonts w:eastAsia="Times New Roman" w:cstheme="minorHAnsi"/>
          <w:b/>
          <w:bCs/>
          <w:color w:val="000000"/>
          <w:lang w:eastAsia="en-GB"/>
        </w:rPr>
        <w:tab/>
      </w:r>
      <w:r w:rsidRPr="004D4C92">
        <w:rPr>
          <w:rFonts w:eastAsia="Times New Roman" w:cstheme="minorHAnsi"/>
          <w:b/>
          <w:bCs/>
          <w:color w:val="000000"/>
          <w:lang w:eastAsia="en-GB"/>
        </w:rPr>
        <w:tab/>
      </w:r>
      <w:r w:rsidRPr="004D4C92">
        <w:rPr>
          <w:rFonts w:eastAsia="Times New Roman" w:cstheme="minorHAnsi"/>
          <w:b/>
          <w:bCs/>
          <w:color w:val="000000"/>
          <w:lang w:eastAsia="en-GB"/>
        </w:rPr>
        <w:tab/>
        <w:t>£ 23,660 p.a. pro rata</w:t>
      </w:r>
    </w:p>
    <w:p w14:paraId="73BB7ABE"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 xml:space="preserve">Hours:                       </w:t>
      </w:r>
      <w:r w:rsidRPr="004D4C92">
        <w:rPr>
          <w:rFonts w:eastAsia="Times New Roman" w:cstheme="minorHAnsi"/>
          <w:b/>
          <w:bCs/>
          <w:color w:val="000000"/>
          <w:lang w:eastAsia="en-GB"/>
        </w:rPr>
        <w:tab/>
        <w:t>Part time 17.5 hours</w:t>
      </w:r>
    </w:p>
    <w:p w14:paraId="7A60D27E"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Pension:</w:t>
      </w:r>
      <w:r w:rsidRPr="004D4C92">
        <w:rPr>
          <w:rFonts w:eastAsia="Times New Roman" w:cstheme="minorHAnsi"/>
          <w:b/>
          <w:bCs/>
          <w:color w:val="000000"/>
          <w:lang w:eastAsia="en-GB"/>
        </w:rPr>
        <w:tab/>
      </w:r>
      <w:r w:rsidRPr="004D4C92">
        <w:rPr>
          <w:rFonts w:eastAsia="Times New Roman" w:cstheme="minorHAnsi"/>
          <w:b/>
          <w:bCs/>
          <w:color w:val="000000"/>
          <w:lang w:eastAsia="en-GB"/>
        </w:rPr>
        <w:tab/>
        <w:t>3% contributory </w:t>
      </w:r>
    </w:p>
    <w:p w14:paraId="6F781532" w14:textId="54CAA24B"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Contract:</w:t>
      </w:r>
      <w:r w:rsidRPr="004D4C92">
        <w:rPr>
          <w:rFonts w:eastAsia="Times New Roman" w:cstheme="minorHAnsi"/>
          <w:b/>
          <w:bCs/>
          <w:color w:val="000000"/>
          <w:lang w:eastAsia="en-GB"/>
        </w:rPr>
        <w:tab/>
      </w:r>
      <w:r w:rsidRPr="004D4C92">
        <w:rPr>
          <w:rFonts w:eastAsia="Times New Roman" w:cstheme="minorHAnsi"/>
          <w:b/>
          <w:bCs/>
          <w:color w:val="000000"/>
          <w:lang w:eastAsia="en-GB"/>
        </w:rPr>
        <w:tab/>
      </w:r>
      <w:r w:rsidR="00A447A9">
        <w:rPr>
          <w:rFonts w:eastAsia="Times New Roman" w:cstheme="minorHAnsi"/>
          <w:b/>
          <w:bCs/>
          <w:color w:val="000000"/>
          <w:lang w:eastAsia="en-GB"/>
        </w:rPr>
        <w:t>F</w:t>
      </w:r>
      <w:r w:rsidRPr="004D4C92">
        <w:rPr>
          <w:rFonts w:eastAsia="Times New Roman" w:cstheme="minorHAnsi"/>
          <w:b/>
          <w:bCs/>
          <w:color w:val="000000"/>
          <w:lang w:eastAsia="en-GB"/>
        </w:rPr>
        <w:t>ixed term contract</w:t>
      </w:r>
      <w:r w:rsidR="00A447A9">
        <w:rPr>
          <w:rFonts w:eastAsia="Times New Roman" w:cstheme="minorHAnsi"/>
          <w:b/>
          <w:bCs/>
          <w:color w:val="000000"/>
          <w:lang w:eastAsia="en-GB"/>
        </w:rPr>
        <w:t xml:space="preserve"> until 31</w:t>
      </w:r>
      <w:r w:rsidR="00A447A9" w:rsidRPr="00A447A9">
        <w:rPr>
          <w:rFonts w:eastAsia="Times New Roman" w:cstheme="minorHAnsi"/>
          <w:b/>
          <w:bCs/>
          <w:color w:val="000000"/>
          <w:vertAlign w:val="superscript"/>
          <w:lang w:eastAsia="en-GB"/>
        </w:rPr>
        <w:t>st</w:t>
      </w:r>
      <w:r w:rsidR="00A447A9">
        <w:rPr>
          <w:rFonts w:eastAsia="Times New Roman" w:cstheme="minorHAnsi"/>
          <w:b/>
          <w:bCs/>
          <w:color w:val="000000"/>
          <w:lang w:eastAsia="en-GB"/>
        </w:rPr>
        <w:t xml:space="preserve"> July 2026</w:t>
      </w:r>
    </w:p>
    <w:p w14:paraId="6CD20EE1" w14:textId="43F70564" w:rsidR="00547C0B" w:rsidRPr="004D4C92" w:rsidRDefault="00547C0B" w:rsidP="00547C0B">
      <w:pPr>
        <w:spacing w:before="280" w:after="280" w:line="240" w:lineRule="auto"/>
        <w:rPr>
          <w:rFonts w:eastAsia="Times New Roman" w:cstheme="minorHAnsi"/>
          <w:lang w:eastAsia="en-GB"/>
        </w:rPr>
      </w:pPr>
      <w:r w:rsidRPr="004D4C92">
        <w:rPr>
          <w:rFonts w:eastAsia="Times New Roman" w:cstheme="minorHAnsi"/>
          <w:b/>
          <w:bCs/>
          <w:color w:val="000000"/>
          <w:lang w:eastAsia="en-GB"/>
        </w:rPr>
        <w:t xml:space="preserve">Responsible to:      </w:t>
      </w:r>
      <w:r w:rsidRPr="004D4C92">
        <w:rPr>
          <w:rFonts w:eastAsia="Times New Roman" w:cstheme="minorHAnsi"/>
          <w:b/>
          <w:bCs/>
          <w:color w:val="000000"/>
          <w:lang w:eastAsia="en-GB"/>
        </w:rPr>
        <w:tab/>
      </w:r>
      <w:r w:rsidR="00020D22" w:rsidRPr="004D4C92">
        <w:rPr>
          <w:rFonts w:eastAsia="Times New Roman" w:cstheme="minorHAnsi"/>
          <w:b/>
          <w:bCs/>
          <w:color w:val="000000"/>
          <w:lang w:eastAsia="en-GB"/>
        </w:rPr>
        <w:t>Line Manager</w:t>
      </w:r>
    </w:p>
    <w:p w14:paraId="7AAAC393" w14:textId="77777777" w:rsidR="00547C0B" w:rsidRPr="004D4C92" w:rsidRDefault="00547C0B" w:rsidP="00547C0B">
      <w:pPr>
        <w:spacing w:line="240" w:lineRule="auto"/>
        <w:rPr>
          <w:rFonts w:eastAsia="Times New Roman" w:cstheme="minorHAnsi"/>
          <w:b/>
          <w:bCs/>
          <w:color w:val="000000"/>
          <w:lang w:eastAsia="en-GB"/>
        </w:rPr>
      </w:pPr>
    </w:p>
    <w:p w14:paraId="5191C759" w14:textId="4FFEBD23"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About the project</w:t>
      </w:r>
    </w:p>
    <w:p w14:paraId="609973AD"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color w:val="000000"/>
          <w:lang w:eastAsia="en-GB"/>
        </w:rPr>
        <w:t>The 'Young Start Progressions' programme at 'The Pavilion' will be a dynamic initiative led entirely by young people, supported by staff and volunteers and by existing and new partnership opportunities. Our three-pronged approach aims to empower young individuals across various stages of their development:</w:t>
      </w:r>
    </w:p>
    <w:p w14:paraId="79F7A596"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Primary/Secondary Transitions Programme</w:t>
      </w:r>
      <w:r w:rsidRPr="004D4C92">
        <w:rPr>
          <w:rFonts w:eastAsia="Times New Roman" w:cstheme="minorHAnsi"/>
          <w:color w:val="000000"/>
          <w:lang w:eastAsia="en-GB"/>
        </w:rPr>
        <w:t>: We will provide support for P7, S1, and S2 young people as they transition from primary to secondary school, fostering empowerment, confidence, and improved self-esteem in a non-school environment.</w:t>
      </w:r>
    </w:p>
    <w:p w14:paraId="2C98615B"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Volunteer Mentoring Programme</w:t>
      </w:r>
      <w:r w:rsidRPr="004D4C92">
        <w:rPr>
          <w:rFonts w:eastAsia="Times New Roman" w:cstheme="minorHAnsi"/>
          <w:color w:val="000000"/>
          <w:lang w:eastAsia="en-GB"/>
        </w:rPr>
        <w:t>: Expanding on our successful volunteering mentoring initiative, we offer diverse opportunities for young volunteers, connecting them with roles both within Pavilion and through our network of school partnerships and community collaborations.</w:t>
      </w:r>
    </w:p>
    <w:p w14:paraId="6CDBAF41"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Attainment Programme</w:t>
      </w:r>
      <w:r w:rsidRPr="004D4C92">
        <w:rPr>
          <w:rFonts w:eastAsia="Times New Roman" w:cstheme="minorHAnsi"/>
          <w:color w:val="000000"/>
          <w:lang w:eastAsia="en-GB"/>
        </w:rPr>
        <w:t>: Focused on enhancing pathways for Junior and Senior Club participants, we integrate life skills development seamlessly into existing activities. From goal-setting exercises, certificated activity programmes to accredited learning and further training opportunities. </w:t>
      </w:r>
    </w:p>
    <w:p w14:paraId="42DF5097" w14:textId="77777777" w:rsidR="00547C0B" w:rsidRPr="004D4C92" w:rsidRDefault="00547C0B" w:rsidP="00547C0B">
      <w:pPr>
        <w:spacing w:before="280" w:after="280" w:line="240" w:lineRule="auto"/>
        <w:rPr>
          <w:rFonts w:eastAsia="Times New Roman" w:cstheme="minorHAnsi"/>
          <w:lang w:eastAsia="en-GB"/>
        </w:rPr>
      </w:pPr>
      <w:r w:rsidRPr="004D4C92">
        <w:rPr>
          <w:rFonts w:eastAsia="Times New Roman" w:cstheme="minorHAnsi"/>
          <w:b/>
          <w:bCs/>
          <w:color w:val="000000"/>
          <w:lang w:eastAsia="en-GB"/>
        </w:rPr>
        <w:t>Aim of the Attainment Programme:</w:t>
      </w:r>
      <w:r w:rsidRPr="004D4C92">
        <w:rPr>
          <w:rFonts w:eastAsia="Times New Roman" w:cstheme="minorHAnsi"/>
          <w:color w:val="000000"/>
          <w:lang w:eastAsia="en-GB"/>
        </w:rPr>
        <w:br/>
        <w:t>The overall aim of the Attainment Programme is to deliver a programme of services to target and support young people in the Easterhouse area of Glasgow by helping them to attain a recognised qualification and gain recognition for the learning and development they have achieved by taking part in our programmes.  </w:t>
      </w:r>
    </w:p>
    <w:p w14:paraId="31606DC2" w14:textId="77777777" w:rsidR="00547C0B" w:rsidRPr="004D4C92" w:rsidRDefault="00547C0B" w:rsidP="00547C0B">
      <w:pPr>
        <w:spacing w:line="240" w:lineRule="auto"/>
        <w:rPr>
          <w:rFonts w:eastAsia="Times New Roman" w:cstheme="minorHAnsi"/>
          <w:b/>
          <w:bCs/>
          <w:color w:val="000000"/>
          <w:lang w:eastAsia="en-GB"/>
        </w:rPr>
      </w:pPr>
    </w:p>
    <w:p w14:paraId="7B285EFB" w14:textId="77777777" w:rsidR="00547C0B" w:rsidRPr="004D4C92" w:rsidRDefault="00547C0B" w:rsidP="00547C0B">
      <w:pPr>
        <w:spacing w:line="240" w:lineRule="auto"/>
        <w:rPr>
          <w:rFonts w:eastAsia="Times New Roman" w:cstheme="minorHAnsi"/>
          <w:b/>
          <w:bCs/>
          <w:color w:val="000000"/>
          <w:lang w:eastAsia="en-GB"/>
        </w:rPr>
      </w:pPr>
    </w:p>
    <w:p w14:paraId="225A5956" w14:textId="77777777" w:rsidR="00547C0B" w:rsidRPr="004D4C92" w:rsidRDefault="00547C0B" w:rsidP="00547C0B">
      <w:pPr>
        <w:spacing w:line="240" w:lineRule="auto"/>
        <w:rPr>
          <w:rFonts w:eastAsia="Times New Roman" w:cstheme="minorHAnsi"/>
          <w:b/>
          <w:bCs/>
          <w:color w:val="000000"/>
          <w:lang w:eastAsia="en-GB"/>
        </w:rPr>
      </w:pPr>
    </w:p>
    <w:p w14:paraId="56B83CD9" w14:textId="77777777" w:rsidR="00547C0B" w:rsidRPr="004D4C92" w:rsidRDefault="00547C0B" w:rsidP="00547C0B">
      <w:pPr>
        <w:spacing w:line="240" w:lineRule="auto"/>
        <w:rPr>
          <w:rFonts w:eastAsia="Times New Roman" w:cstheme="minorHAnsi"/>
          <w:b/>
          <w:bCs/>
          <w:color w:val="000000"/>
          <w:lang w:eastAsia="en-GB"/>
        </w:rPr>
      </w:pPr>
    </w:p>
    <w:p w14:paraId="14CB22B2" w14:textId="77777777" w:rsidR="00547C0B" w:rsidRPr="004D4C92" w:rsidRDefault="00547C0B" w:rsidP="00547C0B">
      <w:pPr>
        <w:spacing w:line="240" w:lineRule="auto"/>
        <w:rPr>
          <w:rFonts w:eastAsia="Times New Roman" w:cstheme="minorHAnsi"/>
          <w:b/>
          <w:bCs/>
          <w:color w:val="000000"/>
          <w:lang w:eastAsia="en-GB"/>
        </w:rPr>
      </w:pPr>
    </w:p>
    <w:p w14:paraId="0C2393FD" w14:textId="750325B9"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The aim is:</w:t>
      </w:r>
    </w:p>
    <w:p w14:paraId="4BF1104D" w14:textId="77777777" w:rsidR="00547C0B" w:rsidRPr="004D4C92" w:rsidRDefault="00547C0B" w:rsidP="00547C0B">
      <w:pPr>
        <w:numPr>
          <w:ilvl w:val="0"/>
          <w:numId w:val="1"/>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To develop and inspire young people</w:t>
      </w:r>
    </w:p>
    <w:p w14:paraId="7A0B2712" w14:textId="77777777" w:rsidR="00547C0B" w:rsidRPr="004D4C92" w:rsidRDefault="00547C0B" w:rsidP="00547C0B">
      <w:pPr>
        <w:numPr>
          <w:ilvl w:val="0"/>
          <w:numId w:val="1"/>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To promote attainment and progression for young people and provide pathways including volunteering opportunities</w:t>
      </w:r>
    </w:p>
    <w:p w14:paraId="18E6DA39" w14:textId="3F0BADD0" w:rsidR="00547C0B" w:rsidRPr="004D4C92" w:rsidRDefault="00547C0B" w:rsidP="00547C0B">
      <w:pPr>
        <w:numPr>
          <w:ilvl w:val="0"/>
          <w:numId w:val="1"/>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To recognise and celebrate young people’s achievements</w:t>
      </w:r>
    </w:p>
    <w:p w14:paraId="6B4E79C5" w14:textId="77777777" w:rsidR="00547C0B" w:rsidRPr="004D4C92" w:rsidRDefault="00547C0B" w:rsidP="00547C0B">
      <w:pPr>
        <w:numPr>
          <w:ilvl w:val="0"/>
          <w:numId w:val="1"/>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Create pathways for young people to progress</w:t>
      </w:r>
    </w:p>
    <w:p w14:paraId="3CA27C31" w14:textId="77777777" w:rsidR="00547C0B" w:rsidRPr="004D4C92" w:rsidRDefault="00547C0B" w:rsidP="00547C0B">
      <w:pPr>
        <w:spacing w:before="280" w:after="280" w:line="240" w:lineRule="auto"/>
        <w:rPr>
          <w:rFonts w:eastAsia="Times New Roman" w:cstheme="minorHAnsi"/>
          <w:lang w:eastAsia="en-GB"/>
        </w:rPr>
      </w:pPr>
      <w:r w:rsidRPr="004D4C92">
        <w:rPr>
          <w:rFonts w:eastAsia="Times New Roman" w:cstheme="minorHAnsi"/>
          <w:b/>
          <w:bCs/>
          <w:color w:val="000000"/>
          <w:lang w:eastAsia="en-GB"/>
        </w:rPr>
        <w:t>The Outcomes are:</w:t>
      </w:r>
    </w:p>
    <w:p w14:paraId="408346EE" w14:textId="77777777" w:rsidR="00547C0B" w:rsidRPr="004D4C92" w:rsidRDefault="00547C0B" w:rsidP="00547C0B">
      <w:pPr>
        <w:numPr>
          <w:ilvl w:val="0"/>
          <w:numId w:val="2"/>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Accredit non-formal learning through voluntary activity in the community</w:t>
      </w:r>
    </w:p>
    <w:p w14:paraId="0744FE38" w14:textId="77777777" w:rsidR="00547C0B" w:rsidRPr="004D4C92" w:rsidRDefault="00547C0B" w:rsidP="00547C0B">
      <w:pPr>
        <w:numPr>
          <w:ilvl w:val="0"/>
          <w:numId w:val="2"/>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Increase leadership and mentoring </w:t>
      </w:r>
    </w:p>
    <w:p w14:paraId="7CD95114" w14:textId="2AEF99E2" w:rsidR="00547C0B" w:rsidRPr="004D4C92" w:rsidRDefault="00547C0B" w:rsidP="00547C0B">
      <w:pPr>
        <w:spacing w:before="280" w:after="0" w:line="240" w:lineRule="auto"/>
        <w:rPr>
          <w:rFonts w:eastAsia="Times New Roman" w:cstheme="minorHAnsi"/>
          <w:lang w:eastAsia="en-GB"/>
        </w:rPr>
      </w:pPr>
      <w:r w:rsidRPr="004D4C92">
        <w:rPr>
          <w:rFonts w:eastAsia="Times New Roman" w:cstheme="minorHAnsi"/>
          <w:b/>
          <w:bCs/>
          <w:color w:val="000000"/>
          <w:lang w:eastAsia="en-GB"/>
        </w:rPr>
        <w:t>Job Role:</w:t>
      </w:r>
      <w:r w:rsidRPr="004D4C92">
        <w:rPr>
          <w:rFonts w:eastAsia="Times New Roman" w:cstheme="minorHAnsi"/>
          <w:color w:val="000000"/>
          <w:lang w:eastAsia="en-GB"/>
        </w:rPr>
        <w:t> </w:t>
      </w:r>
      <w:r w:rsidRPr="004D4C92">
        <w:rPr>
          <w:rFonts w:eastAsia="Times New Roman" w:cstheme="minorHAnsi"/>
          <w:color w:val="000000"/>
          <w:lang w:eastAsia="en-GB"/>
        </w:rPr>
        <w:br/>
        <w:t xml:space="preserve">We are seeking to appoint an Attainment Worker to help each participant is matched to an award and has a personal development plan and tracked learner journey. </w:t>
      </w:r>
      <w:r w:rsidRPr="004D4C92">
        <w:rPr>
          <w:rFonts w:eastAsia="Times New Roman" w:cstheme="minorHAnsi"/>
          <w:color w:val="000000"/>
          <w:lang w:eastAsia="en-GB"/>
        </w:rPr>
        <w:br/>
      </w:r>
      <w:r w:rsidRPr="004D4C92">
        <w:rPr>
          <w:rFonts w:eastAsia="Times New Roman" w:cstheme="minorHAnsi"/>
          <w:color w:val="000000"/>
          <w:lang w:eastAsia="en-GB"/>
        </w:rPr>
        <w:br/>
        <w:t xml:space="preserve">Working across our range of programmes the Attainment Worker will work with young people identifying the best fit for the specific awards and the individual activities.  The successful candidate will work alongside staff to collate evidence and ensure that electronic portfolios are kept up to date with all evidence captured.   </w:t>
      </w:r>
      <w:r w:rsidRPr="004D4C92">
        <w:rPr>
          <w:rFonts w:eastAsia="Times New Roman" w:cstheme="minorHAnsi"/>
          <w:color w:val="000000"/>
          <w:lang w:eastAsia="en-GB"/>
        </w:rPr>
        <w:br/>
      </w:r>
      <w:r w:rsidRPr="004D4C92">
        <w:rPr>
          <w:rFonts w:eastAsia="Times New Roman" w:cstheme="minorHAnsi"/>
          <w:color w:val="000000"/>
          <w:lang w:eastAsia="en-GB"/>
        </w:rPr>
        <w:br/>
        <w:t>The Attainment Worker will assist staff, volunteers and young people to help ensure targets are achieved and progression pathways created for young people, supporting them to overcome barriers to participation and learning.  </w:t>
      </w:r>
    </w:p>
    <w:p w14:paraId="380868F2"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br/>
        <w:t>Main duties and responsibilities:</w:t>
      </w:r>
    </w:p>
    <w:p w14:paraId="35AEEF58"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color w:val="000000"/>
          <w:lang w:eastAsia="en-GB"/>
        </w:rPr>
        <w:t>Through and within existing Pavillion programme sessions, the Attainment Worker will: - </w:t>
      </w:r>
    </w:p>
    <w:p w14:paraId="1320DE3C"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Match participants to awards and develop personalised plans, tracking their progress.</w:t>
      </w:r>
    </w:p>
    <w:p w14:paraId="6EFA6069"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Identify suitable awards and activities across Pavilion's programs for young people.</w:t>
      </w:r>
    </w:p>
    <w:p w14:paraId="16519A54"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Collect evidence and maintain electronic portfolios in collaboration with staff.</w:t>
      </w:r>
    </w:p>
    <w:p w14:paraId="539A377F"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Support the creation of progression pathways, ensuring targets are met.</w:t>
      </w:r>
    </w:p>
    <w:p w14:paraId="5E4FD8B4"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Engage with young people in community or educational settings, prioritising their safety.</w:t>
      </w:r>
    </w:p>
    <w:p w14:paraId="38395BDD"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Use Management Information Systems to monitor program activities and demonstrate learner progression.</w:t>
      </w:r>
    </w:p>
    <w:p w14:paraId="0B860B66"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Deliver workshops and training sessions to foster personal and professional growth.</w:t>
      </w:r>
    </w:p>
    <w:p w14:paraId="307000ED"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Innovate youth engagement through volunteer collaboration and additional training.</w:t>
      </w:r>
    </w:p>
    <w:p w14:paraId="53E058C4"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Utilise workshop expertise to create engaging learning experiences.</w:t>
      </w:r>
    </w:p>
    <w:p w14:paraId="60BA3AC8"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Collaborate with community partners to expand program impact.</w:t>
      </w:r>
    </w:p>
    <w:p w14:paraId="636DF3DB"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Facilitate activities that meet the needs and aspirations of young people.</w:t>
      </w:r>
    </w:p>
    <w:p w14:paraId="0C30F34D"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Produce timely project reports when requested to meet agreed deadlines</w:t>
      </w:r>
    </w:p>
    <w:p w14:paraId="4CF2832D"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Participate in regular supervision and appraisal reviews with line Manager</w:t>
      </w:r>
    </w:p>
    <w:p w14:paraId="42C1C3FB" w14:textId="7777777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Participate in staff training and development</w:t>
      </w:r>
    </w:p>
    <w:p w14:paraId="6B7FAC5F" w14:textId="77777777" w:rsidR="00547C0B" w:rsidRDefault="00547C0B" w:rsidP="00547C0B">
      <w:pPr>
        <w:spacing w:after="0" w:line="240" w:lineRule="auto"/>
        <w:textAlignment w:val="baseline"/>
        <w:rPr>
          <w:rFonts w:eastAsia="Times New Roman" w:cstheme="minorHAnsi"/>
          <w:color w:val="000000"/>
          <w:lang w:eastAsia="en-GB"/>
        </w:rPr>
      </w:pPr>
    </w:p>
    <w:p w14:paraId="79C0FDD9" w14:textId="77777777" w:rsidR="004D4C92" w:rsidRDefault="004D4C92" w:rsidP="00547C0B">
      <w:pPr>
        <w:spacing w:after="0" w:line="240" w:lineRule="auto"/>
        <w:textAlignment w:val="baseline"/>
        <w:rPr>
          <w:rFonts w:eastAsia="Times New Roman" w:cstheme="minorHAnsi"/>
          <w:color w:val="000000"/>
          <w:lang w:eastAsia="en-GB"/>
        </w:rPr>
      </w:pPr>
    </w:p>
    <w:p w14:paraId="1168EF3F" w14:textId="77777777" w:rsidR="004D4C92" w:rsidRPr="004D4C92" w:rsidRDefault="004D4C92" w:rsidP="00547C0B">
      <w:pPr>
        <w:spacing w:after="0" w:line="240" w:lineRule="auto"/>
        <w:textAlignment w:val="baseline"/>
        <w:rPr>
          <w:rFonts w:eastAsia="Times New Roman" w:cstheme="minorHAnsi"/>
          <w:color w:val="000000"/>
          <w:lang w:eastAsia="en-GB"/>
        </w:rPr>
      </w:pPr>
    </w:p>
    <w:p w14:paraId="786381F0" w14:textId="77777777" w:rsidR="00547C0B" w:rsidRPr="004D4C92" w:rsidRDefault="00547C0B" w:rsidP="00547C0B">
      <w:pPr>
        <w:spacing w:after="0" w:line="240" w:lineRule="auto"/>
        <w:textAlignment w:val="baseline"/>
        <w:rPr>
          <w:rFonts w:eastAsia="Times New Roman" w:cstheme="minorHAnsi"/>
          <w:color w:val="000000"/>
          <w:lang w:eastAsia="en-GB"/>
        </w:rPr>
      </w:pPr>
    </w:p>
    <w:p w14:paraId="0A276A07" w14:textId="6BC6C007" w:rsidR="00547C0B" w:rsidRPr="004D4C92" w:rsidRDefault="00547C0B" w:rsidP="00547C0B">
      <w:pPr>
        <w:numPr>
          <w:ilvl w:val="0"/>
          <w:numId w:val="3"/>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Any other duties as requested by your Line Manager for the benefit of The Pavillion</w:t>
      </w:r>
    </w:p>
    <w:p w14:paraId="78ED5487" w14:textId="77777777" w:rsidR="00547C0B" w:rsidRPr="004D4C92" w:rsidRDefault="00547C0B" w:rsidP="00547C0B">
      <w:pPr>
        <w:spacing w:after="0" w:line="240" w:lineRule="auto"/>
        <w:ind w:left="720"/>
        <w:textAlignment w:val="baseline"/>
        <w:rPr>
          <w:rFonts w:eastAsia="Times New Roman" w:cstheme="minorHAnsi"/>
          <w:color w:val="000000"/>
          <w:lang w:eastAsia="en-GB"/>
        </w:rPr>
      </w:pPr>
    </w:p>
    <w:p w14:paraId="251B5667" w14:textId="77777777" w:rsidR="00547C0B" w:rsidRPr="004D4C92" w:rsidRDefault="00547C0B" w:rsidP="00547C0B">
      <w:pPr>
        <w:spacing w:line="240" w:lineRule="auto"/>
        <w:rPr>
          <w:rFonts w:eastAsia="Times New Roman" w:cstheme="minorHAnsi"/>
          <w:lang w:eastAsia="en-GB"/>
        </w:rPr>
      </w:pPr>
      <w:r w:rsidRPr="004D4C92">
        <w:rPr>
          <w:rFonts w:eastAsia="Times New Roman" w:cstheme="minorHAnsi"/>
          <w:b/>
          <w:bCs/>
          <w:color w:val="000000"/>
          <w:lang w:eastAsia="en-GB"/>
        </w:rPr>
        <w:t>Person Specification: Attainment Worker</w:t>
      </w:r>
    </w:p>
    <w:tbl>
      <w:tblPr>
        <w:tblW w:w="0" w:type="auto"/>
        <w:tblCellMar>
          <w:top w:w="15" w:type="dxa"/>
          <w:left w:w="15" w:type="dxa"/>
          <w:bottom w:w="15" w:type="dxa"/>
          <w:right w:w="15" w:type="dxa"/>
        </w:tblCellMar>
        <w:tblLook w:val="04A0" w:firstRow="1" w:lastRow="0" w:firstColumn="1" w:lastColumn="0" w:noHBand="0" w:noVBand="1"/>
      </w:tblPr>
      <w:tblGrid>
        <w:gridCol w:w="2051"/>
        <w:gridCol w:w="6965"/>
      </w:tblGrid>
      <w:tr w:rsidR="00547C0B" w:rsidRPr="004D4C92" w14:paraId="027DA4DB"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E6850"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Essential 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49610" w14:textId="77777777" w:rsidR="00547C0B" w:rsidRPr="004D4C92" w:rsidRDefault="00547C0B" w:rsidP="00547C0B">
            <w:pPr>
              <w:spacing w:after="0" w:line="240" w:lineRule="auto"/>
              <w:rPr>
                <w:rFonts w:eastAsia="Times New Roman" w:cstheme="minorHAnsi"/>
                <w:lang w:eastAsia="en-GB"/>
              </w:rPr>
            </w:pPr>
          </w:p>
        </w:tc>
      </w:tr>
      <w:tr w:rsidR="00547C0B" w:rsidRPr="004D4C92" w14:paraId="73C5A715"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A0C26"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Education and Qualifications:</w:t>
            </w:r>
          </w:p>
          <w:p w14:paraId="4D20D630"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5CBBF" w14:textId="77777777" w:rsidR="00547C0B" w:rsidRPr="004D4C92" w:rsidRDefault="00547C0B" w:rsidP="00547C0B">
            <w:pPr>
              <w:numPr>
                <w:ilvl w:val="0"/>
                <w:numId w:val="4"/>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Relevant training or certification in youth work, education, or a related field.</w:t>
            </w:r>
          </w:p>
          <w:p w14:paraId="62265632" w14:textId="77777777" w:rsidR="00547C0B" w:rsidRPr="004D4C92" w:rsidRDefault="00547C0B" w:rsidP="00547C0B">
            <w:pPr>
              <w:numPr>
                <w:ilvl w:val="0"/>
                <w:numId w:val="4"/>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Working knowledge of Youth Achievement, John Muir, and Hi5 award schemes</w:t>
            </w:r>
          </w:p>
        </w:tc>
      </w:tr>
      <w:tr w:rsidR="00547C0B" w:rsidRPr="004D4C92" w14:paraId="5C5A01E5"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7D88E"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Skills and Abilities:</w:t>
            </w:r>
          </w:p>
          <w:p w14:paraId="422B5FE1"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A1F99"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Ability to effectively manage a wide array of tasks and responsibilities.</w:t>
            </w:r>
          </w:p>
          <w:p w14:paraId="406ADBE4"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Strong organisational skills.</w:t>
            </w:r>
          </w:p>
          <w:p w14:paraId="5E829337"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Strong communication skills, both verbal and written, including IT literacy.</w:t>
            </w:r>
          </w:p>
          <w:p w14:paraId="52569991"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Skills in effective and efficient time management.</w:t>
            </w:r>
          </w:p>
          <w:p w14:paraId="5F4E41CA"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Ability to act in a calm and professional manner.</w:t>
            </w:r>
          </w:p>
          <w:p w14:paraId="583ED4B9"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Ability to learn from experience.</w:t>
            </w:r>
          </w:p>
          <w:p w14:paraId="7D739E16" w14:textId="77777777" w:rsidR="00547C0B" w:rsidRPr="004D4C92" w:rsidRDefault="00547C0B" w:rsidP="00547C0B">
            <w:pPr>
              <w:numPr>
                <w:ilvl w:val="0"/>
                <w:numId w:val="5"/>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Flexible approach to work.</w:t>
            </w:r>
          </w:p>
          <w:p w14:paraId="5784ACE0" w14:textId="77777777" w:rsidR="00547C0B" w:rsidRPr="004D4C92" w:rsidRDefault="00547C0B" w:rsidP="00547C0B">
            <w:pPr>
              <w:numPr>
                <w:ilvl w:val="0"/>
                <w:numId w:val="5"/>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Reliable and enthusiastic.</w:t>
            </w:r>
          </w:p>
          <w:p w14:paraId="17E8E305" w14:textId="77777777" w:rsidR="00547C0B" w:rsidRPr="004D4C92" w:rsidRDefault="00547C0B" w:rsidP="00547C0B">
            <w:pPr>
              <w:spacing w:after="0" w:line="240" w:lineRule="auto"/>
              <w:rPr>
                <w:rFonts w:eastAsia="Times New Roman" w:cstheme="minorHAnsi"/>
                <w:lang w:eastAsia="en-GB"/>
              </w:rPr>
            </w:pPr>
          </w:p>
        </w:tc>
      </w:tr>
      <w:tr w:rsidR="00547C0B" w:rsidRPr="004D4C92" w14:paraId="447743F8"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7882F"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Availability:</w:t>
            </w:r>
          </w:p>
          <w:p w14:paraId="30002C52"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116F1" w14:textId="77777777" w:rsidR="00547C0B" w:rsidRPr="004D4C92" w:rsidRDefault="00547C0B" w:rsidP="00547C0B">
            <w:pPr>
              <w:numPr>
                <w:ilvl w:val="0"/>
                <w:numId w:val="6"/>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Available to work evenings and weekends.</w:t>
            </w:r>
          </w:p>
          <w:p w14:paraId="51C9C429" w14:textId="77777777" w:rsidR="00547C0B" w:rsidRPr="004D4C92" w:rsidRDefault="00547C0B" w:rsidP="00547C0B">
            <w:pPr>
              <w:spacing w:after="0" w:line="240" w:lineRule="auto"/>
              <w:rPr>
                <w:rFonts w:eastAsia="Times New Roman" w:cstheme="minorHAnsi"/>
                <w:lang w:eastAsia="en-GB"/>
              </w:rPr>
            </w:pPr>
          </w:p>
        </w:tc>
      </w:tr>
      <w:tr w:rsidR="00547C0B" w:rsidRPr="004D4C92" w14:paraId="6EAE8BE6"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74A3A"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Experience:</w:t>
            </w:r>
          </w:p>
          <w:p w14:paraId="31675156"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827E8"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Proficient in engaging with young people in community or educational settings, collaborating with external organisations and stakeholders.</w:t>
            </w:r>
          </w:p>
          <w:p w14:paraId="450FDD0D"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Skilled in working with individuals and groups.</w:t>
            </w:r>
          </w:p>
          <w:p w14:paraId="0CA01989"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Experienced in safeguarding children and young people, prioritising their safety and well-being.</w:t>
            </w:r>
          </w:p>
          <w:p w14:paraId="75006021"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Able to use Management Information Systems to record, track, report, and evaluate activities and programs, demonstrating learner progression.</w:t>
            </w:r>
          </w:p>
          <w:p w14:paraId="2A74B725"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Can apply youth-led approaches to shape the design of programmes and activities, </w:t>
            </w:r>
          </w:p>
          <w:p w14:paraId="5AA2C24F"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Can create ways to ensure young people's voices are heard and their needs, interests, and aspirations are supported. fostering ownership and leadership.</w:t>
            </w:r>
          </w:p>
          <w:p w14:paraId="31052F8F" w14:textId="77777777" w:rsidR="00547C0B" w:rsidRPr="004D4C92" w:rsidRDefault="00547C0B" w:rsidP="00547C0B">
            <w:pPr>
              <w:numPr>
                <w:ilvl w:val="0"/>
                <w:numId w:val="7"/>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Successful in facilitating youth-led initiatives that enhance participant leadership.</w:t>
            </w:r>
          </w:p>
          <w:p w14:paraId="2EFE5924" w14:textId="77777777" w:rsidR="00547C0B" w:rsidRPr="004D4C92" w:rsidRDefault="00547C0B" w:rsidP="00547C0B">
            <w:pPr>
              <w:numPr>
                <w:ilvl w:val="0"/>
                <w:numId w:val="7"/>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Collaborative experience with young people to tailor programs</w:t>
            </w:r>
          </w:p>
        </w:tc>
      </w:tr>
      <w:tr w:rsidR="00547C0B" w:rsidRPr="004D4C92" w14:paraId="5E4B041C" w14:textId="77777777" w:rsidTr="00547C0B">
        <w:trPr>
          <w:trHeight w:val="6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9DDE2"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Desirable Criteria:</w:t>
            </w:r>
          </w:p>
          <w:p w14:paraId="7C01ED28"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4115D" w14:textId="77777777" w:rsidR="00547C0B" w:rsidRPr="004D4C92" w:rsidRDefault="00547C0B" w:rsidP="00547C0B">
            <w:pPr>
              <w:spacing w:after="0" w:line="240" w:lineRule="auto"/>
              <w:rPr>
                <w:rFonts w:eastAsia="Times New Roman" w:cstheme="minorHAnsi"/>
                <w:lang w:eastAsia="en-GB"/>
              </w:rPr>
            </w:pPr>
          </w:p>
        </w:tc>
      </w:tr>
      <w:tr w:rsidR="00547C0B" w:rsidRPr="004D4C92" w14:paraId="41B47D71"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99297"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Higher Education:</w:t>
            </w:r>
          </w:p>
          <w:p w14:paraId="61A9A4B0"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FDB44" w14:textId="77777777" w:rsidR="00547C0B" w:rsidRPr="004D4C92" w:rsidRDefault="00547C0B" w:rsidP="00547C0B">
            <w:pPr>
              <w:numPr>
                <w:ilvl w:val="0"/>
                <w:numId w:val="8"/>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Higher education qualification in a relevant field.</w:t>
            </w:r>
          </w:p>
          <w:p w14:paraId="152B85B0" w14:textId="77777777" w:rsidR="00547C0B" w:rsidRPr="004D4C92" w:rsidRDefault="00547C0B" w:rsidP="00547C0B">
            <w:pPr>
              <w:spacing w:after="0" w:line="240" w:lineRule="auto"/>
              <w:rPr>
                <w:rFonts w:eastAsia="Times New Roman" w:cstheme="minorHAnsi"/>
                <w:lang w:eastAsia="en-GB"/>
              </w:rPr>
            </w:pPr>
          </w:p>
        </w:tc>
      </w:tr>
      <w:tr w:rsidR="00547C0B" w:rsidRPr="004D4C92" w14:paraId="3119ECA2"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D1CFC"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Specialised Training:</w:t>
            </w:r>
          </w:p>
          <w:p w14:paraId="778DCD94"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4A566" w14:textId="77777777" w:rsidR="00547C0B" w:rsidRPr="004D4C92" w:rsidRDefault="00547C0B" w:rsidP="00547C0B">
            <w:pPr>
              <w:numPr>
                <w:ilvl w:val="0"/>
                <w:numId w:val="9"/>
              </w:numPr>
              <w:spacing w:line="240" w:lineRule="auto"/>
              <w:textAlignment w:val="baseline"/>
              <w:rPr>
                <w:rFonts w:eastAsia="Times New Roman" w:cstheme="minorHAnsi"/>
                <w:b/>
                <w:bCs/>
                <w:color w:val="000000"/>
                <w:lang w:eastAsia="en-GB"/>
              </w:rPr>
            </w:pPr>
            <w:r w:rsidRPr="004D4C92">
              <w:rPr>
                <w:rFonts w:eastAsia="Times New Roman" w:cstheme="minorHAnsi"/>
                <w:color w:val="000000"/>
                <w:lang w:eastAsia="en-GB"/>
              </w:rPr>
              <w:t>Additional training in mentoring, leadership, or youth engagement</w:t>
            </w:r>
          </w:p>
        </w:tc>
      </w:tr>
      <w:tr w:rsidR="00547C0B" w:rsidRPr="004D4C92" w14:paraId="72719908"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CDA1"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lastRenderedPageBreak/>
              <w:t>Experience:</w:t>
            </w:r>
          </w:p>
          <w:p w14:paraId="3CB87DF8"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55CD4" w14:textId="77777777" w:rsidR="00547C0B" w:rsidRPr="004D4C92" w:rsidRDefault="00547C0B" w:rsidP="00547C0B">
            <w:pPr>
              <w:numPr>
                <w:ilvl w:val="0"/>
                <w:numId w:val="10"/>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Previous work in a community setting or youth-focused organisations.</w:t>
            </w:r>
          </w:p>
          <w:p w14:paraId="0A86DA4E" w14:textId="77777777" w:rsidR="00547C0B" w:rsidRPr="004D4C92" w:rsidRDefault="00547C0B" w:rsidP="00547C0B">
            <w:pPr>
              <w:numPr>
                <w:ilvl w:val="0"/>
                <w:numId w:val="10"/>
              </w:numPr>
              <w:spacing w:line="240" w:lineRule="auto"/>
              <w:textAlignment w:val="baseline"/>
              <w:rPr>
                <w:rFonts w:eastAsia="Times New Roman" w:cstheme="minorHAnsi"/>
                <w:b/>
                <w:bCs/>
                <w:color w:val="000000"/>
                <w:lang w:eastAsia="en-GB"/>
              </w:rPr>
            </w:pPr>
            <w:r w:rsidRPr="004D4C92">
              <w:rPr>
                <w:rFonts w:eastAsia="Times New Roman" w:cstheme="minorHAnsi"/>
                <w:color w:val="000000"/>
                <w:lang w:eastAsia="en-GB"/>
              </w:rPr>
              <w:t>Experience delivering accredited training to young people.</w:t>
            </w:r>
          </w:p>
        </w:tc>
      </w:tr>
      <w:tr w:rsidR="00547C0B" w:rsidRPr="004D4C92" w14:paraId="0A61F3C0"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8B8AD"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Skills:</w:t>
            </w:r>
          </w:p>
          <w:p w14:paraId="68A1868F"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40141" w14:textId="77777777" w:rsidR="00547C0B" w:rsidRPr="004D4C92" w:rsidRDefault="00547C0B" w:rsidP="00547C0B">
            <w:pPr>
              <w:numPr>
                <w:ilvl w:val="0"/>
                <w:numId w:val="11"/>
              </w:numPr>
              <w:spacing w:line="240" w:lineRule="auto"/>
              <w:textAlignment w:val="baseline"/>
              <w:rPr>
                <w:rFonts w:eastAsia="Times New Roman" w:cstheme="minorHAnsi"/>
                <w:color w:val="000000"/>
                <w:lang w:eastAsia="en-GB"/>
              </w:rPr>
            </w:pPr>
            <w:r w:rsidRPr="004D4C92">
              <w:rPr>
                <w:rFonts w:eastAsia="Times New Roman" w:cstheme="minorHAnsi"/>
                <w:color w:val="000000"/>
                <w:lang w:eastAsia="en-GB"/>
              </w:rPr>
              <w:t>Workshop delivery expertise.</w:t>
            </w:r>
          </w:p>
          <w:p w14:paraId="6FA0E444" w14:textId="77777777" w:rsidR="00547C0B" w:rsidRPr="004D4C92" w:rsidRDefault="00547C0B" w:rsidP="00547C0B">
            <w:pPr>
              <w:spacing w:after="0" w:line="240" w:lineRule="auto"/>
              <w:rPr>
                <w:rFonts w:eastAsia="Times New Roman" w:cstheme="minorHAnsi"/>
                <w:lang w:eastAsia="en-GB"/>
              </w:rPr>
            </w:pPr>
          </w:p>
        </w:tc>
      </w:tr>
      <w:tr w:rsidR="00547C0B" w:rsidRPr="004D4C92" w14:paraId="3DC50591" w14:textId="77777777" w:rsidTr="00547C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0C7B7" w14:textId="77777777" w:rsidR="00547C0B" w:rsidRPr="004D4C92" w:rsidRDefault="00547C0B" w:rsidP="00547C0B">
            <w:pPr>
              <w:spacing w:after="0" w:line="240" w:lineRule="auto"/>
              <w:rPr>
                <w:rFonts w:eastAsia="Times New Roman" w:cstheme="minorHAnsi"/>
                <w:lang w:eastAsia="en-GB"/>
              </w:rPr>
            </w:pPr>
            <w:r w:rsidRPr="004D4C92">
              <w:rPr>
                <w:rFonts w:eastAsia="Times New Roman" w:cstheme="minorHAnsi"/>
                <w:b/>
                <w:bCs/>
                <w:color w:val="000000"/>
                <w:lang w:eastAsia="en-GB"/>
              </w:rPr>
              <w:t>Attributes:</w:t>
            </w:r>
          </w:p>
          <w:p w14:paraId="668AB5CF" w14:textId="77777777" w:rsidR="00547C0B" w:rsidRPr="004D4C92" w:rsidRDefault="00547C0B" w:rsidP="00547C0B">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DA9A0" w14:textId="77777777" w:rsidR="00547C0B" w:rsidRPr="004D4C92" w:rsidRDefault="00547C0B" w:rsidP="00547C0B">
            <w:pPr>
              <w:numPr>
                <w:ilvl w:val="0"/>
                <w:numId w:val="12"/>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Commitment to personal and professional growth.</w:t>
            </w:r>
          </w:p>
          <w:p w14:paraId="741160C0" w14:textId="77777777" w:rsidR="00547C0B" w:rsidRPr="004D4C92" w:rsidRDefault="00547C0B" w:rsidP="00547C0B">
            <w:pPr>
              <w:numPr>
                <w:ilvl w:val="0"/>
                <w:numId w:val="12"/>
              </w:numPr>
              <w:spacing w:after="0" w:line="240" w:lineRule="auto"/>
              <w:textAlignment w:val="baseline"/>
              <w:rPr>
                <w:rFonts w:eastAsia="Times New Roman" w:cstheme="minorHAnsi"/>
                <w:color w:val="000000"/>
                <w:lang w:eastAsia="en-GB"/>
              </w:rPr>
            </w:pPr>
            <w:r w:rsidRPr="004D4C92">
              <w:rPr>
                <w:rFonts w:eastAsia="Times New Roman" w:cstheme="minorHAnsi"/>
                <w:color w:val="000000"/>
                <w:lang w:eastAsia="en-GB"/>
              </w:rPr>
              <w:t>Innovation in youth engagement.</w:t>
            </w:r>
          </w:p>
          <w:p w14:paraId="59B988E1" w14:textId="77777777" w:rsidR="00547C0B" w:rsidRPr="004D4C92" w:rsidRDefault="00547C0B" w:rsidP="00547C0B">
            <w:pPr>
              <w:numPr>
                <w:ilvl w:val="0"/>
                <w:numId w:val="12"/>
              </w:numPr>
              <w:spacing w:line="240" w:lineRule="auto"/>
              <w:textAlignment w:val="baseline"/>
              <w:rPr>
                <w:rFonts w:eastAsia="Times New Roman" w:cstheme="minorHAnsi"/>
                <w:b/>
                <w:bCs/>
                <w:color w:val="000000"/>
                <w:lang w:eastAsia="en-GB"/>
              </w:rPr>
            </w:pPr>
            <w:r w:rsidRPr="004D4C92">
              <w:rPr>
                <w:rFonts w:eastAsia="Times New Roman" w:cstheme="minorHAnsi"/>
                <w:color w:val="000000"/>
                <w:lang w:eastAsia="en-GB"/>
              </w:rPr>
              <w:t>Volunteer or peer mentor collaboration experience.</w:t>
            </w:r>
          </w:p>
        </w:tc>
      </w:tr>
    </w:tbl>
    <w:p w14:paraId="2E6D8792" w14:textId="77777777" w:rsidR="00547C0B" w:rsidRPr="004D4C92" w:rsidRDefault="00547C0B">
      <w:pPr>
        <w:rPr>
          <w:rFonts w:cstheme="minorHAnsi"/>
        </w:rPr>
      </w:pPr>
    </w:p>
    <w:sectPr w:rsidR="00547C0B" w:rsidRPr="004D4C92" w:rsidSect="0098148B">
      <w:headerReference w:type="even" r:id="rId7"/>
      <w:headerReference w:type="default" r:id="rId8"/>
      <w:footerReference w:type="even" r:id="rId9"/>
      <w:footerReference w:type="default" r:id="rId10"/>
      <w:headerReference w:type="first" r:id="rId11"/>
      <w:footerReference w:type="first" r:id="rId12"/>
      <w:pgSz w:w="11906" w:h="16838"/>
      <w:pgMar w:top="2094" w:right="1440" w:bottom="1440" w:left="144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B96B" w14:textId="77777777" w:rsidR="002853BC" w:rsidRDefault="002853BC" w:rsidP="00730A62">
      <w:pPr>
        <w:spacing w:after="0" w:line="240" w:lineRule="auto"/>
      </w:pPr>
      <w:r>
        <w:separator/>
      </w:r>
    </w:p>
  </w:endnote>
  <w:endnote w:type="continuationSeparator" w:id="0">
    <w:p w14:paraId="5C5C570B" w14:textId="77777777" w:rsidR="002853BC" w:rsidRDefault="002853BC" w:rsidP="0073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83B1" w14:textId="77777777" w:rsidR="005A32C4" w:rsidRDefault="005A3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7667" w14:textId="77777777" w:rsidR="002A26D4" w:rsidRDefault="002A26D4" w:rsidP="00730A62">
    <w:pPr>
      <w:pStyle w:val="Footer"/>
      <w:jc w:val="center"/>
      <w:rPr>
        <w:rFonts w:ascii="Arial" w:hAnsi="Arial" w:cs="Arial"/>
        <w:color w:val="862EA2"/>
      </w:rPr>
    </w:pPr>
    <w:r>
      <w:rPr>
        <w:rFonts w:ascii="Rockwell" w:hAnsi="Rockwell"/>
        <w:noProof/>
        <w:color w:val="C00000"/>
        <w:lang w:eastAsia="en-GB"/>
      </w:rPr>
      <mc:AlternateContent>
        <mc:Choice Requires="wps">
          <w:drawing>
            <wp:anchor distT="0" distB="0" distL="114300" distR="114300" simplePos="0" relativeHeight="251664384" behindDoc="0" locked="0" layoutInCell="1" allowOverlap="1" wp14:anchorId="5581AFFB" wp14:editId="6B490A65">
              <wp:simplePos x="0" y="0"/>
              <wp:positionH relativeFrom="margin">
                <wp:align>center</wp:align>
              </wp:positionH>
              <wp:positionV relativeFrom="paragraph">
                <wp:posOffset>36006</wp:posOffset>
              </wp:positionV>
              <wp:extent cx="6721312"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721312" cy="0"/>
                      </a:xfrm>
                      <a:prstGeom prst="line">
                        <a:avLst/>
                      </a:prstGeom>
                      <a:ln>
                        <a:solidFill>
                          <a:srgbClr val="2759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8309E" id="Straight Connector 20"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85pt" to="52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" strokecolor="#2759a6" strokeweight=".5pt">
              <v:stroke joinstyle="miter"/>
              <w10:wrap anchorx="margin"/>
            </v:line>
          </w:pict>
        </mc:Fallback>
      </mc:AlternateContent>
    </w:r>
  </w:p>
  <w:p w14:paraId="7A894813"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 xml:space="preserve">47 </w:t>
    </w:r>
    <w:proofErr w:type="spellStart"/>
    <w:r w:rsidRPr="006738AD">
      <w:rPr>
        <w:rFonts w:ascii="Arial" w:hAnsi="Arial" w:cs="Arial"/>
        <w:color w:val="2759A6"/>
      </w:rPr>
      <w:t>Aberdalgie</w:t>
    </w:r>
    <w:proofErr w:type="spellEnd"/>
    <w:r w:rsidRPr="006738AD">
      <w:rPr>
        <w:rFonts w:ascii="Arial" w:hAnsi="Arial" w:cs="Arial"/>
        <w:color w:val="2759A6"/>
      </w:rPr>
      <w:t xml:space="preserve"> Road, Glasgow G34 9HX</w:t>
    </w:r>
  </w:p>
  <w:p w14:paraId="7F9EE813"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0141 781 4525</w:t>
    </w:r>
  </w:p>
  <w:p w14:paraId="0E3A25C1" w14:textId="0BDF091A" w:rsidR="00730A62" w:rsidRPr="006738AD" w:rsidRDefault="00730A62" w:rsidP="00730A62">
    <w:pPr>
      <w:pStyle w:val="Footer"/>
      <w:jc w:val="center"/>
      <w:rPr>
        <w:rFonts w:ascii="Arial" w:hAnsi="Arial" w:cs="Arial"/>
        <w:color w:val="2759A6"/>
      </w:rPr>
    </w:pPr>
    <w:r w:rsidRPr="006738AD">
      <w:rPr>
        <w:rFonts w:ascii="Arial" w:hAnsi="Arial" w:cs="Arial"/>
        <w:color w:val="2759A6"/>
      </w:rPr>
      <w:t>info@pavillion</w:t>
    </w:r>
    <w:r w:rsidR="00CD2B71">
      <w:rPr>
        <w:rFonts w:ascii="Arial" w:hAnsi="Arial" w:cs="Arial"/>
        <w:color w:val="2759A6"/>
      </w:rPr>
      <w:t>.org.uk</w:t>
    </w:r>
    <w:r w:rsidRPr="006738AD">
      <w:rPr>
        <w:rFonts w:ascii="Arial" w:hAnsi="Arial" w:cs="Arial"/>
        <w:color w:val="2759A6"/>
      </w:rPr>
      <w:t xml:space="preserve"> | www.pavillion</w:t>
    </w:r>
    <w:r w:rsidR="00CD2B71">
      <w:rPr>
        <w:rFonts w:ascii="Arial" w:hAnsi="Arial" w:cs="Arial"/>
        <w:color w:val="2759A6"/>
      </w:rPr>
      <w:t>.org.uk</w:t>
    </w:r>
  </w:p>
  <w:p w14:paraId="67C71289" w14:textId="77777777" w:rsidR="00730A62" w:rsidRPr="006738AD" w:rsidRDefault="00730A62" w:rsidP="00730A62">
    <w:pPr>
      <w:pStyle w:val="Footer"/>
      <w:jc w:val="center"/>
      <w:rPr>
        <w:rFonts w:ascii="Arial" w:hAnsi="Arial" w:cs="Arial"/>
        <w:color w:val="2759A6"/>
      </w:rPr>
    </w:pPr>
  </w:p>
  <w:p w14:paraId="5B1EFF2A"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Scottish Charity No SC028534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0071" w14:textId="77777777" w:rsidR="005A32C4" w:rsidRDefault="005A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6430" w14:textId="77777777" w:rsidR="002853BC" w:rsidRDefault="002853BC" w:rsidP="00730A62">
      <w:pPr>
        <w:spacing w:after="0" w:line="240" w:lineRule="auto"/>
      </w:pPr>
      <w:r>
        <w:separator/>
      </w:r>
    </w:p>
  </w:footnote>
  <w:footnote w:type="continuationSeparator" w:id="0">
    <w:p w14:paraId="468B2E35" w14:textId="77777777" w:rsidR="002853BC" w:rsidRDefault="002853BC" w:rsidP="0073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8A3D" w14:textId="77777777" w:rsidR="005A32C4" w:rsidRDefault="005A3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828" w14:textId="77777777" w:rsidR="00730A62" w:rsidRPr="00730A62" w:rsidRDefault="006738AD">
    <w:pPr>
      <w:pStyle w:val="Header"/>
      <w:rPr>
        <w:color w:val="9E2FA1"/>
      </w:rPr>
    </w:pPr>
    <w:r w:rsidRPr="00730A62">
      <w:rPr>
        <w:noProof/>
        <w:color w:val="9E2FA1"/>
        <w:lang w:eastAsia="en-GB"/>
      </w:rPr>
      <w:drawing>
        <wp:anchor distT="0" distB="0" distL="114300" distR="114300" simplePos="0" relativeHeight="251658240" behindDoc="0" locked="0" layoutInCell="1" allowOverlap="1" wp14:anchorId="32764269" wp14:editId="7DDE9201">
          <wp:simplePos x="0" y="0"/>
          <wp:positionH relativeFrom="margin">
            <wp:posOffset>1821180</wp:posOffset>
          </wp:positionH>
          <wp:positionV relativeFrom="paragraph">
            <wp:posOffset>-213360</wp:posOffset>
          </wp:positionV>
          <wp:extent cx="2082800" cy="8883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2082800" cy="888365"/>
                  </a:xfrm>
                  <a:prstGeom prst="rect">
                    <a:avLst/>
                  </a:prstGeom>
                </pic:spPr>
              </pic:pic>
            </a:graphicData>
          </a:graphic>
          <wp14:sizeRelH relativeFrom="margin">
            <wp14:pctWidth>0</wp14:pctWidth>
          </wp14:sizeRelH>
          <wp14:sizeRelV relativeFrom="margin">
            <wp14:pctHeight>0</wp14:pctHeight>
          </wp14:sizeRelV>
        </wp:anchor>
      </w:drawing>
    </w:r>
    <w:r w:rsidR="002A26D4" w:rsidRPr="0056123E">
      <w:rPr>
        <w:rFonts w:ascii="Rockwell" w:hAnsi="Rockwell"/>
        <w:noProof/>
        <w:color w:val="C00000"/>
        <w:lang w:eastAsia="en-GB"/>
      </w:rPr>
      <mc:AlternateContent>
        <mc:Choice Requires="wps">
          <w:drawing>
            <wp:anchor distT="45720" distB="45720" distL="114300" distR="114300" simplePos="0" relativeHeight="251662336" behindDoc="0" locked="0" layoutInCell="1" allowOverlap="1" wp14:anchorId="5E9424BA" wp14:editId="7451D0DA">
              <wp:simplePos x="0" y="0"/>
              <wp:positionH relativeFrom="margin">
                <wp:align>center</wp:align>
              </wp:positionH>
              <wp:positionV relativeFrom="paragraph">
                <wp:posOffset>678763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9424BA" id="_x0000_t202" coordsize="21600,21600" o:spt="202" path="m,l,21600r21600,l21600,xe">
              <v:stroke joinstyle="miter"/>
              <v:path gradientshapeok="t" o:connecttype="rect"/>
            </v:shapetype>
            <v:shape id="Text Box 2" o:spid="_x0000_s1026" type="#_x0000_t202" style="position:absolute;margin-left:0;margin-top:53.45pt;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" filled="f" stroked="f">
              <v:textbox style="mso-fit-shape-to-text:t">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v:textbox>
              <w10:wrap type="square" anchorx="margin"/>
            </v:shape>
          </w:pict>
        </mc:Fallback>
      </mc:AlternateContent>
    </w:r>
    <w:r w:rsidR="002A26D4" w:rsidRPr="006738AD">
      <w:rPr>
        <w:rFonts w:ascii="Rockwell" w:hAnsi="Rockwell"/>
        <w:noProof/>
        <w:color w:val="2759A6"/>
        <w:lang w:eastAsia="en-GB"/>
      </w:rPr>
      <mc:AlternateContent>
        <mc:Choice Requires="wps">
          <w:drawing>
            <wp:anchor distT="0" distB="0" distL="114300" distR="114300" simplePos="0" relativeHeight="251660288" behindDoc="0" locked="0" layoutInCell="1" allowOverlap="1" wp14:anchorId="01C640DF" wp14:editId="2DB3604A">
              <wp:simplePos x="0" y="0"/>
              <wp:positionH relativeFrom="margin">
                <wp:align>center</wp:align>
              </wp:positionH>
              <wp:positionV relativeFrom="paragraph">
                <wp:posOffset>861296</wp:posOffset>
              </wp:positionV>
              <wp:extent cx="6721312"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721312" cy="0"/>
                      </a:xfrm>
                      <a:prstGeom prst="line">
                        <a:avLst/>
                      </a:prstGeom>
                      <a:ln>
                        <a:solidFill>
                          <a:srgbClr val="2759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005D5" id="Straight Connector 3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7.8pt" to="529.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" strokecolor="#2759a6"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BD1" w14:textId="77777777" w:rsidR="005A32C4" w:rsidRDefault="005A3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B13"/>
    <w:multiLevelType w:val="multilevel"/>
    <w:tmpl w:val="B2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86F3F"/>
    <w:multiLevelType w:val="multilevel"/>
    <w:tmpl w:val="2ABC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87A5C"/>
    <w:multiLevelType w:val="multilevel"/>
    <w:tmpl w:val="F47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D2D4D"/>
    <w:multiLevelType w:val="multilevel"/>
    <w:tmpl w:val="507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46ACF"/>
    <w:multiLevelType w:val="multilevel"/>
    <w:tmpl w:val="94F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C7CA7"/>
    <w:multiLevelType w:val="multilevel"/>
    <w:tmpl w:val="C32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D0CEA"/>
    <w:multiLevelType w:val="multilevel"/>
    <w:tmpl w:val="2DF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61F06"/>
    <w:multiLevelType w:val="multilevel"/>
    <w:tmpl w:val="D1BA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74FE4"/>
    <w:multiLevelType w:val="multilevel"/>
    <w:tmpl w:val="6AF8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91294"/>
    <w:multiLevelType w:val="multilevel"/>
    <w:tmpl w:val="D74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DB4"/>
    <w:multiLevelType w:val="multilevel"/>
    <w:tmpl w:val="B11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30D8A"/>
    <w:multiLevelType w:val="multilevel"/>
    <w:tmpl w:val="1AF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804805">
    <w:abstractNumId w:val="2"/>
  </w:num>
  <w:num w:numId="2" w16cid:durableId="943221950">
    <w:abstractNumId w:val="6"/>
  </w:num>
  <w:num w:numId="3" w16cid:durableId="1229073269">
    <w:abstractNumId w:val="11"/>
  </w:num>
  <w:num w:numId="4" w16cid:durableId="1474324498">
    <w:abstractNumId w:val="9"/>
  </w:num>
  <w:num w:numId="5" w16cid:durableId="1328636436">
    <w:abstractNumId w:val="5"/>
  </w:num>
  <w:num w:numId="6" w16cid:durableId="1951476345">
    <w:abstractNumId w:val="8"/>
  </w:num>
  <w:num w:numId="7" w16cid:durableId="47994609">
    <w:abstractNumId w:val="3"/>
  </w:num>
  <w:num w:numId="8" w16cid:durableId="825122066">
    <w:abstractNumId w:val="1"/>
  </w:num>
  <w:num w:numId="9" w16cid:durableId="1522426554">
    <w:abstractNumId w:val="7"/>
  </w:num>
  <w:num w:numId="10" w16cid:durableId="481972830">
    <w:abstractNumId w:val="4"/>
  </w:num>
  <w:num w:numId="11" w16cid:durableId="1407068578">
    <w:abstractNumId w:val="0"/>
  </w:num>
  <w:num w:numId="12" w16cid:durableId="1406689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62"/>
    <w:rsid w:val="00020D22"/>
    <w:rsid w:val="001B0C94"/>
    <w:rsid w:val="002853BC"/>
    <w:rsid w:val="002A26D4"/>
    <w:rsid w:val="00335A3D"/>
    <w:rsid w:val="00426909"/>
    <w:rsid w:val="004D4C92"/>
    <w:rsid w:val="00547C0B"/>
    <w:rsid w:val="005A32C4"/>
    <w:rsid w:val="006738AD"/>
    <w:rsid w:val="006F53A9"/>
    <w:rsid w:val="00730A62"/>
    <w:rsid w:val="00793B36"/>
    <w:rsid w:val="0098148B"/>
    <w:rsid w:val="00A447A9"/>
    <w:rsid w:val="00AD3671"/>
    <w:rsid w:val="00B4737F"/>
    <w:rsid w:val="00BE38DA"/>
    <w:rsid w:val="00CD2B71"/>
    <w:rsid w:val="00CF2897"/>
    <w:rsid w:val="00F30E22"/>
    <w:rsid w:val="00FB580E"/>
    <w:rsid w:val="00FE1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AD30"/>
  <w15:chartTrackingRefBased/>
  <w15:docId w15:val="{64CCA507-53FE-4BB7-8585-DF1A097D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62"/>
  </w:style>
  <w:style w:type="paragraph" w:styleId="Footer">
    <w:name w:val="footer"/>
    <w:basedOn w:val="Normal"/>
    <w:link w:val="FooterChar"/>
    <w:uiPriority w:val="99"/>
    <w:unhideWhenUsed/>
    <w:rsid w:val="00730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McManus</dc:creator>
  <cp:keywords/>
  <dc:description/>
  <cp:lastModifiedBy>Leeann Kearney</cp:lastModifiedBy>
  <cp:revision>2</cp:revision>
  <dcterms:created xsi:type="dcterms:W3CDTF">2025-02-10T13:39:00Z</dcterms:created>
  <dcterms:modified xsi:type="dcterms:W3CDTF">2025-02-10T13:39:00Z</dcterms:modified>
</cp:coreProperties>
</file>