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D005" w14:textId="77777777" w:rsidR="006B2084" w:rsidRDefault="006B2084" w:rsidP="0C6C0E7E">
      <w:pPr>
        <w:rPr>
          <w:rFonts w:ascii="Gill Sans MT" w:eastAsia="Gill Sans MT" w:hAnsi="Gill Sans MT" w:cs="Gill Sans MT"/>
          <w:b/>
          <w:bCs/>
          <w:sz w:val="24"/>
          <w:szCs w:val="24"/>
        </w:rPr>
      </w:pPr>
    </w:p>
    <w:p w14:paraId="1BCC2FCD" w14:textId="77777777" w:rsidR="006B2084" w:rsidRDefault="006B2084" w:rsidP="0C6C0E7E">
      <w:pPr>
        <w:rPr>
          <w:rFonts w:ascii="Gill Sans MT" w:eastAsia="Gill Sans MT" w:hAnsi="Gill Sans MT" w:cs="Gill Sans MT"/>
          <w:b/>
          <w:bCs/>
          <w:sz w:val="24"/>
          <w:szCs w:val="24"/>
        </w:rPr>
      </w:pPr>
    </w:p>
    <w:p w14:paraId="259EFC83" w14:textId="0A6A0B16" w:rsidR="006B2084" w:rsidRDefault="003B3777" w:rsidP="006B208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sz w:val="24"/>
          <w:szCs w:val="23"/>
          <w:lang w:eastAsia="en-GB"/>
        </w:rPr>
      </w:pPr>
      <w:r>
        <w:rPr>
          <w:rFonts w:cstheme="minorHAnsi"/>
          <w:b/>
          <w:bCs/>
          <w:noProof/>
          <w:sz w:val="28"/>
          <w:szCs w:val="28"/>
          <w:lang w:eastAsia="en-GB"/>
        </w:rPr>
        <w:drawing>
          <wp:inline distT="0" distB="0" distL="0" distR="0" wp14:anchorId="2137F2A2" wp14:editId="7A63E7B2">
            <wp:extent cx="2229485" cy="1537099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EM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784" cy="154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E9654" w14:textId="77777777" w:rsidR="003B3777" w:rsidRPr="003C7D1E" w:rsidRDefault="003B3777" w:rsidP="003B3777">
      <w:pPr>
        <w:rPr>
          <w:rFonts w:ascii="Aptos" w:hAnsi="Aptos" w:cs="Arial"/>
          <w:b/>
          <w:bCs/>
          <w:sz w:val="24"/>
          <w:szCs w:val="24"/>
        </w:rPr>
      </w:pPr>
      <w:r w:rsidRPr="003C7D1E">
        <w:rPr>
          <w:rFonts w:ascii="Aptos" w:hAnsi="Aptos" w:cs="Arial"/>
          <w:b/>
          <w:bCs/>
          <w:sz w:val="24"/>
          <w:szCs w:val="24"/>
        </w:rPr>
        <w:t>WANTED - Women who want to make a difference</w:t>
      </w:r>
    </w:p>
    <w:p w14:paraId="595BCBE8" w14:textId="352BAD3D" w:rsidR="00EB1B38" w:rsidRPr="003C7D1E" w:rsidRDefault="003B3777" w:rsidP="00EB1B38">
      <w:pPr>
        <w:rPr>
          <w:rFonts w:ascii="Aptos" w:eastAsia="Ingra SCVO" w:hAnsi="Aptos" w:cs="Ingra SCVO"/>
          <w:sz w:val="24"/>
          <w:szCs w:val="24"/>
        </w:rPr>
      </w:pPr>
      <w:r w:rsidRPr="003C7D1E">
        <w:rPr>
          <w:rFonts w:ascii="Aptos" w:hAnsi="Aptos" w:cstheme="minorHAnsi"/>
          <w:sz w:val="24"/>
          <w:szCs w:val="24"/>
        </w:rPr>
        <w:t xml:space="preserve">Women’s Aid East and Midlothian (WAEML) aims to empower women until all women, children and young people are free and safe from domestic abuse.  </w:t>
      </w:r>
      <w:r w:rsidR="00EB1B38" w:rsidRPr="003C7D1E">
        <w:rPr>
          <w:rFonts w:ascii="Aptos" w:eastAsia="Ingra SCVO" w:hAnsi="Aptos" w:cs="Ingra SCVO"/>
          <w:sz w:val="24"/>
          <w:szCs w:val="24"/>
        </w:rPr>
        <w:t>We want to invest in the future leadership of our organisation and are currently looking for new trustees to join our board of directors.</w:t>
      </w:r>
    </w:p>
    <w:p w14:paraId="43351D7B" w14:textId="77777777" w:rsidR="003B3777" w:rsidRPr="003C7D1E" w:rsidRDefault="003B3777" w:rsidP="00EB1B38">
      <w:pPr>
        <w:rPr>
          <w:rFonts w:ascii="Aptos" w:hAnsi="Aptos" w:cstheme="minorHAnsi"/>
          <w:sz w:val="24"/>
          <w:szCs w:val="24"/>
          <w:lang w:eastAsia="en-GB"/>
        </w:rPr>
      </w:pPr>
      <w:r w:rsidRPr="003C7D1E">
        <w:rPr>
          <w:rFonts w:ascii="Aptos" w:hAnsi="Aptos" w:cstheme="minorHAnsi"/>
          <w:sz w:val="24"/>
          <w:szCs w:val="24"/>
          <w:lang w:eastAsia="en-GB"/>
        </w:rPr>
        <w:t xml:space="preserve">We’re </w:t>
      </w:r>
      <w:r w:rsidRPr="003C7D1E">
        <w:rPr>
          <w:rFonts w:ascii="Aptos" w:hAnsi="Aptos" w:cstheme="minorHAnsi"/>
          <w:sz w:val="24"/>
          <w:szCs w:val="24"/>
        </w:rPr>
        <w:t>looking for creative and innovative feminists who can add to the skills mix of our current trustees,</w:t>
      </w:r>
      <w:r w:rsidRPr="003C7D1E">
        <w:rPr>
          <w:rFonts w:ascii="Aptos" w:hAnsi="Aptos" w:cstheme="minorHAnsi"/>
          <w:sz w:val="24"/>
          <w:szCs w:val="24"/>
          <w:lang w:eastAsia="en-GB"/>
        </w:rPr>
        <w:t xml:space="preserve"> share our core values, have a passion for women’s and children’s rights and uphold our commitment to equality, inclusion and opportunity for all.</w:t>
      </w:r>
    </w:p>
    <w:p w14:paraId="0AB9C18E" w14:textId="16C1C27C" w:rsidR="00CA10E4" w:rsidRPr="003C7D1E" w:rsidRDefault="00CA10E4" w:rsidP="00CA10E4">
      <w:pPr>
        <w:rPr>
          <w:rFonts w:ascii="Aptos" w:eastAsia="Ingra SCVO" w:hAnsi="Aptos" w:cs="Ingra SCVO"/>
          <w:sz w:val="24"/>
          <w:szCs w:val="24"/>
          <w:lang w:eastAsia="en-GB"/>
        </w:rPr>
      </w:pPr>
      <w:r w:rsidRPr="003C7D1E">
        <w:rPr>
          <w:rFonts w:ascii="Aptos" w:eastAsia="Ingra SCVO" w:hAnsi="Aptos" w:cs="Ingra SCVO"/>
          <w:sz w:val="24"/>
          <w:szCs w:val="24"/>
        </w:rPr>
        <w:t xml:space="preserve">We’re in an </w:t>
      </w:r>
      <w:r w:rsidRPr="003C7D1E">
        <w:rPr>
          <w:rFonts w:ascii="Aptos" w:eastAsia="Ingra SCVO" w:hAnsi="Aptos" w:cs="Ingra SCVO"/>
          <w:sz w:val="24"/>
          <w:szCs w:val="24"/>
          <w:lang w:eastAsia="en-GB"/>
        </w:rPr>
        <w:t>exciting new phase of growth as we develop our new empowerment centre in Eskbank, and particularly welcome applicants who can demonstrate skills and experience any of the following areas:</w:t>
      </w:r>
    </w:p>
    <w:p w14:paraId="4B3504CD" w14:textId="2F099B7B" w:rsidR="003B3777" w:rsidRPr="003C7D1E" w:rsidRDefault="00CA10E4" w:rsidP="003B377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567" w:firstLine="0"/>
        <w:jc w:val="both"/>
        <w:rPr>
          <w:rFonts w:ascii="Aptos" w:hAnsi="Aptos" w:cstheme="minorHAnsi"/>
          <w:sz w:val="24"/>
          <w:szCs w:val="24"/>
          <w:lang w:eastAsia="en-GB"/>
        </w:rPr>
      </w:pPr>
      <w:r w:rsidRPr="003C7D1E">
        <w:rPr>
          <w:rFonts w:ascii="Aptos" w:hAnsi="Aptos" w:cstheme="minorHAnsi"/>
          <w:sz w:val="24"/>
          <w:szCs w:val="24"/>
          <w:lang w:eastAsia="en-GB"/>
        </w:rPr>
        <w:t>Fundraising and income generation</w:t>
      </w:r>
    </w:p>
    <w:p w14:paraId="42450297" w14:textId="0EF39C63" w:rsidR="00CA10E4" w:rsidRPr="003C7D1E" w:rsidRDefault="00CA10E4" w:rsidP="003B377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567" w:firstLine="0"/>
        <w:jc w:val="both"/>
        <w:rPr>
          <w:rFonts w:ascii="Aptos" w:hAnsi="Aptos" w:cstheme="minorHAnsi"/>
          <w:sz w:val="24"/>
          <w:szCs w:val="24"/>
          <w:lang w:eastAsia="en-GB"/>
        </w:rPr>
      </w:pPr>
      <w:r w:rsidRPr="003C7D1E">
        <w:rPr>
          <w:rFonts w:ascii="Aptos" w:hAnsi="Aptos" w:cstheme="minorHAnsi"/>
          <w:sz w:val="24"/>
          <w:szCs w:val="24"/>
          <w:lang w:eastAsia="en-GB"/>
        </w:rPr>
        <w:t>Property management</w:t>
      </w:r>
    </w:p>
    <w:p w14:paraId="08196861" w14:textId="7A4FA8DD" w:rsidR="00CA10E4" w:rsidRPr="003C7D1E" w:rsidRDefault="00CA10E4" w:rsidP="003B377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567" w:firstLine="0"/>
        <w:jc w:val="both"/>
        <w:rPr>
          <w:rFonts w:ascii="Aptos" w:hAnsi="Aptos" w:cstheme="minorHAnsi"/>
          <w:sz w:val="24"/>
          <w:szCs w:val="24"/>
          <w:lang w:eastAsia="en-GB"/>
        </w:rPr>
      </w:pPr>
      <w:r w:rsidRPr="003C7D1E">
        <w:rPr>
          <w:rFonts w:ascii="Aptos" w:hAnsi="Aptos" w:cstheme="minorHAnsi"/>
          <w:sz w:val="24"/>
          <w:szCs w:val="24"/>
          <w:lang w:eastAsia="en-GB"/>
        </w:rPr>
        <w:t>Finance</w:t>
      </w:r>
    </w:p>
    <w:p w14:paraId="7FD69E89" w14:textId="4F96A0C0" w:rsidR="00CA10E4" w:rsidRPr="003C7D1E" w:rsidRDefault="00CA10E4" w:rsidP="003B377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567" w:firstLine="0"/>
        <w:jc w:val="both"/>
        <w:rPr>
          <w:rFonts w:ascii="Aptos" w:hAnsi="Aptos" w:cstheme="minorHAnsi"/>
          <w:sz w:val="24"/>
          <w:szCs w:val="24"/>
          <w:lang w:eastAsia="en-GB"/>
        </w:rPr>
      </w:pPr>
      <w:r w:rsidRPr="003C7D1E">
        <w:rPr>
          <w:rFonts w:ascii="Aptos" w:hAnsi="Aptos" w:cstheme="minorHAnsi"/>
          <w:sz w:val="24"/>
          <w:szCs w:val="24"/>
          <w:lang w:eastAsia="en-GB"/>
        </w:rPr>
        <w:t>Marketing and PR</w:t>
      </w:r>
    </w:p>
    <w:p w14:paraId="36FB0424" w14:textId="6CD4EB13" w:rsidR="00CA10E4" w:rsidRPr="003C7D1E" w:rsidRDefault="00CA10E4" w:rsidP="003B377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567" w:firstLine="0"/>
        <w:jc w:val="both"/>
        <w:rPr>
          <w:rFonts w:ascii="Aptos" w:hAnsi="Aptos" w:cstheme="minorHAnsi"/>
          <w:sz w:val="24"/>
          <w:szCs w:val="24"/>
          <w:lang w:eastAsia="en-GB"/>
        </w:rPr>
      </w:pPr>
      <w:r w:rsidRPr="003C7D1E">
        <w:rPr>
          <w:rFonts w:ascii="Aptos" w:hAnsi="Aptos" w:cstheme="minorHAnsi"/>
          <w:sz w:val="24"/>
          <w:szCs w:val="24"/>
          <w:lang w:eastAsia="en-GB"/>
        </w:rPr>
        <w:t>Digital</w:t>
      </w:r>
    </w:p>
    <w:p w14:paraId="3012B2B5" w14:textId="2B3094B2" w:rsidR="003B3777" w:rsidRPr="003C7D1E" w:rsidRDefault="003B3777" w:rsidP="003B3777">
      <w:pPr>
        <w:jc w:val="both"/>
        <w:rPr>
          <w:rFonts w:ascii="Aptos" w:hAnsi="Aptos" w:cstheme="minorHAnsi"/>
          <w:sz w:val="24"/>
          <w:szCs w:val="24"/>
        </w:rPr>
      </w:pPr>
      <w:r w:rsidRPr="003C7D1E">
        <w:rPr>
          <w:rFonts w:ascii="Aptos" w:hAnsi="Aptos" w:cstheme="minorHAnsi"/>
          <w:sz w:val="24"/>
          <w:szCs w:val="24"/>
        </w:rPr>
        <w:t xml:space="preserve">We are </w:t>
      </w:r>
      <w:r w:rsidR="00D048FD" w:rsidRPr="003C7D1E">
        <w:rPr>
          <w:rFonts w:ascii="Aptos" w:hAnsi="Aptos" w:cstheme="minorHAnsi"/>
          <w:sz w:val="24"/>
          <w:szCs w:val="24"/>
        </w:rPr>
        <w:t>always keen</w:t>
      </w:r>
      <w:r w:rsidRPr="003C7D1E">
        <w:rPr>
          <w:rFonts w:ascii="Aptos" w:hAnsi="Aptos" w:cstheme="minorHAnsi"/>
          <w:sz w:val="24"/>
          <w:szCs w:val="24"/>
        </w:rPr>
        <w:t xml:space="preserve"> to improve the diversity of our Board and particularly welcome applications from women in black and ethnic minority and /or disability communities.</w:t>
      </w:r>
    </w:p>
    <w:p w14:paraId="16A8C528" w14:textId="77777777" w:rsidR="000166A4" w:rsidRPr="003C7D1E" w:rsidRDefault="000166A4" w:rsidP="000166A4">
      <w:pPr>
        <w:spacing w:line="257" w:lineRule="auto"/>
        <w:rPr>
          <w:rFonts w:ascii="Aptos" w:eastAsia="Ingra SCVO" w:hAnsi="Aptos" w:cs="Ingra SCVO"/>
          <w:sz w:val="24"/>
          <w:szCs w:val="24"/>
        </w:rPr>
      </w:pPr>
      <w:r w:rsidRPr="003C7D1E">
        <w:rPr>
          <w:rFonts w:ascii="Aptos" w:eastAsia="Ingra SCVO" w:hAnsi="Aptos" w:cs="Ingra SCVO"/>
          <w:sz w:val="24"/>
          <w:szCs w:val="24"/>
        </w:rPr>
        <w:t>As a Trustee you will have:</w:t>
      </w:r>
    </w:p>
    <w:p w14:paraId="63A0422E" w14:textId="77777777" w:rsidR="000166A4" w:rsidRPr="003C7D1E" w:rsidRDefault="000166A4" w:rsidP="000166A4">
      <w:pPr>
        <w:pStyle w:val="ListParagraph"/>
        <w:numPr>
          <w:ilvl w:val="0"/>
          <w:numId w:val="4"/>
        </w:numPr>
        <w:spacing w:line="257" w:lineRule="auto"/>
        <w:rPr>
          <w:rFonts w:ascii="Aptos" w:eastAsia="Ingra SCVO" w:hAnsi="Aptos" w:cs="Ingra SCVO"/>
          <w:sz w:val="24"/>
          <w:szCs w:val="24"/>
        </w:rPr>
      </w:pPr>
      <w:r w:rsidRPr="003C7D1E">
        <w:rPr>
          <w:rFonts w:ascii="Aptos" w:eastAsia="Ingra SCVO" w:hAnsi="Aptos" w:cs="Ingra SCVO"/>
          <w:sz w:val="24"/>
          <w:szCs w:val="24"/>
        </w:rPr>
        <w:t>A full induction, training and mentoring</w:t>
      </w:r>
    </w:p>
    <w:p w14:paraId="1617D6D3" w14:textId="77777777" w:rsidR="000166A4" w:rsidRPr="003C7D1E" w:rsidRDefault="000166A4" w:rsidP="000166A4">
      <w:pPr>
        <w:pStyle w:val="ListParagraph"/>
        <w:numPr>
          <w:ilvl w:val="0"/>
          <w:numId w:val="4"/>
        </w:numPr>
        <w:spacing w:line="257" w:lineRule="auto"/>
        <w:rPr>
          <w:rFonts w:ascii="Aptos" w:eastAsia="Ingra SCVO" w:hAnsi="Aptos" w:cs="Ingra SCVO"/>
          <w:sz w:val="24"/>
          <w:szCs w:val="24"/>
        </w:rPr>
      </w:pPr>
      <w:r w:rsidRPr="003C7D1E">
        <w:rPr>
          <w:rFonts w:ascii="Aptos" w:eastAsia="Ingra SCVO" w:hAnsi="Aptos" w:cs="Ingra SCVO"/>
          <w:sz w:val="24"/>
          <w:szCs w:val="24"/>
        </w:rPr>
        <w:t>The opportunity to decide if the role is right for you by attending 2-3 board meetings with other trustees and staff</w:t>
      </w:r>
    </w:p>
    <w:p w14:paraId="2B9916A6" w14:textId="77777777" w:rsidR="000166A4" w:rsidRPr="003C7D1E" w:rsidRDefault="000166A4" w:rsidP="000166A4">
      <w:pPr>
        <w:pStyle w:val="ListParagraph"/>
        <w:numPr>
          <w:ilvl w:val="0"/>
          <w:numId w:val="4"/>
        </w:numPr>
        <w:spacing w:line="257" w:lineRule="auto"/>
        <w:rPr>
          <w:rFonts w:ascii="Aptos" w:eastAsia="Ingra SCVO" w:hAnsi="Aptos" w:cs="Ingra SCVO"/>
          <w:sz w:val="24"/>
          <w:szCs w:val="24"/>
        </w:rPr>
      </w:pPr>
      <w:r w:rsidRPr="003C7D1E">
        <w:rPr>
          <w:rFonts w:ascii="Aptos" w:eastAsia="Ingra SCVO" w:hAnsi="Aptos" w:cs="Ingra SCVO"/>
          <w:sz w:val="24"/>
          <w:szCs w:val="24"/>
        </w:rPr>
        <w:t>Reimbursable expenses</w:t>
      </w:r>
    </w:p>
    <w:p w14:paraId="2B06A869" w14:textId="77777777" w:rsidR="000166A4" w:rsidRPr="003C7D1E" w:rsidRDefault="000166A4" w:rsidP="000166A4">
      <w:pPr>
        <w:pStyle w:val="ListParagraph"/>
        <w:numPr>
          <w:ilvl w:val="0"/>
          <w:numId w:val="4"/>
        </w:numPr>
        <w:spacing w:line="257" w:lineRule="auto"/>
        <w:rPr>
          <w:rFonts w:ascii="Aptos" w:eastAsia="Ingra SCVO" w:hAnsi="Aptos" w:cs="Ingra SCVO"/>
          <w:sz w:val="24"/>
          <w:szCs w:val="24"/>
        </w:rPr>
      </w:pPr>
      <w:r w:rsidRPr="003C7D1E">
        <w:rPr>
          <w:rFonts w:ascii="Aptos" w:eastAsia="Ingra SCVO" w:hAnsi="Aptos" w:cs="Ingra SCVO"/>
          <w:sz w:val="24"/>
          <w:szCs w:val="24"/>
        </w:rPr>
        <w:t>The chance to develop new skills and make collective strategic decisions which will make a real difference to women and children’s lives.</w:t>
      </w:r>
    </w:p>
    <w:p w14:paraId="39779046" w14:textId="77777777" w:rsidR="000166A4" w:rsidRPr="003C7D1E" w:rsidRDefault="000166A4" w:rsidP="000166A4">
      <w:pPr>
        <w:spacing w:line="257" w:lineRule="auto"/>
        <w:rPr>
          <w:rFonts w:ascii="Aptos" w:eastAsia="Ingra SCVO" w:hAnsi="Aptos" w:cs="Ingra SCVO"/>
          <w:sz w:val="24"/>
          <w:szCs w:val="24"/>
        </w:rPr>
      </w:pPr>
      <w:r w:rsidRPr="003C7D1E">
        <w:rPr>
          <w:rFonts w:ascii="Aptos" w:eastAsia="Ingra SCVO" w:hAnsi="Aptos" w:cs="Ingra SCVO"/>
          <w:sz w:val="24"/>
          <w:szCs w:val="24"/>
        </w:rPr>
        <w:t>The expected time commitment is full preparation for six trustee meetings per year (meetings are held on the first Wednesday of alternate months between 6.30pm-</w:t>
      </w:r>
      <w:r w:rsidRPr="003C7D1E">
        <w:rPr>
          <w:rFonts w:ascii="Aptos" w:eastAsia="Ingra SCVO" w:hAnsi="Aptos" w:cs="Ingra SCVO"/>
          <w:sz w:val="24"/>
          <w:szCs w:val="24"/>
        </w:rPr>
        <w:lastRenderedPageBreak/>
        <w:t>8.30pm, either in person at Eskbank, or online), plus one full day strategy/development meeting, and regular contributions to one of our four sub-committees.</w:t>
      </w:r>
    </w:p>
    <w:p w14:paraId="3A7D17C7" w14:textId="0191D1E9" w:rsidR="006A0665" w:rsidRPr="003C7D1E" w:rsidRDefault="006A0665" w:rsidP="006A0665">
      <w:pPr>
        <w:rPr>
          <w:rFonts w:ascii="Aptos" w:eastAsia="Ingra SCVO" w:hAnsi="Aptos" w:cs="Ingra SCVO"/>
          <w:sz w:val="24"/>
          <w:szCs w:val="24"/>
        </w:rPr>
      </w:pPr>
      <w:r w:rsidRPr="003C7D1E">
        <w:rPr>
          <w:rFonts w:ascii="Aptos" w:eastAsia="Ingra SCVO" w:hAnsi="Aptos" w:cs="Ingra SCVO"/>
          <w:sz w:val="24"/>
          <w:szCs w:val="24"/>
        </w:rPr>
        <w:t xml:space="preserve">Whether you’re an experienced </w:t>
      </w:r>
      <w:r w:rsidR="00751604" w:rsidRPr="003C7D1E">
        <w:rPr>
          <w:rFonts w:ascii="Aptos" w:eastAsia="Ingra SCVO" w:hAnsi="Aptos" w:cs="Ingra SCVO"/>
          <w:sz w:val="24"/>
          <w:szCs w:val="24"/>
        </w:rPr>
        <w:t>trustee or</w:t>
      </w:r>
      <w:r w:rsidRPr="003C7D1E">
        <w:rPr>
          <w:rFonts w:ascii="Aptos" w:eastAsia="Ingra SCVO" w:hAnsi="Aptos" w:cs="Ingra SCVO"/>
          <w:sz w:val="24"/>
          <w:szCs w:val="24"/>
        </w:rPr>
        <w:t xml:space="preserve"> wanting to take your first step at board level, we want to hear from you. If you’d like to find out more about what is involved in being a trustee at WAEML contact: info@womensaideml.org</w:t>
      </w:r>
      <w:r w:rsidR="003C7D1E" w:rsidRPr="003C7D1E">
        <w:rPr>
          <w:rFonts w:ascii="Aptos" w:eastAsia="Ingra SCVO" w:hAnsi="Aptos" w:cs="Ingra SCVO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387E" w:rsidRPr="003C7D1E" w14:paraId="3FC1133C" w14:textId="77777777" w:rsidTr="00A3387E">
        <w:tc>
          <w:tcPr>
            <w:tcW w:w="9016" w:type="dxa"/>
          </w:tcPr>
          <w:p w14:paraId="6D0BBC50" w14:textId="6105B38F" w:rsidR="00A3387E" w:rsidRPr="003C7D1E" w:rsidRDefault="00A3387E" w:rsidP="0C6C0E7E">
            <w:pPr>
              <w:rPr>
                <w:rFonts w:ascii="Aptos" w:eastAsia="Gill Sans MT" w:hAnsi="Aptos" w:cstheme="minorHAnsi"/>
                <w:b/>
                <w:color w:val="7030A0"/>
                <w:sz w:val="24"/>
                <w:szCs w:val="24"/>
              </w:rPr>
            </w:pPr>
            <w:r w:rsidRPr="003C7D1E">
              <w:rPr>
                <w:rFonts w:ascii="Aptos" w:eastAsia="Gill Sans MT" w:hAnsi="Aptos" w:cstheme="minorHAnsi"/>
                <w:b/>
                <w:color w:val="7030A0"/>
                <w:sz w:val="24"/>
                <w:szCs w:val="24"/>
              </w:rPr>
              <w:t>Application</w:t>
            </w:r>
          </w:p>
          <w:p w14:paraId="2FE1BF52" w14:textId="77777777" w:rsidR="00A3387E" w:rsidRPr="003C7D1E" w:rsidRDefault="00A3387E" w:rsidP="0C6C0E7E">
            <w:pPr>
              <w:rPr>
                <w:rFonts w:ascii="Aptos" w:eastAsia="Gill Sans MT" w:hAnsi="Aptos" w:cstheme="minorHAnsi"/>
                <w:sz w:val="24"/>
                <w:szCs w:val="24"/>
              </w:rPr>
            </w:pPr>
          </w:p>
          <w:p w14:paraId="483C3889" w14:textId="6A93A15A" w:rsidR="00A3387E" w:rsidRPr="003C7D1E" w:rsidRDefault="0083019A" w:rsidP="00A3387E">
            <w:pPr>
              <w:rPr>
                <w:rFonts w:ascii="Aptos" w:eastAsia="Gill Sans MT" w:hAnsi="Aptos" w:cstheme="minorHAnsi"/>
                <w:sz w:val="24"/>
                <w:szCs w:val="24"/>
              </w:rPr>
            </w:pPr>
            <w:r>
              <w:rPr>
                <w:rFonts w:ascii="Aptos" w:eastAsia="Gill Sans MT" w:hAnsi="Aptos" w:cstheme="minorHAnsi"/>
                <w:sz w:val="24"/>
                <w:szCs w:val="24"/>
              </w:rPr>
              <w:t>Applications are welcome from women only</w:t>
            </w:r>
            <w:r w:rsidR="00F94D7A">
              <w:rPr>
                <w:rFonts w:ascii="Aptos" w:eastAsia="Gill Sans MT" w:hAnsi="Aptos" w:cstheme="minorHAnsi"/>
                <w:sz w:val="24"/>
                <w:szCs w:val="24"/>
              </w:rPr>
              <w:t xml:space="preserve">, under </w:t>
            </w:r>
            <w:r w:rsidRPr="0083019A">
              <w:rPr>
                <w:rFonts w:ascii="Aptos" w:eastAsia="Gill Sans MT" w:hAnsi="Aptos" w:cstheme="minorHAnsi"/>
                <w:sz w:val="24"/>
                <w:szCs w:val="24"/>
              </w:rPr>
              <w:t>Schedule 9, Part 1 of the Equality Act 2010.</w:t>
            </w:r>
            <w:r w:rsidR="00F94D7A">
              <w:rPr>
                <w:rFonts w:ascii="Aptos" w:eastAsia="Gill Sans MT" w:hAnsi="Aptos" w:cstheme="minorHAnsi"/>
                <w:sz w:val="24"/>
                <w:szCs w:val="24"/>
              </w:rPr>
              <w:t xml:space="preserve"> </w:t>
            </w:r>
            <w:r w:rsidR="00A3387E" w:rsidRPr="003C7D1E">
              <w:rPr>
                <w:rFonts w:ascii="Aptos" w:eastAsia="Gill Sans MT" w:hAnsi="Aptos" w:cstheme="minorHAnsi"/>
                <w:sz w:val="24"/>
                <w:szCs w:val="24"/>
              </w:rPr>
              <w:t xml:space="preserve">Please submit the Board of Director application form (attached) by email.  Please write WAEML Board application in the subject line.  Applications should be received by </w:t>
            </w:r>
            <w:r w:rsidR="00897CAF" w:rsidRPr="003C7D1E">
              <w:rPr>
                <w:rFonts w:ascii="Aptos" w:eastAsia="Gill Sans MT" w:hAnsi="Aptos" w:cstheme="minorHAnsi"/>
                <w:sz w:val="24"/>
                <w:szCs w:val="24"/>
              </w:rPr>
              <w:t>5pm</w:t>
            </w:r>
            <w:r w:rsidR="00A3387E" w:rsidRPr="003C7D1E">
              <w:rPr>
                <w:rFonts w:ascii="Aptos" w:eastAsia="Gill Sans MT" w:hAnsi="Aptos" w:cstheme="minorHAnsi"/>
                <w:sz w:val="24"/>
                <w:szCs w:val="24"/>
              </w:rPr>
              <w:t xml:space="preserve"> on </w:t>
            </w:r>
            <w:r w:rsidR="00EC7D35" w:rsidRPr="003C7D1E">
              <w:rPr>
                <w:rFonts w:ascii="Aptos" w:eastAsia="Gill Sans MT" w:hAnsi="Aptos" w:cstheme="minorHAnsi"/>
                <w:sz w:val="24"/>
                <w:szCs w:val="24"/>
              </w:rPr>
              <w:t>Wednesday</w:t>
            </w:r>
            <w:r w:rsidR="003B3777" w:rsidRPr="003C7D1E">
              <w:rPr>
                <w:rFonts w:ascii="Aptos" w:eastAsia="Gill Sans MT" w:hAnsi="Aptos" w:cstheme="minorHAnsi"/>
                <w:sz w:val="24"/>
                <w:szCs w:val="24"/>
              </w:rPr>
              <w:t xml:space="preserve"> </w:t>
            </w:r>
            <w:r w:rsidR="00EC7D35" w:rsidRPr="003C7D1E">
              <w:rPr>
                <w:rFonts w:ascii="Aptos" w:eastAsia="Gill Sans MT" w:hAnsi="Aptos" w:cstheme="minorHAnsi"/>
                <w:sz w:val="24"/>
                <w:szCs w:val="24"/>
              </w:rPr>
              <w:t>16</w:t>
            </w:r>
            <w:r w:rsidR="00D26B05" w:rsidRPr="003C7D1E">
              <w:rPr>
                <w:rFonts w:ascii="Aptos" w:eastAsia="Gill Sans MT" w:hAnsi="Aptos" w:cstheme="minorHAnsi"/>
                <w:sz w:val="24"/>
                <w:szCs w:val="24"/>
              </w:rPr>
              <w:t>th</w:t>
            </w:r>
            <w:r w:rsidR="003B3777" w:rsidRPr="003C7D1E">
              <w:rPr>
                <w:rFonts w:ascii="Aptos" w:eastAsia="Gill Sans MT" w:hAnsi="Aptos" w:cstheme="minorHAnsi"/>
                <w:sz w:val="24"/>
                <w:szCs w:val="24"/>
              </w:rPr>
              <w:t xml:space="preserve"> </w:t>
            </w:r>
            <w:r w:rsidR="00EC7D35" w:rsidRPr="003C7D1E">
              <w:rPr>
                <w:rFonts w:ascii="Aptos" w:eastAsia="Gill Sans MT" w:hAnsi="Aptos" w:cstheme="minorHAnsi"/>
                <w:sz w:val="24"/>
                <w:szCs w:val="24"/>
              </w:rPr>
              <w:t>April</w:t>
            </w:r>
            <w:r w:rsidR="003B3777" w:rsidRPr="003C7D1E">
              <w:rPr>
                <w:rFonts w:ascii="Aptos" w:eastAsia="Gill Sans MT" w:hAnsi="Aptos" w:cstheme="minorHAnsi"/>
                <w:sz w:val="24"/>
                <w:szCs w:val="24"/>
              </w:rPr>
              <w:t xml:space="preserve"> 202</w:t>
            </w:r>
            <w:r w:rsidR="00EC7D35" w:rsidRPr="003C7D1E">
              <w:rPr>
                <w:rFonts w:ascii="Aptos" w:eastAsia="Gill Sans MT" w:hAnsi="Aptos" w:cstheme="minorHAnsi"/>
                <w:sz w:val="24"/>
                <w:szCs w:val="24"/>
              </w:rPr>
              <w:t xml:space="preserve">5 </w:t>
            </w:r>
            <w:r w:rsidR="00A3387E" w:rsidRPr="003C7D1E">
              <w:rPr>
                <w:rFonts w:ascii="Aptos" w:eastAsia="Gill Sans MT" w:hAnsi="Aptos" w:cstheme="minorHAnsi"/>
                <w:sz w:val="24"/>
                <w:szCs w:val="24"/>
              </w:rPr>
              <w:t xml:space="preserve">to Julie Watson: </w:t>
            </w:r>
            <w:hyperlink r:id="rId9" w:history="1">
              <w:r w:rsidR="00A3387E" w:rsidRPr="003C7D1E">
                <w:rPr>
                  <w:rStyle w:val="Hyperlink"/>
                  <w:rFonts w:ascii="Aptos" w:eastAsia="Gill Sans MT" w:hAnsi="Aptos" w:cstheme="minorHAnsi"/>
                  <w:color w:val="auto"/>
                  <w:sz w:val="24"/>
                  <w:szCs w:val="24"/>
                  <w:u w:val="none"/>
                </w:rPr>
                <w:t>julie@womensaideml.org</w:t>
              </w:r>
            </w:hyperlink>
          </w:p>
          <w:p w14:paraId="5F1C951F" w14:textId="77777777" w:rsidR="00A3387E" w:rsidRPr="003C7D1E" w:rsidRDefault="00A3387E" w:rsidP="00A3387E">
            <w:pPr>
              <w:rPr>
                <w:rFonts w:ascii="Aptos" w:eastAsia="Gill Sans MT" w:hAnsi="Aptos" w:cstheme="minorHAnsi"/>
                <w:sz w:val="24"/>
                <w:szCs w:val="24"/>
              </w:rPr>
            </w:pPr>
          </w:p>
          <w:p w14:paraId="1D93877A" w14:textId="198B35A8" w:rsidR="00A3387E" w:rsidRPr="003C7D1E" w:rsidRDefault="00A3387E" w:rsidP="00D048FD">
            <w:pPr>
              <w:rPr>
                <w:rFonts w:ascii="Aptos" w:eastAsia="Gill Sans MT" w:hAnsi="Aptos" w:cstheme="minorHAnsi"/>
                <w:color w:val="0000FF"/>
                <w:sz w:val="24"/>
                <w:szCs w:val="24"/>
                <w:u w:val="single"/>
              </w:rPr>
            </w:pPr>
            <w:r w:rsidRPr="003C7D1E">
              <w:rPr>
                <w:rFonts w:ascii="Aptos" w:eastAsia="Gill Sans MT" w:hAnsi="Aptos" w:cstheme="minorHAnsi"/>
                <w:sz w:val="24"/>
                <w:szCs w:val="24"/>
              </w:rPr>
              <w:t>Shortlisted applicants will be invited to a</w:t>
            </w:r>
            <w:r w:rsidR="00D048FD" w:rsidRPr="003C7D1E">
              <w:rPr>
                <w:rFonts w:ascii="Aptos" w:eastAsia="Gill Sans MT" w:hAnsi="Aptos" w:cstheme="minorHAnsi"/>
                <w:sz w:val="24"/>
                <w:szCs w:val="24"/>
              </w:rPr>
              <w:t xml:space="preserve">n </w:t>
            </w:r>
            <w:r w:rsidRPr="003C7D1E">
              <w:rPr>
                <w:rFonts w:ascii="Aptos" w:eastAsia="Gill Sans MT" w:hAnsi="Aptos" w:cstheme="minorHAnsi"/>
                <w:sz w:val="24"/>
                <w:szCs w:val="24"/>
              </w:rPr>
              <w:t xml:space="preserve">interview </w:t>
            </w:r>
            <w:r w:rsidR="003B3777" w:rsidRPr="003C7D1E">
              <w:rPr>
                <w:rFonts w:ascii="Aptos" w:eastAsia="Gill Sans MT" w:hAnsi="Aptos" w:cstheme="minorHAnsi"/>
                <w:sz w:val="24"/>
                <w:szCs w:val="24"/>
              </w:rPr>
              <w:t xml:space="preserve">during </w:t>
            </w:r>
            <w:r w:rsidR="00EC7D35" w:rsidRPr="003C7D1E">
              <w:rPr>
                <w:rFonts w:ascii="Aptos" w:eastAsia="Gill Sans MT" w:hAnsi="Aptos" w:cstheme="minorHAnsi"/>
                <w:sz w:val="24"/>
                <w:szCs w:val="24"/>
              </w:rPr>
              <w:t>April/May</w:t>
            </w:r>
            <w:r w:rsidRPr="003C7D1E">
              <w:rPr>
                <w:rFonts w:ascii="Aptos" w:eastAsia="Gill Sans MT" w:hAnsi="Aptos" w:cstheme="minorHAnsi"/>
                <w:sz w:val="24"/>
                <w:szCs w:val="24"/>
              </w:rPr>
              <w:t>.</w:t>
            </w:r>
          </w:p>
        </w:tc>
      </w:tr>
    </w:tbl>
    <w:p w14:paraId="3A770164" w14:textId="77777777" w:rsidR="00A3387E" w:rsidRPr="003C7D1E" w:rsidRDefault="00A3387E" w:rsidP="0C6C0E7E">
      <w:pPr>
        <w:rPr>
          <w:rFonts w:ascii="Aptos" w:eastAsia="Gill Sans MT" w:hAnsi="Aptos" w:cs="Arial"/>
          <w:color w:val="0000FF"/>
          <w:sz w:val="24"/>
          <w:szCs w:val="24"/>
          <w:u w:val="single"/>
        </w:rPr>
      </w:pPr>
    </w:p>
    <w:sectPr w:rsidR="00A3387E" w:rsidRPr="003C7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gra SCVO">
    <w:altName w:val="Calibri"/>
    <w:panose1 w:val="00000000000000000000"/>
    <w:charset w:val="00"/>
    <w:family w:val="modern"/>
    <w:notTrueType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E4AD5"/>
    <w:multiLevelType w:val="hybridMultilevel"/>
    <w:tmpl w:val="4210B124"/>
    <w:lvl w:ilvl="0" w:tplc="1E202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8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1AA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8E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60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ED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02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80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65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4E811"/>
    <w:multiLevelType w:val="hybridMultilevel"/>
    <w:tmpl w:val="9DCE94DC"/>
    <w:lvl w:ilvl="0" w:tplc="4A6A2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C2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7CC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EE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4C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4A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6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A3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846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F5C81"/>
    <w:multiLevelType w:val="hybridMultilevel"/>
    <w:tmpl w:val="2192250C"/>
    <w:lvl w:ilvl="0" w:tplc="91109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4EB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E9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66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00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8E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6F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E6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4F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817C9"/>
    <w:multiLevelType w:val="multilevel"/>
    <w:tmpl w:val="44FE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809650">
    <w:abstractNumId w:val="2"/>
  </w:num>
  <w:num w:numId="2" w16cid:durableId="1072779907">
    <w:abstractNumId w:val="0"/>
  </w:num>
  <w:num w:numId="3" w16cid:durableId="2142074080">
    <w:abstractNumId w:val="3"/>
  </w:num>
  <w:num w:numId="4" w16cid:durableId="91921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87"/>
    <w:rsid w:val="000166A4"/>
    <w:rsid w:val="00075187"/>
    <w:rsid w:val="001B7531"/>
    <w:rsid w:val="0022236F"/>
    <w:rsid w:val="0027780C"/>
    <w:rsid w:val="0035163B"/>
    <w:rsid w:val="003B3777"/>
    <w:rsid w:val="003C7D1E"/>
    <w:rsid w:val="003D13DC"/>
    <w:rsid w:val="00457AF4"/>
    <w:rsid w:val="005C26A1"/>
    <w:rsid w:val="006A0665"/>
    <w:rsid w:val="006B2084"/>
    <w:rsid w:val="00751604"/>
    <w:rsid w:val="007F2544"/>
    <w:rsid w:val="0083019A"/>
    <w:rsid w:val="00875BD4"/>
    <w:rsid w:val="00897CAF"/>
    <w:rsid w:val="008B5E62"/>
    <w:rsid w:val="00A16B9B"/>
    <w:rsid w:val="00A3387E"/>
    <w:rsid w:val="00BF213E"/>
    <w:rsid w:val="00C0494E"/>
    <w:rsid w:val="00CA10E4"/>
    <w:rsid w:val="00D048FD"/>
    <w:rsid w:val="00D26B05"/>
    <w:rsid w:val="00D50D3A"/>
    <w:rsid w:val="00D6741E"/>
    <w:rsid w:val="00DB54BC"/>
    <w:rsid w:val="00E87841"/>
    <w:rsid w:val="00EB1B38"/>
    <w:rsid w:val="00EC7D35"/>
    <w:rsid w:val="00EE46BD"/>
    <w:rsid w:val="00F81F42"/>
    <w:rsid w:val="00F94D7A"/>
    <w:rsid w:val="0C6C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71C1"/>
  <w15:chartTrackingRefBased/>
  <w15:docId w15:val="{836DF786-02DE-4626-B653-BF5123E8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2236F"/>
    <w:pPr>
      <w:keepNext/>
      <w:tabs>
        <w:tab w:val="num" w:pos="432"/>
      </w:tabs>
      <w:spacing w:after="0" w:line="240" w:lineRule="auto"/>
      <w:ind w:left="432" w:hanging="432"/>
      <w:outlineLvl w:val="0"/>
    </w:pPr>
    <w:rPr>
      <w:rFonts w:ascii="Times New Roman" w:eastAsia="PMingLiU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8B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22236F"/>
    <w:rPr>
      <w:rFonts w:ascii="Times New Roman" w:eastAsia="PMingLiU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3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72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ulie@womensaidem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514aa5-6164-4c64-bdbe-05bbab030916">
      <Terms xmlns="http://schemas.microsoft.com/office/infopath/2007/PartnerControls"/>
    </lcf76f155ced4ddcb4097134ff3c332f>
    <TaxCatchAll xmlns="c6b45e85-baad-4aa0-b42a-3b6894ecd0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54DE4F8F6AB4E913E11A1971CEC55" ma:contentTypeVersion="14" ma:contentTypeDescription="Create a new document." ma:contentTypeScope="" ma:versionID="1b5471d045ba2c78d6791de773ed6bbd">
  <xsd:schema xmlns:xsd="http://www.w3.org/2001/XMLSchema" xmlns:xs="http://www.w3.org/2001/XMLSchema" xmlns:p="http://schemas.microsoft.com/office/2006/metadata/properties" xmlns:ns2="48514aa5-6164-4c64-bdbe-05bbab030916" xmlns:ns3="c6b45e85-baad-4aa0-b42a-3b6894ecd0c6" targetNamespace="http://schemas.microsoft.com/office/2006/metadata/properties" ma:root="true" ma:fieldsID="50f1e0470b2817d1f254456448bdd104" ns2:_="" ns3:_="">
    <xsd:import namespace="48514aa5-6164-4c64-bdbe-05bbab030916"/>
    <xsd:import namespace="c6b45e85-baad-4aa0-b42a-3b6894ec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14aa5-6164-4c64-bdbe-05bbab030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3aeb97-d8fa-43b9-8613-5001c2c3b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45e85-baad-4aa0-b42a-3b6894ecd0c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4c8ca1-79a8-471a-a8ea-418ee4f04761}" ma:internalName="TaxCatchAll" ma:showField="CatchAllData" ma:web="c6b45e85-baad-4aa0-b42a-3b6894ecd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D4BDC-9D87-4DDE-B6DD-ADB814AC6898}">
  <ds:schemaRefs>
    <ds:schemaRef ds:uri="http://schemas.microsoft.com/office/2006/metadata/properties"/>
    <ds:schemaRef ds:uri="http://schemas.microsoft.com/office/infopath/2007/PartnerControls"/>
    <ds:schemaRef ds:uri="48514aa5-6164-4c64-bdbe-05bbab030916"/>
    <ds:schemaRef ds:uri="c6b45e85-baad-4aa0-b42a-3b6894ecd0c6"/>
  </ds:schemaRefs>
</ds:datastoreItem>
</file>

<file path=customXml/itemProps2.xml><?xml version="1.0" encoding="utf-8"?>
<ds:datastoreItem xmlns:ds="http://schemas.openxmlformats.org/officeDocument/2006/customXml" ds:itemID="{71A8AD8F-E14D-4961-9C71-CD3BFA0AB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14aa5-6164-4c64-bdbe-05bbab030916"/>
    <ds:schemaRef ds:uri="c6b45e85-baad-4aa0-b42a-3b6894ec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16E46-DC96-4196-AC34-17299D5CCF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Bird</dc:creator>
  <cp:keywords/>
  <dc:description/>
  <cp:lastModifiedBy>Julie Watson</cp:lastModifiedBy>
  <cp:revision>26</cp:revision>
  <dcterms:created xsi:type="dcterms:W3CDTF">2019-09-17T08:45:00Z</dcterms:created>
  <dcterms:modified xsi:type="dcterms:W3CDTF">2025-03-18T09:24:00Z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0x010100F3D54DE4F8F6AB4E913E11A1971CEC55</vt:lpwstr>
  </property>
  <property fmtid="{D5CDD505-2E9C-101B-9397-08002B2CF9AE}" pid="3" name="Order">
    <vt:r8>144000</vt:r8>
  </property>
  <property fmtid="{D5CDD505-2E9C-101B-9397-08002B2CF9AE}" pid="4" name="MediaServiceImageTags">
    <vt:lpwstr/>
  </property>
</Properties>
</file>