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E550A" w14:textId="77777777" w:rsidR="00AB4B5B" w:rsidRDefault="00AB4B5B">
      <w:pPr>
        <w:pStyle w:val="BodyA"/>
      </w:pPr>
    </w:p>
    <w:p w14:paraId="47614171" w14:textId="77777777" w:rsidR="00AB4B5B" w:rsidRDefault="00AB4B5B">
      <w:pPr>
        <w:pStyle w:val="Body"/>
        <w:spacing w:after="0" w:line="240" w:lineRule="auto"/>
        <w:rPr>
          <w:rFonts w:ascii="Helvetica Neue" w:eastAsia="Helvetica Neue" w:hAnsi="Helvetica Neue" w:cs="Helvetica Neue"/>
        </w:rPr>
      </w:pPr>
    </w:p>
    <w:p w14:paraId="79185999" w14:textId="77777777" w:rsidR="00AB4B5B" w:rsidRDefault="00000000">
      <w:pPr>
        <w:pStyle w:val="Body"/>
        <w:spacing w:after="0" w:line="240" w:lineRule="auto"/>
        <w:rPr>
          <w:rFonts w:ascii="Helvetica Neue" w:eastAsia="Helvetica Neue" w:hAnsi="Helvetica Neue" w:cs="Helvetica Neue"/>
          <w:b/>
          <w:bCs/>
          <w:sz w:val="24"/>
          <w:szCs w:val="24"/>
        </w:rPr>
      </w:pPr>
      <w:r>
        <w:rPr>
          <w:rFonts w:ascii="Helvetica Neue" w:hAnsi="Helvetica Neue"/>
          <w:b/>
          <w:bCs/>
          <w:sz w:val="24"/>
          <w:szCs w:val="24"/>
          <w:lang w:val="en-US"/>
        </w:rPr>
        <w:t>About Us</w:t>
      </w:r>
    </w:p>
    <w:p w14:paraId="363242B6" w14:textId="77777777" w:rsidR="00AB4B5B" w:rsidRDefault="00000000">
      <w:pPr>
        <w:pStyle w:val="Body"/>
        <w:spacing w:after="0" w:line="240" w:lineRule="auto"/>
        <w:rPr>
          <w:rFonts w:ascii="Helvetica Neue" w:eastAsia="Helvetica Neue" w:hAnsi="Helvetica Neue" w:cs="Helvetica Neue"/>
          <w:sz w:val="24"/>
          <w:szCs w:val="24"/>
        </w:rPr>
      </w:pPr>
      <w:r>
        <w:rPr>
          <w:rFonts w:ascii="Helvetica Neue" w:hAnsi="Helvetica Neue"/>
          <w:sz w:val="24"/>
          <w:szCs w:val="24"/>
          <w:lang w:val="en-US"/>
        </w:rPr>
        <w:t xml:space="preserve">Neilston Windfarm Legacy SCIO (NWL) is a small independent local charity  which awards grants from a Legacy fund for sustainable community projects which aim to improve the lives of Neilston residents and enhance the village environment. It was founded in 2018 by Neilston Development Trust (NDT) from the sizeable profits arising from the sale of their share in a local community wind farm. </w:t>
      </w:r>
    </w:p>
    <w:p w14:paraId="41360AF9" w14:textId="77777777" w:rsidR="00AB4B5B" w:rsidRDefault="00000000">
      <w:pPr>
        <w:pStyle w:val="Body"/>
        <w:spacing w:after="0" w:line="240" w:lineRule="auto"/>
        <w:rPr>
          <w:rFonts w:ascii="Helvetica Neue" w:eastAsia="Helvetica Neue" w:hAnsi="Helvetica Neue" w:cs="Helvetica Neue"/>
          <w:sz w:val="24"/>
          <w:szCs w:val="24"/>
          <w:u w:val="single"/>
        </w:rPr>
      </w:pPr>
      <w:r>
        <w:rPr>
          <w:rFonts w:ascii="Helvetica Neue" w:hAnsi="Helvetica Neue"/>
          <w:sz w:val="24"/>
          <w:szCs w:val="24"/>
          <w:lang w:val="en-US"/>
        </w:rPr>
        <w:t xml:space="preserve">For more information visit: </w:t>
      </w:r>
      <w:hyperlink r:id="rId7" w:history="1">
        <w:r>
          <w:rPr>
            <w:rStyle w:val="Link"/>
            <w:rFonts w:ascii="Helvetica Neue" w:hAnsi="Helvetica Neue"/>
            <w:sz w:val="24"/>
            <w:szCs w:val="24"/>
            <w:lang w:val="en-US"/>
          </w:rPr>
          <w:t>www.neilstonlegacy.org</w:t>
        </w:r>
      </w:hyperlink>
    </w:p>
    <w:p w14:paraId="514FB78A" w14:textId="77777777" w:rsidR="00AB4B5B" w:rsidRDefault="00AB4B5B">
      <w:pPr>
        <w:pStyle w:val="Body"/>
        <w:spacing w:after="0" w:line="240" w:lineRule="auto"/>
        <w:rPr>
          <w:rFonts w:ascii="Helvetica Neue" w:eastAsia="Helvetica Neue" w:hAnsi="Helvetica Neue" w:cs="Helvetica Neue"/>
          <w:sz w:val="24"/>
          <w:szCs w:val="24"/>
        </w:rPr>
      </w:pPr>
    </w:p>
    <w:p w14:paraId="7A41151A" w14:textId="77777777" w:rsidR="00AB4B5B" w:rsidRDefault="00000000">
      <w:pPr>
        <w:pStyle w:val="Body"/>
        <w:spacing w:after="0" w:line="240" w:lineRule="auto"/>
        <w:rPr>
          <w:rFonts w:ascii="Helvetica Neue" w:eastAsia="Helvetica Neue" w:hAnsi="Helvetica Neue" w:cs="Helvetica Neue"/>
          <w:sz w:val="24"/>
          <w:szCs w:val="24"/>
        </w:rPr>
      </w:pPr>
      <w:r>
        <w:rPr>
          <w:rFonts w:ascii="Helvetica Neue" w:hAnsi="Helvetica Neue"/>
          <w:sz w:val="24"/>
          <w:szCs w:val="24"/>
          <w:lang w:val="en-US"/>
        </w:rPr>
        <w:t>NWL is run by a small voluntary Board of Trustees, comprising a maximum of six. However, the Board uses a firm of independent financial advisers with specialist knowledge of the charity sector to manage and invest the Legacy funds on its behalf. The Board also engages independent accountancy and legal services, as and when required. No fund raising activities are undertaken.</w:t>
      </w:r>
    </w:p>
    <w:p w14:paraId="2DD37CD5" w14:textId="77777777" w:rsidR="00AB4B5B" w:rsidRDefault="00AB4B5B">
      <w:pPr>
        <w:pStyle w:val="Body"/>
        <w:spacing w:after="0" w:line="240" w:lineRule="auto"/>
        <w:rPr>
          <w:rFonts w:ascii="Helvetica Neue" w:eastAsia="Helvetica Neue" w:hAnsi="Helvetica Neue" w:cs="Helvetica Neue"/>
          <w:sz w:val="24"/>
          <w:szCs w:val="24"/>
        </w:rPr>
      </w:pPr>
    </w:p>
    <w:p w14:paraId="2568D0EC" w14:textId="77777777" w:rsidR="00AB4B5B" w:rsidRDefault="00000000">
      <w:pPr>
        <w:pStyle w:val="Body"/>
        <w:spacing w:after="0" w:line="240" w:lineRule="auto"/>
        <w:rPr>
          <w:rFonts w:ascii="Helvetica Neue" w:eastAsia="Helvetica Neue" w:hAnsi="Helvetica Neue" w:cs="Helvetica Neue"/>
          <w:b/>
          <w:bCs/>
          <w:sz w:val="24"/>
          <w:szCs w:val="24"/>
        </w:rPr>
      </w:pPr>
      <w:r>
        <w:rPr>
          <w:rFonts w:ascii="Helvetica Neue" w:hAnsi="Helvetica Neue"/>
          <w:b/>
          <w:bCs/>
          <w:sz w:val="24"/>
          <w:szCs w:val="24"/>
          <w:lang w:val="en-US"/>
        </w:rPr>
        <w:t>Trustee Vacancies</w:t>
      </w:r>
    </w:p>
    <w:p w14:paraId="4123A388" w14:textId="77777777" w:rsidR="00AB4B5B" w:rsidRDefault="00000000">
      <w:pPr>
        <w:pStyle w:val="Body"/>
        <w:spacing w:after="0" w:line="240" w:lineRule="auto"/>
        <w:rPr>
          <w:rFonts w:ascii="Helvetica Neue" w:eastAsia="Helvetica Neue" w:hAnsi="Helvetica Neue" w:cs="Helvetica Neue"/>
          <w:sz w:val="24"/>
          <w:szCs w:val="24"/>
        </w:rPr>
      </w:pPr>
      <w:r>
        <w:rPr>
          <w:rFonts w:ascii="Helvetica Neue" w:hAnsi="Helvetica Neue"/>
          <w:sz w:val="24"/>
          <w:szCs w:val="24"/>
          <w:lang w:val="en-US"/>
        </w:rPr>
        <w:t xml:space="preserve">Our Trustees serve for a three year term and may serve for a maximum of two terms consecutively, after which the constitution requires them to step down. We are always keen to hear from anyone who might be interested in joining the NWL Board and we particularly wish to encourage general enquiries from Neilston residents.                               </w:t>
      </w:r>
      <w:r>
        <w:rPr>
          <w:rFonts w:ascii="Helvetica Neue" w:hAnsi="Helvetica Neue"/>
          <w:b/>
          <w:bCs/>
          <w:sz w:val="24"/>
          <w:szCs w:val="24"/>
          <w:lang w:val="en-US"/>
        </w:rPr>
        <w:t>Current Vacancy</w:t>
      </w:r>
      <w:r>
        <w:rPr>
          <w:rFonts w:ascii="Helvetica Neue" w:hAnsi="Helvetica Neue"/>
          <w:sz w:val="24"/>
          <w:szCs w:val="24"/>
          <w:lang w:val="en-US"/>
        </w:rPr>
        <w:t xml:space="preserve"> </w:t>
      </w:r>
    </w:p>
    <w:p w14:paraId="0F458249" w14:textId="77777777" w:rsidR="00AB4B5B" w:rsidRDefault="00000000">
      <w:pPr>
        <w:pStyle w:val="Default"/>
        <w:spacing w:before="0" w:after="240" w:line="240" w:lineRule="auto"/>
        <w:rPr>
          <w:rFonts w:ascii="Arial" w:eastAsia="Arial" w:hAnsi="Arial" w:cs="Arial"/>
        </w:rPr>
      </w:pPr>
      <w:r>
        <w:rPr>
          <w:rFonts w:ascii="Arial" w:hAnsi="Arial"/>
        </w:rPr>
        <w:t xml:space="preserve">The Trustee fulfilling the role of </w:t>
      </w:r>
      <w:r>
        <w:rPr>
          <w:rFonts w:ascii="Arial" w:hAnsi="Arial"/>
          <w:b/>
          <w:bCs/>
        </w:rPr>
        <w:t>Treasurer</w:t>
      </w:r>
      <w:r>
        <w:rPr>
          <w:rFonts w:ascii="Arial" w:hAnsi="Arial"/>
        </w:rPr>
        <w:t xml:space="preserve"> is due to step down from the Board this year, so we need to find a successor. This is a voluntary position,</w:t>
      </w:r>
      <w:r>
        <w:rPr>
          <w:rFonts w:ascii="Arial" w:hAnsi="Arial"/>
          <w:b/>
          <w:bCs/>
        </w:rPr>
        <w:t xml:space="preserve"> </w:t>
      </w:r>
      <w:r>
        <w:rPr>
          <w:rFonts w:ascii="Arial" w:hAnsi="Arial"/>
        </w:rPr>
        <w:t xml:space="preserve">as Trustees cannot receive payment for their services to the charity. However it is a role that someone keen to support the community of Neilston should find very interesting and rewarding.            </w:t>
      </w:r>
    </w:p>
    <w:p w14:paraId="78A3D0E1" w14:textId="77777777" w:rsidR="00AB4B5B" w:rsidRDefault="00000000">
      <w:pPr>
        <w:pStyle w:val="Default"/>
        <w:spacing w:before="0" w:after="240" w:line="240" w:lineRule="auto"/>
        <w:rPr>
          <w:rFonts w:ascii="Arial" w:eastAsia="Arial" w:hAnsi="Arial" w:cs="Arial"/>
        </w:rPr>
      </w:pPr>
      <w:r>
        <w:rPr>
          <w:rFonts w:ascii="Arial" w:hAnsi="Arial"/>
        </w:rPr>
        <w:t>The Board is seeking someone with a professional background in accounting or finance to report on the financial position of the charity and to provide advice and support to the Trustees. You will participate in the evaluation of grant applications from the community and guide the Board on its strategic financial planning. This post may particularly suit someone who is approaching retirement, or else anyone who is mid-career but who is also able to commit some time to voluntary work.</w:t>
      </w:r>
    </w:p>
    <w:p w14:paraId="3F9147F1" w14:textId="77777777" w:rsidR="00AB4B5B" w:rsidRDefault="00000000">
      <w:pPr>
        <w:pStyle w:val="Default"/>
        <w:spacing w:before="0" w:after="140" w:line="240" w:lineRule="auto"/>
        <w:rPr>
          <w:rFonts w:ascii="Arial" w:eastAsia="Arial" w:hAnsi="Arial" w:cs="Arial"/>
          <w:b/>
          <w:bCs/>
        </w:rPr>
      </w:pPr>
      <w:r>
        <w:rPr>
          <w:rFonts w:ascii="Arial" w:hAnsi="Arial"/>
          <w:b/>
          <w:bCs/>
        </w:rPr>
        <w:t xml:space="preserve">How to Apply                                                                                                           </w:t>
      </w:r>
      <w:r>
        <w:rPr>
          <w:rFonts w:ascii="Arial" w:hAnsi="Arial"/>
        </w:rPr>
        <w:t xml:space="preserve">Please email your CV with ‘Trustee Vacancy’ as the subject, and give a brief statement explaining your interest in joining the Board of NWL to </w:t>
      </w:r>
      <w:hyperlink r:id="rId8" w:history="1">
        <w:r>
          <w:rPr>
            <w:rStyle w:val="Link"/>
            <w:rFonts w:ascii="Arial" w:hAnsi="Arial"/>
            <w:b/>
            <w:bCs/>
          </w:rPr>
          <w:t>info@neilstonlegacy.org</w:t>
        </w:r>
      </w:hyperlink>
      <w:r>
        <w:rPr>
          <w:rFonts w:ascii="Arial" w:hAnsi="Arial"/>
          <w:b/>
          <w:bCs/>
        </w:rPr>
        <w:t xml:space="preserve"> </w:t>
      </w:r>
    </w:p>
    <w:p w14:paraId="4381BA4C" w14:textId="77777777" w:rsidR="00AB4B5B" w:rsidRDefault="00000000">
      <w:pPr>
        <w:pStyle w:val="Default"/>
        <w:spacing w:before="0" w:after="140" w:line="240" w:lineRule="auto"/>
        <w:rPr>
          <w:rFonts w:ascii="Arial" w:eastAsia="Arial" w:hAnsi="Arial" w:cs="Arial"/>
        </w:rPr>
      </w:pPr>
      <w:r>
        <w:rPr>
          <w:rFonts w:ascii="Arial" w:hAnsi="Arial"/>
        </w:rPr>
        <w:t>For an informal discussion about the role please contact June Jones, the Secretary, on 07758 781 575 or email jjones@neilstonlegacy.org</w:t>
      </w:r>
    </w:p>
    <w:p w14:paraId="62D4D5F7" w14:textId="07B42E12" w:rsidR="00AB4B5B" w:rsidRDefault="00000000">
      <w:pPr>
        <w:pStyle w:val="Default"/>
        <w:spacing w:before="0" w:after="140" w:line="240" w:lineRule="auto"/>
        <w:rPr>
          <w:rFonts w:ascii="Arial" w:eastAsia="Arial" w:hAnsi="Arial" w:cs="Arial"/>
          <w:u w:val="single"/>
        </w:rPr>
      </w:pPr>
      <w:r>
        <w:rPr>
          <w:rFonts w:ascii="Arial" w:hAnsi="Arial"/>
        </w:rPr>
        <w:t xml:space="preserve">Closing date for applications is Monday </w:t>
      </w:r>
      <w:r w:rsidR="00524FCC">
        <w:rPr>
          <w:rFonts w:ascii="Arial" w:hAnsi="Arial"/>
        </w:rPr>
        <w:t>28</w:t>
      </w:r>
      <w:r>
        <w:rPr>
          <w:rFonts w:ascii="Arial" w:hAnsi="Arial"/>
        </w:rPr>
        <w:t xml:space="preserve"> April. Interviews will be in early May.</w:t>
      </w:r>
    </w:p>
    <w:p w14:paraId="1A215533" w14:textId="77777777" w:rsidR="00AB4B5B" w:rsidRDefault="00AB4B5B">
      <w:pPr>
        <w:pStyle w:val="Default"/>
        <w:spacing w:before="0" w:after="200" w:line="240" w:lineRule="auto"/>
        <w:rPr>
          <w:rFonts w:ascii="Arial" w:eastAsia="Arial" w:hAnsi="Arial" w:cs="Arial"/>
          <w:u w:val="single"/>
        </w:rPr>
      </w:pPr>
    </w:p>
    <w:p w14:paraId="0BCE51A8" w14:textId="77777777" w:rsidR="00AB4B5B" w:rsidRDefault="00AB4B5B">
      <w:pPr>
        <w:pStyle w:val="Default"/>
        <w:spacing w:before="0" w:after="200" w:line="240" w:lineRule="auto"/>
        <w:rPr>
          <w:rFonts w:ascii="Arial" w:eastAsia="Arial" w:hAnsi="Arial" w:cs="Arial"/>
          <w:u w:val="single"/>
        </w:rPr>
      </w:pPr>
    </w:p>
    <w:p w14:paraId="051F627E" w14:textId="77777777" w:rsidR="00AB4B5B" w:rsidRDefault="00000000">
      <w:pPr>
        <w:pStyle w:val="Default"/>
        <w:spacing w:before="0" w:line="240" w:lineRule="auto"/>
        <w:rPr>
          <w:rFonts w:ascii="Arial" w:eastAsia="Arial" w:hAnsi="Arial" w:cs="Arial"/>
          <w:b/>
          <w:bCs/>
        </w:rPr>
      </w:pPr>
      <w:r>
        <w:rPr>
          <w:rFonts w:ascii="Arial" w:hAnsi="Arial"/>
          <w:b/>
          <w:bCs/>
        </w:rPr>
        <w:t>More About The Treasurer Role</w:t>
      </w:r>
    </w:p>
    <w:p w14:paraId="201221B0" w14:textId="77777777" w:rsidR="00AB4B5B" w:rsidRDefault="00000000">
      <w:pPr>
        <w:pStyle w:val="Default"/>
        <w:spacing w:before="0" w:after="100" w:line="240" w:lineRule="auto"/>
        <w:rPr>
          <w:rFonts w:ascii="Arial" w:eastAsia="Arial" w:hAnsi="Arial" w:cs="Arial"/>
        </w:rPr>
      </w:pPr>
      <w:r>
        <w:rPr>
          <w:rFonts w:ascii="Arial" w:hAnsi="Arial"/>
        </w:rPr>
        <w:lastRenderedPageBreak/>
        <w:t xml:space="preserve">The Treasurer is not responsible for preparing the accounts, the role is one of reviewing and reporting on the accounts and providing advice and support to the other Trustees to ensure they have a clear understanding of the financial position of the charity and to </w:t>
      </w:r>
      <w:r>
        <w:rPr>
          <w:rFonts w:ascii="Arial" w:hAnsi="Arial"/>
          <w:lang w:val="fr-FR"/>
        </w:rPr>
        <w:t>ensur</w:t>
      </w:r>
      <w:r>
        <w:rPr>
          <w:rFonts w:ascii="Arial" w:hAnsi="Arial"/>
        </w:rPr>
        <w:t>e the long term security of the charity.</w:t>
      </w:r>
    </w:p>
    <w:p w14:paraId="72A33354" w14:textId="77777777" w:rsidR="00AB4B5B" w:rsidRDefault="00AB4B5B">
      <w:pPr>
        <w:pStyle w:val="Default"/>
        <w:spacing w:before="0" w:after="100" w:line="240" w:lineRule="auto"/>
        <w:rPr>
          <w:rFonts w:ascii="Arial" w:eastAsia="Arial" w:hAnsi="Arial" w:cs="Arial"/>
        </w:rPr>
      </w:pPr>
    </w:p>
    <w:p w14:paraId="79F507E9" w14:textId="77777777" w:rsidR="00AB4B5B" w:rsidRDefault="00000000">
      <w:pPr>
        <w:pStyle w:val="Default"/>
        <w:spacing w:before="0" w:after="100" w:line="240" w:lineRule="auto"/>
        <w:rPr>
          <w:rFonts w:ascii="Arial" w:eastAsia="Arial" w:hAnsi="Arial" w:cs="Arial"/>
          <w:b/>
          <w:bCs/>
        </w:rPr>
      </w:pPr>
      <w:r>
        <w:rPr>
          <w:rFonts w:ascii="Arial" w:hAnsi="Arial"/>
          <w:b/>
          <w:bCs/>
        </w:rPr>
        <w:t>Key Responsibilities</w:t>
      </w:r>
    </w:p>
    <w:p w14:paraId="483D7326" w14:textId="77777777" w:rsidR="00AB4B5B" w:rsidRDefault="00000000">
      <w:pPr>
        <w:pStyle w:val="Default"/>
        <w:numPr>
          <w:ilvl w:val="0"/>
          <w:numId w:val="2"/>
        </w:numPr>
        <w:spacing w:before="0" w:after="240" w:line="240" w:lineRule="auto"/>
        <w:rPr>
          <w:rFonts w:ascii="Arial" w:hAnsi="Arial"/>
        </w:rPr>
      </w:pPr>
      <w:r>
        <w:rPr>
          <w:rFonts w:ascii="Arial" w:hAnsi="Arial"/>
        </w:rPr>
        <w:t>Maintaining NWL’s financial monitoring systems and policies, ensuring these are robust and appropriate to safeguard the charity’s resources, and acting as key contact with the charity’s independent financial investment advisers and accountants.</w:t>
      </w:r>
    </w:p>
    <w:p w14:paraId="78775C3B" w14:textId="77777777" w:rsidR="00AB4B5B" w:rsidRDefault="00000000">
      <w:pPr>
        <w:pStyle w:val="Default"/>
        <w:numPr>
          <w:ilvl w:val="0"/>
          <w:numId w:val="3"/>
        </w:numPr>
        <w:spacing w:before="0" w:after="240" w:line="240" w:lineRule="auto"/>
        <w:rPr>
          <w:rFonts w:ascii="Arial" w:hAnsi="Arial"/>
        </w:rPr>
      </w:pPr>
      <w:r>
        <w:rPr>
          <w:rFonts w:ascii="Arial" w:hAnsi="Arial"/>
        </w:rPr>
        <w:t>Ensuring the Board of Trustees are all aware of their shared financial responsibilities and have sufficient understanding of NWL’s financial systems, policies and reports to ensure good governance of the charity.</w:t>
      </w:r>
    </w:p>
    <w:p w14:paraId="161A4510" w14:textId="77777777" w:rsidR="00AB4B5B" w:rsidRDefault="00000000">
      <w:pPr>
        <w:pStyle w:val="Default"/>
        <w:numPr>
          <w:ilvl w:val="0"/>
          <w:numId w:val="2"/>
        </w:numPr>
        <w:spacing w:before="0" w:after="240" w:line="240" w:lineRule="auto"/>
        <w:rPr>
          <w:rFonts w:ascii="Arial" w:hAnsi="Arial"/>
        </w:rPr>
      </w:pPr>
      <w:r>
        <w:rPr>
          <w:rFonts w:ascii="Arial" w:hAnsi="Arial"/>
        </w:rPr>
        <w:t>Preparing a simple monthly cashflow and investment summary to help the Board understand the charity’s financial position and to inform monthly decisions about grants for community projects. Guiding the Board in the strategic financial planning for the distribution of grant funding and providing an objective financial view to support the Board in the assessment of grant applications.</w:t>
      </w:r>
    </w:p>
    <w:p w14:paraId="08D83395" w14:textId="77777777" w:rsidR="00AB4B5B" w:rsidRDefault="00000000">
      <w:pPr>
        <w:pStyle w:val="Default"/>
        <w:numPr>
          <w:ilvl w:val="0"/>
          <w:numId w:val="2"/>
        </w:numPr>
        <w:spacing w:before="0" w:after="240" w:line="240" w:lineRule="auto"/>
        <w:rPr>
          <w:rFonts w:ascii="Arial" w:hAnsi="Arial"/>
        </w:rPr>
      </w:pPr>
      <w:r>
        <w:rPr>
          <w:rFonts w:ascii="Arial" w:hAnsi="Arial"/>
        </w:rPr>
        <w:t xml:space="preserve">Sharing responsibility with the Secretary for financial tasks such as arranging and maintaining the bank accounts, setting up dual authorisation payments for grants and expenses, and maintaining the financial records. The banking administration is simple, with only 5-6 transactions occurring monthly. </w:t>
      </w:r>
    </w:p>
    <w:p w14:paraId="693F9A84" w14:textId="77777777" w:rsidR="00AB4B5B" w:rsidRDefault="00000000">
      <w:pPr>
        <w:pStyle w:val="Default"/>
        <w:numPr>
          <w:ilvl w:val="0"/>
          <w:numId w:val="2"/>
        </w:numPr>
        <w:spacing w:before="0" w:after="240" w:line="240" w:lineRule="auto"/>
        <w:rPr>
          <w:rFonts w:ascii="Arial" w:hAnsi="Arial"/>
        </w:rPr>
      </w:pPr>
      <w:r>
        <w:rPr>
          <w:rFonts w:ascii="Arial" w:hAnsi="Arial"/>
        </w:rPr>
        <w:t xml:space="preserve">Providing NWL’s accountant with the financial records and other information required for the annual Accounts Preparation and the Independent Examination and then presenting the finalised statements to the Board and AGM. </w:t>
      </w:r>
    </w:p>
    <w:p w14:paraId="4817AD6B" w14:textId="77777777" w:rsidR="00AB4B5B" w:rsidRDefault="00000000">
      <w:pPr>
        <w:pStyle w:val="Default"/>
        <w:numPr>
          <w:ilvl w:val="0"/>
          <w:numId w:val="2"/>
        </w:numPr>
        <w:spacing w:before="0" w:after="240" w:line="240" w:lineRule="auto"/>
        <w:rPr>
          <w:rFonts w:ascii="Arial" w:hAnsi="Arial"/>
        </w:rPr>
      </w:pPr>
      <w:r>
        <w:rPr>
          <w:rFonts w:ascii="Arial" w:hAnsi="Arial"/>
        </w:rPr>
        <w:t>Ensuring adherence to SORP 2015 and other legal and statutory requirements and ensuring the annual accounts are submitted to OSCR on time.</w:t>
      </w:r>
    </w:p>
    <w:p w14:paraId="4F64B830" w14:textId="77777777" w:rsidR="00AB4B5B" w:rsidRDefault="00000000">
      <w:pPr>
        <w:pStyle w:val="Default"/>
        <w:spacing w:before="0" w:after="240" w:line="240" w:lineRule="auto"/>
        <w:rPr>
          <w:rFonts w:ascii="Arial" w:eastAsia="Arial" w:hAnsi="Arial" w:cs="Arial"/>
          <w:b/>
          <w:bCs/>
        </w:rPr>
      </w:pPr>
      <w:r>
        <w:rPr>
          <w:rFonts w:ascii="Arial" w:hAnsi="Arial"/>
          <w:b/>
          <w:bCs/>
        </w:rPr>
        <w:t>Desirable Experience and Qualities</w:t>
      </w:r>
    </w:p>
    <w:p w14:paraId="65FAECDE" w14:textId="77777777" w:rsidR="00AB4B5B" w:rsidRDefault="00000000">
      <w:pPr>
        <w:pStyle w:val="Default"/>
        <w:numPr>
          <w:ilvl w:val="0"/>
          <w:numId w:val="2"/>
        </w:numPr>
        <w:spacing w:before="0" w:after="240" w:line="240" w:lineRule="auto"/>
        <w:rPr>
          <w:rFonts w:ascii="Arial" w:hAnsi="Arial"/>
        </w:rPr>
      </w:pPr>
      <w:r>
        <w:rPr>
          <w:rFonts w:ascii="Arial" w:hAnsi="Arial"/>
        </w:rPr>
        <w:t>Experience of working or volunteering in a finance-based role and in possession of an appropriate qualification in accountancy or financial management.</w:t>
      </w:r>
    </w:p>
    <w:p w14:paraId="665DDBE9" w14:textId="77777777" w:rsidR="00AB4B5B" w:rsidRDefault="00000000">
      <w:pPr>
        <w:pStyle w:val="Default"/>
        <w:numPr>
          <w:ilvl w:val="0"/>
          <w:numId w:val="2"/>
        </w:numPr>
        <w:spacing w:before="0" w:after="240" w:line="240" w:lineRule="auto"/>
        <w:rPr>
          <w:rFonts w:ascii="Arial" w:hAnsi="Arial"/>
        </w:rPr>
      </w:pPr>
      <w:r>
        <w:rPr>
          <w:rFonts w:ascii="Arial" w:hAnsi="Arial"/>
        </w:rPr>
        <w:t>Knowledge and understanding of good governance and/or a willingness to learn about OSCR requirements and Charity Trustee Duties and to make a commitment to keeping this knowledge up-to-date.</w:t>
      </w:r>
    </w:p>
    <w:p w14:paraId="39CA5CA0" w14:textId="77777777" w:rsidR="00AB4B5B" w:rsidRDefault="00000000">
      <w:pPr>
        <w:pStyle w:val="Default"/>
        <w:numPr>
          <w:ilvl w:val="0"/>
          <w:numId w:val="2"/>
        </w:numPr>
        <w:spacing w:before="0" w:after="240" w:line="240" w:lineRule="auto"/>
        <w:rPr>
          <w:rFonts w:ascii="Arial" w:hAnsi="Arial"/>
        </w:rPr>
      </w:pPr>
      <w:r>
        <w:rPr>
          <w:rFonts w:ascii="Arial" w:hAnsi="Arial"/>
        </w:rPr>
        <w:t>Willingness to be available to other Trustees to provide support and guidance on financial matters and to collaborate on planning and report writing tasks.</w:t>
      </w:r>
    </w:p>
    <w:p w14:paraId="23503DF1" w14:textId="77777777" w:rsidR="00AB4B5B" w:rsidRDefault="00000000">
      <w:pPr>
        <w:pStyle w:val="Default"/>
        <w:numPr>
          <w:ilvl w:val="0"/>
          <w:numId w:val="2"/>
        </w:numPr>
        <w:spacing w:before="0" w:after="240" w:line="240" w:lineRule="auto"/>
        <w:rPr>
          <w:rFonts w:ascii="Arial" w:hAnsi="Arial"/>
        </w:rPr>
      </w:pPr>
      <w:r>
        <w:rPr>
          <w:rFonts w:ascii="Arial" w:hAnsi="Arial"/>
        </w:rPr>
        <w:t>A knowledge of the Neilston area would be advantageous but is not essential.</w:t>
      </w:r>
    </w:p>
    <w:p w14:paraId="58651BE5" w14:textId="77777777" w:rsidR="00AB4B5B" w:rsidRDefault="00000000">
      <w:pPr>
        <w:pStyle w:val="Default"/>
        <w:numPr>
          <w:ilvl w:val="0"/>
          <w:numId w:val="2"/>
        </w:numPr>
        <w:spacing w:before="0" w:after="240" w:line="240" w:lineRule="auto"/>
        <w:rPr>
          <w:rFonts w:ascii="Arial" w:hAnsi="Arial"/>
        </w:rPr>
      </w:pPr>
      <w:r>
        <w:rPr>
          <w:rFonts w:ascii="Arial" w:hAnsi="Arial"/>
        </w:rPr>
        <w:t>Availability to attend the Board of Trustees meetings in Neilston. Currently these take place about every 5 weeks during the day and normally for no more than two hours, but there is scope for variation. The AGM is usually held in October, in the evening.</w:t>
      </w:r>
    </w:p>
    <w:p w14:paraId="39EBF5C3" w14:textId="77777777" w:rsidR="00AB4B5B" w:rsidRDefault="00000000">
      <w:pPr>
        <w:pStyle w:val="Default"/>
        <w:spacing w:before="0" w:after="140" w:line="240" w:lineRule="auto"/>
        <w:rPr>
          <w:rFonts w:ascii="Arial" w:eastAsia="Arial" w:hAnsi="Arial" w:cs="Arial"/>
          <w:b/>
          <w:bCs/>
        </w:rPr>
      </w:pPr>
      <w:r>
        <w:rPr>
          <w:rFonts w:ascii="Arial" w:hAnsi="Arial"/>
          <w:b/>
          <w:bCs/>
        </w:rPr>
        <w:t>Participating in the NWL Board</w:t>
      </w:r>
    </w:p>
    <w:p w14:paraId="2C3FFDF4" w14:textId="77777777" w:rsidR="00AB4B5B" w:rsidRDefault="00000000">
      <w:pPr>
        <w:pStyle w:val="Default"/>
        <w:spacing w:before="0" w:after="140" w:line="240" w:lineRule="auto"/>
        <w:rPr>
          <w:rFonts w:ascii="Arial" w:eastAsia="Arial" w:hAnsi="Arial" w:cs="Arial"/>
        </w:rPr>
      </w:pPr>
      <w:r>
        <w:rPr>
          <w:rFonts w:ascii="Arial" w:hAnsi="Arial"/>
        </w:rPr>
        <w:lastRenderedPageBreak/>
        <w:t>Trustees are expected to prepare for Board meetings by reading the papers which are circulated one week in advance and bringing their thoughts and questions to contribute to the discussions. Decisions are made by consensus rather than by a formal vote.</w:t>
      </w:r>
    </w:p>
    <w:p w14:paraId="2DFE3164" w14:textId="77777777" w:rsidR="00AB4B5B" w:rsidRDefault="00000000">
      <w:pPr>
        <w:pStyle w:val="Default"/>
        <w:spacing w:before="0" w:after="140" w:line="240" w:lineRule="auto"/>
        <w:rPr>
          <w:rFonts w:ascii="Arial" w:eastAsia="Arial" w:hAnsi="Arial" w:cs="Arial"/>
        </w:rPr>
      </w:pPr>
      <w:r>
        <w:rPr>
          <w:rFonts w:ascii="Arial" w:hAnsi="Arial"/>
        </w:rPr>
        <w:t>In addition to the minutes the papers are mainly grant applications and/or project update reports (1 or 2 per meeting), a very short and simple cash flow report and occasional short briefings on governance or operational matters.</w:t>
      </w:r>
    </w:p>
    <w:p w14:paraId="0BB98234" w14:textId="77777777" w:rsidR="00AB4B5B" w:rsidRDefault="00000000">
      <w:pPr>
        <w:pStyle w:val="Default"/>
        <w:spacing w:before="0" w:after="140" w:line="240" w:lineRule="auto"/>
        <w:rPr>
          <w:rFonts w:ascii="Arial" w:eastAsia="Arial" w:hAnsi="Arial" w:cs="Arial"/>
        </w:rPr>
      </w:pPr>
      <w:r>
        <w:rPr>
          <w:rFonts w:ascii="Arial" w:hAnsi="Arial"/>
        </w:rPr>
        <w:t>In between the formal Board meetings Trustees undertake a few tasks individually or in pairs, making use of each individuals specific skills, experience and interests, to support the running of the charity. No staff are employed, but professional services are used as and when required.</w:t>
      </w:r>
    </w:p>
    <w:p w14:paraId="66C4B332" w14:textId="77777777" w:rsidR="00AB4B5B" w:rsidRDefault="00000000">
      <w:pPr>
        <w:pStyle w:val="Default"/>
        <w:spacing w:before="0" w:after="140" w:line="240" w:lineRule="auto"/>
        <w:rPr>
          <w:rFonts w:ascii="Arial" w:eastAsia="Arial" w:hAnsi="Arial" w:cs="Arial"/>
        </w:rPr>
      </w:pPr>
      <w:r>
        <w:rPr>
          <w:rFonts w:ascii="Arial" w:hAnsi="Arial"/>
        </w:rPr>
        <w:t>Our financial investment advisors run a free annual training seminar for charity trustees which is very interesting, extremely worthwhile and a good networking opportunity.</w:t>
      </w:r>
    </w:p>
    <w:p w14:paraId="231B68BF" w14:textId="77777777" w:rsidR="00AB4B5B" w:rsidRDefault="00000000">
      <w:pPr>
        <w:pStyle w:val="Default"/>
        <w:spacing w:before="0" w:after="140" w:line="240" w:lineRule="auto"/>
        <w:rPr>
          <w:rFonts w:ascii="Arial" w:eastAsia="Arial" w:hAnsi="Arial" w:cs="Arial"/>
          <w:b/>
          <w:bCs/>
        </w:rPr>
      </w:pPr>
      <w:r>
        <w:rPr>
          <w:rFonts w:ascii="Arial" w:hAnsi="Arial"/>
          <w:b/>
          <w:bCs/>
        </w:rPr>
        <w:t>NWL Board Composition as at March 2025</w:t>
      </w:r>
    </w:p>
    <w:p w14:paraId="6D8E2A38" w14:textId="77777777" w:rsidR="00AB4B5B" w:rsidRDefault="00000000">
      <w:pPr>
        <w:pStyle w:val="Default"/>
        <w:spacing w:before="0" w:after="140" w:line="120" w:lineRule="auto"/>
        <w:rPr>
          <w:rFonts w:ascii="Arial" w:eastAsia="Arial" w:hAnsi="Arial" w:cs="Arial"/>
        </w:rPr>
      </w:pPr>
      <w:r>
        <w:rPr>
          <w:rFonts w:ascii="Arial" w:hAnsi="Arial"/>
        </w:rPr>
        <w:t>There are three categories of trustee:</w:t>
      </w:r>
    </w:p>
    <w:p w14:paraId="01F6A773" w14:textId="77777777" w:rsidR="00AB4B5B" w:rsidRDefault="00000000">
      <w:pPr>
        <w:pStyle w:val="Default"/>
        <w:spacing w:before="0" w:after="140" w:line="240" w:lineRule="auto"/>
        <w:rPr>
          <w:rFonts w:ascii="Arial" w:eastAsia="Arial" w:hAnsi="Arial" w:cs="Arial"/>
        </w:rPr>
      </w:pPr>
      <w:r>
        <w:rPr>
          <w:rFonts w:ascii="Arial" w:hAnsi="Arial"/>
          <w:u w:val="single"/>
        </w:rPr>
        <w:t>Independent Member Trustees</w:t>
      </w:r>
      <w:r>
        <w:rPr>
          <w:rFonts w:ascii="Arial" w:hAnsi="Arial"/>
        </w:rPr>
        <w:t xml:space="preserve"> (up to 3): They may vote on all the business of the Board and may be appointed as office bearers (Chair, Secretary, Treasurer). If there is no-one in this category with the requisite qualifications and skillset to be Treasurer then a Non-member Trustee can be appointed as Financial Controller to undertake the role.</w:t>
      </w:r>
    </w:p>
    <w:p w14:paraId="6E82990D" w14:textId="77777777" w:rsidR="00AB4B5B" w:rsidRDefault="00000000">
      <w:pPr>
        <w:pStyle w:val="Default"/>
        <w:spacing w:before="0" w:after="140" w:line="240" w:lineRule="auto"/>
        <w:rPr>
          <w:rFonts w:ascii="Arial" w:eastAsia="Arial" w:hAnsi="Arial" w:cs="Arial"/>
        </w:rPr>
      </w:pPr>
      <w:r>
        <w:rPr>
          <w:rFonts w:ascii="Arial" w:hAnsi="Arial"/>
          <w:u w:val="single"/>
        </w:rPr>
        <w:t>Independent Non-member Trustees</w:t>
      </w:r>
      <w:r>
        <w:rPr>
          <w:rFonts w:ascii="Arial" w:hAnsi="Arial"/>
        </w:rPr>
        <w:t xml:space="preserve"> (up to 2): They may participate in and vote on all the business of the Board but may not stand for or participate in the election of any office bearer. To date the Board has always appointed a qualified accountant to one of these positions as a pro-bono Financial Controller, specifically to undertake the duties and responsibilities of the Treasurer.</w:t>
      </w:r>
    </w:p>
    <w:p w14:paraId="2336835C" w14:textId="77777777" w:rsidR="00AB4B5B" w:rsidRDefault="00000000">
      <w:pPr>
        <w:pStyle w:val="Default"/>
        <w:spacing w:before="0" w:after="140" w:line="240" w:lineRule="auto"/>
      </w:pPr>
      <w:r>
        <w:rPr>
          <w:rFonts w:ascii="Arial" w:hAnsi="Arial"/>
          <w:u w:val="single"/>
        </w:rPr>
        <w:t>Trustee appointed by Neilston Development Trust (1)</w:t>
      </w:r>
      <w:r>
        <w:rPr>
          <w:rFonts w:ascii="Arial" w:hAnsi="Arial"/>
        </w:rPr>
        <w:t>: This Trustee is essential for a quorum. They may participate in and vote on all the business of the Board and may be appointed as an office bearer, but not to the position of Chair.</w:t>
      </w:r>
    </w:p>
    <w:sectPr w:rsidR="00AB4B5B">
      <w:headerReference w:type="default" r:id="rId9"/>
      <w:footerReference w:type="default" r:id="rId10"/>
      <w:headerReference w:type="first" r:id="rId11"/>
      <w:footerReference w:type="first" r:id="rId12"/>
      <w:pgSz w:w="11900" w:h="16840"/>
      <w:pgMar w:top="1382" w:right="1133" w:bottom="1276" w:left="1440" w:header="708" w:footer="65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B2DFC" w14:textId="77777777" w:rsidR="006D5FC7" w:rsidRDefault="006D5FC7">
      <w:r>
        <w:separator/>
      </w:r>
    </w:p>
  </w:endnote>
  <w:endnote w:type="continuationSeparator" w:id="0">
    <w:p w14:paraId="6971BD2C" w14:textId="77777777" w:rsidR="006D5FC7" w:rsidRDefault="006D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15CB" w14:textId="77777777" w:rsidR="00AB4B5B" w:rsidRDefault="00000000">
    <w:pPr>
      <w:pStyle w:val="Footer"/>
      <w:tabs>
        <w:tab w:val="clear" w:pos="4513"/>
        <w:tab w:val="clear" w:pos="9026"/>
        <w:tab w:val="left" w:pos="567"/>
      </w:tabs>
      <w:jc w:val="center"/>
    </w:pPr>
    <w:r>
      <w:rPr>
        <w:rFonts w:ascii="Arial" w:hAnsi="Arial"/>
        <w:color w:val="292929"/>
        <w:sz w:val="14"/>
        <w:szCs w:val="14"/>
        <w:u w:color="292929"/>
      </w:rPr>
      <w:t>Neilston Windfarm Legacy SCIO, a registered Scottish charity No. SC 048161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5189" w14:textId="77777777" w:rsidR="00AB4B5B" w:rsidRDefault="00000000">
    <w:pPr>
      <w:pStyle w:val="Footer"/>
      <w:tabs>
        <w:tab w:val="clear" w:pos="4513"/>
        <w:tab w:val="clear" w:pos="9026"/>
        <w:tab w:val="left" w:pos="567"/>
      </w:tabs>
      <w:jc w:val="center"/>
    </w:pPr>
    <w:r>
      <w:rPr>
        <w:rFonts w:ascii="Arial" w:hAnsi="Arial"/>
        <w:color w:val="292929"/>
        <w:sz w:val="14"/>
        <w:szCs w:val="14"/>
        <w:u w:color="292929"/>
      </w:rPr>
      <w:t>Neilston Windfarm Legacy SCIO, a registered Scottish charity No. SC 048161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4AC4C" w14:textId="77777777" w:rsidR="006D5FC7" w:rsidRDefault="006D5FC7">
      <w:r>
        <w:separator/>
      </w:r>
    </w:p>
  </w:footnote>
  <w:footnote w:type="continuationSeparator" w:id="0">
    <w:p w14:paraId="777FEE6B" w14:textId="77777777" w:rsidR="006D5FC7" w:rsidRDefault="006D5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CF18" w14:textId="77777777" w:rsidR="00AB4B5B" w:rsidRDefault="00AB4B5B">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C39C" w14:textId="77777777" w:rsidR="00AB4B5B" w:rsidRDefault="00000000">
    <w:pPr>
      <w:pStyle w:val="Header"/>
      <w:spacing w:after="80"/>
      <w:ind w:firstLine="6237"/>
      <w:rPr>
        <w:rFonts w:ascii="Arial" w:eastAsia="Arial" w:hAnsi="Arial" w:cs="Arial"/>
        <w:sz w:val="20"/>
        <w:szCs w:val="20"/>
      </w:rPr>
    </w:pPr>
    <w:r>
      <w:rPr>
        <w:noProof/>
      </w:rPr>
      <w:drawing>
        <wp:anchor distT="152400" distB="152400" distL="152400" distR="152400" simplePos="0" relativeHeight="251658240" behindDoc="1" locked="0" layoutInCell="1" allowOverlap="1" wp14:anchorId="28F0864C" wp14:editId="2E5CEA53">
          <wp:simplePos x="0" y="0"/>
          <wp:positionH relativeFrom="page">
            <wp:posOffset>415635</wp:posOffset>
          </wp:positionH>
          <wp:positionV relativeFrom="page">
            <wp:posOffset>368135</wp:posOffset>
          </wp:positionV>
          <wp:extent cx="2244437" cy="1676695"/>
          <wp:effectExtent l="0" t="0" r="0" b="0"/>
          <wp:wrapNone/>
          <wp:docPr id="1073741825" name="officeArt object" descr="C:\Users\Home\Documents\Laura's Docs\LAURA FERGUS DESIGN\LAURA FERGUS DESIGN_CLIENTS\Neilston Windfarm Legacy SCIO\NWL Logo\NWL-Logo.jpg"/>
          <wp:cNvGraphicFramePr/>
          <a:graphic xmlns:a="http://schemas.openxmlformats.org/drawingml/2006/main">
            <a:graphicData uri="http://schemas.openxmlformats.org/drawingml/2006/picture">
              <pic:pic xmlns:pic="http://schemas.openxmlformats.org/drawingml/2006/picture">
                <pic:nvPicPr>
                  <pic:cNvPr id="1073741825" name="C:\Users\Home\Documents\Laura's Docs\LAURA FERGUS DESIGN\LAURA FERGUS DESIGN_CLIENTS\Neilston Windfarm Legacy SCIO\NWL Logo\NWL-Logo.jpg" descr="C:\Users\Home\Documents\Laura's Docs\LAURA FERGUS DESIGN\LAURA FERGUS DESIGN_CLIENTS\Neilston Windfarm Legacy SCIO\NWL Logo\NWL-Logo.jpg"/>
                  <pic:cNvPicPr>
                    <a:picLocks noChangeAspect="1"/>
                  </pic:cNvPicPr>
                </pic:nvPicPr>
                <pic:blipFill>
                  <a:blip r:embed="rId1"/>
                  <a:stretch>
                    <a:fillRect/>
                  </a:stretch>
                </pic:blipFill>
                <pic:spPr>
                  <a:xfrm>
                    <a:off x="0" y="0"/>
                    <a:ext cx="2244437" cy="1676695"/>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3D964E64" wp14:editId="4A4A1CCE">
          <wp:simplePos x="0" y="0"/>
          <wp:positionH relativeFrom="page">
            <wp:posOffset>4881879</wp:posOffset>
          </wp:positionH>
          <wp:positionV relativeFrom="page">
            <wp:posOffset>346520</wp:posOffset>
          </wp:positionV>
          <wp:extent cx="1925151" cy="498764"/>
          <wp:effectExtent l="0" t="0" r="0" b="0"/>
          <wp:wrapNone/>
          <wp:docPr id="1073741826" name="officeArt object" descr="C:\Users\Home\Documents\Laura's Docs\LAURA FERGUS DESIGN\LAURA FERGUS DESIGN_CLIENTS\Neilston Windfarm Legacy SCIO\NWL Logo\NWL-strap-only.jpg"/>
          <wp:cNvGraphicFramePr/>
          <a:graphic xmlns:a="http://schemas.openxmlformats.org/drawingml/2006/main">
            <a:graphicData uri="http://schemas.openxmlformats.org/drawingml/2006/picture">
              <pic:pic xmlns:pic="http://schemas.openxmlformats.org/drawingml/2006/picture">
                <pic:nvPicPr>
                  <pic:cNvPr id="1073741826" name="C:\Users\Home\Documents\Laura's Docs\LAURA FERGUS DESIGN\LAURA FERGUS DESIGN_CLIENTS\Neilston Windfarm Legacy SCIO\NWL Logo\NWL-strap-only.jpg" descr="C:\Users\Home\Documents\Laura's Docs\LAURA FERGUS DESIGN\LAURA FERGUS DESIGN_CLIENTS\Neilston Windfarm Legacy SCIO\NWL Logo\NWL-strap-only.jpg"/>
                  <pic:cNvPicPr>
                    <a:picLocks noChangeAspect="1"/>
                  </pic:cNvPicPr>
                </pic:nvPicPr>
                <pic:blipFill>
                  <a:blip r:embed="rId2"/>
                  <a:stretch>
                    <a:fillRect/>
                  </a:stretch>
                </pic:blipFill>
                <pic:spPr>
                  <a:xfrm>
                    <a:off x="0" y="0"/>
                    <a:ext cx="1925151" cy="498764"/>
                  </a:xfrm>
                  <a:prstGeom prst="rect">
                    <a:avLst/>
                  </a:prstGeom>
                  <a:ln w="12700" cap="flat">
                    <a:noFill/>
                    <a:miter lim="400000"/>
                  </a:ln>
                  <a:effectLst/>
                </pic:spPr>
              </pic:pic>
            </a:graphicData>
          </a:graphic>
        </wp:anchor>
      </w:drawing>
    </w:r>
  </w:p>
  <w:p w14:paraId="53E20E37" w14:textId="77777777" w:rsidR="00AB4B5B" w:rsidRDefault="00AB4B5B">
    <w:pPr>
      <w:pStyle w:val="Header"/>
      <w:spacing w:after="80"/>
      <w:ind w:firstLine="6521"/>
      <w:rPr>
        <w:rFonts w:ascii="Arial" w:eastAsia="Arial" w:hAnsi="Arial" w:cs="Arial"/>
        <w:sz w:val="20"/>
        <w:szCs w:val="20"/>
      </w:rPr>
    </w:pPr>
  </w:p>
  <w:p w14:paraId="224825F4" w14:textId="77777777" w:rsidR="00AB4B5B" w:rsidRDefault="00000000">
    <w:pPr>
      <w:pStyle w:val="Header"/>
      <w:spacing w:after="80"/>
      <w:ind w:firstLine="6521"/>
      <w:rPr>
        <w:rFonts w:ascii="Arial" w:eastAsia="Arial" w:hAnsi="Arial" w:cs="Arial"/>
        <w:sz w:val="20"/>
        <w:szCs w:val="20"/>
      </w:rPr>
    </w:pPr>
    <w:r>
      <w:rPr>
        <w:rFonts w:ascii="Arial" w:hAnsi="Arial"/>
        <w:b/>
        <w:bCs/>
        <w:color w:val="BED73B"/>
        <w:sz w:val="20"/>
        <w:szCs w:val="20"/>
        <w:u w:color="BED73B"/>
      </w:rPr>
      <w:t>E:</w:t>
    </w:r>
    <w:r>
      <w:rPr>
        <w:rFonts w:ascii="Arial" w:hAnsi="Arial"/>
        <w:color w:val="BED73B"/>
        <w:sz w:val="20"/>
        <w:szCs w:val="20"/>
        <w:u w:color="BED73B"/>
      </w:rPr>
      <w:t xml:space="preserve"> </w:t>
    </w:r>
    <w:r>
      <w:rPr>
        <w:rFonts w:ascii="Arial" w:hAnsi="Arial"/>
        <w:color w:val="292929"/>
        <w:sz w:val="20"/>
        <w:szCs w:val="20"/>
        <w:u w:color="292929"/>
      </w:rPr>
      <w:t>info@neilstonlegacy.org</w:t>
    </w:r>
  </w:p>
  <w:p w14:paraId="44E4D08A" w14:textId="77777777" w:rsidR="00AB4B5B" w:rsidRDefault="00000000">
    <w:pPr>
      <w:pStyle w:val="Header"/>
      <w:spacing w:after="80"/>
      <w:ind w:firstLine="6521"/>
      <w:rPr>
        <w:rFonts w:ascii="Arial" w:eastAsia="Arial" w:hAnsi="Arial" w:cs="Arial"/>
        <w:color w:val="292929"/>
        <w:sz w:val="20"/>
        <w:szCs w:val="20"/>
        <w:u w:color="292929"/>
      </w:rPr>
    </w:pPr>
    <w:r>
      <w:rPr>
        <w:rFonts w:ascii="Arial" w:hAnsi="Arial"/>
        <w:b/>
        <w:bCs/>
        <w:color w:val="BED73B"/>
        <w:sz w:val="20"/>
        <w:szCs w:val="20"/>
        <w:u w:color="BED73B"/>
      </w:rPr>
      <w:t>W:</w:t>
    </w:r>
    <w:r>
      <w:rPr>
        <w:rFonts w:ascii="Arial" w:hAnsi="Arial"/>
        <w:color w:val="292929"/>
        <w:sz w:val="20"/>
        <w:szCs w:val="20"/>
        <w:u w:color="292929"/>
      </w:rPr>
      <w:t xml:space="preserve"> </w:t>
    </w:r>
    <w:hyperlink r:id="rId3" w:history="1">
      <w:r>
        <w:rPr>
          <w:rStyle w:val="Hyperlink0"/>
        </w:rPr>
        <w:t>www.neilstonlegacy.org</w:t>
      </w:r>
    </w:hyperlink>
  </w:p>
  <w:p w14:paraId="1921223D" w14:textId="77777777" w:rsidR="00AB4B5B" w:rsidRDefault="00AB4B5B">
    <w:pPr>
      <w:pStyle w:val="Header"/>
      <w:spacing w:line="100" w:lineRule="exact"/>
      <w:ind w:firstLine="6521"/>
      <w:rPr>
        <w:rFonts w:ascii="Arial" w:eastAsia="Arial" w:hAnsi="Arial" w:cs="Arial"/>
        <w:color w:val="292929"/>
        <w:sz w:val="20"/>
        <w:szCs w:val="20"/>
        <w:u w:color="292929"/>
      </w:rPr>
    </w:pPr>
  </w:p>
  <w:p w14:paraId="272B4B6A" w14:textId="77777777" w:rsidR="00AB4B5B" w:rsidRDefault="00000000">
    <w:pPr>
      <w:pStyle w:val="Header"/>
      <w:spacing w:after="80"/>
      <w:ind w:firstLine="6521"/>
      <w:rPr>
        <w:rFonts w:ascii="Arial" w:eastAsia="Arial" w:hAnsi="Arial" w:cs="Arial"/>
        <w:color w:val="292929"/>
        <w:sz w:val="20"/>
        <w:szCs w:val="20"/>
        <w:u w:color="292929"/>
      </w:rPr>
    </w:pPr>
    <w:r>
      <w:rPr>
        <w:rFonts w:ascii="Arial" w:hAnsi="Arial"/>
        <w:color w:val="292929"/>
        <w:sz w:val="20"/>
        <w:szCs w:val="20"/>
        <w:u w:color="292929"/>
      </w:rPr>
      <w:t>The Old Bank, 84 Main Street</w:t>
    </w:r>
  </w:p>
  <w:p w14:paraId="42F8DF66" w14:textId="77777777" w:rsidR="00AB4B5B" w:rsidRDefault="00000000">
    <w:pPr>
      <w:pStyle w:val="Header"/>
      <w:spacing w:after="80"/>
      <w:ind w:firstLine="6521"/>
    </w:pPr>
    <w:r>
      <w:rPr>
        <w:rFonts w:ascii="Arial" w:hAnsi="Arial"/>
        <w:color w:val="292929"/>
        <w:sz w:val="20"/>
        <w:szCs w:val="20"/>
        <w:u w:color="292929"/>
      </w:rPr>
      <w:t>Neilston, Glasgow G78 3EA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37D26"/>
    <w:multiLevelType w:val="hybridMultilevel"/>
    <w:tmpl w:val="FB3E2762"/>
    <w:styleLink w:val="Bullets"/>
    <w:lvl w:ilvl="0" w:tplc="584A7C42">
      <w:start w:val="1"/>
      <w:numFmt w:val="bullet"/>
      <w:lvlText w:val="•"/>
      <w:lvlJc w:val="left"/>
      <w:pPr>
        <w:ind w:left="205" w:hanging="205"/>
      </w:pPr>
      <w:rPr>
        <w:rFonts w:hAnsi="Arial Unicode MS"/>
        <w:caps w:val="0"/>
        <w:smallCaps w:val="0"/>
        <w:strike w:val="0"/>
        <w:dstrike w:val="0"/>
        <w:outline w:val="0"/>
        <w:emboss w:val="0"/>
        <w:imprint w:val="0"/>
        <w:spacing w:val="0"/>
        <w:w w:val="100"/>
        <w:kern w:val="0"/>
        <w:position w:val="0"/>
        <w:highlight w:val="none"/>
        <w:vertAlign w:val="baseline"/>
      </w:rPr>
    </w:lvl>
    <w:lvl w:ilvl="1" w:tplc="787EFA0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AE87DCA">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800020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B5CCC70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E3C8F598">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861A288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47028DA8">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C8F26CA8">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BD55077"/>
    <w:multiLevelType w:val="hybridMultilevel"/>
    <w:tmpl w:val="FB3E2762"/>
    <w:numStyleLink w:val="Bullets"/>
  </w:abstractNum>
  <w:num w:numId="1" w16cid:durableId="1004937050">
    <w:abstractNumId w:val="0"/>
  </w:num>
  <w:num w:numId="2" w16cid:durableId="1832676748">
    <w:abstractNumId w:val="1"/>
  </w:num>
  <w:num w:numId="3" w16cid:durableId="1243488752">
    <w:abstractNumId w:val="1"/>
    <w:lvlOverride w:ilvl="0">
      <w:lvl w:ilvl="0" w:tplc="A35C7826">
        <w:start w:val="1"/>
        <w:numFmt w:val="bullet"/>
        <w:lvlText w:val="•"/>
        <w:lvlJc w:val="left"/>
        <w:pPr>
          <w:ind w:left="2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18CB84C">
        <w:start w:val="1"/>
        <w:numFmt w:val="bullet"/>
        <w:lvlText w:val="•"/>
        <w:lvlJc w:val="left"/>
        <w:pPr>
          <w:ind w:left="8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4463DB8">
        <w:start w:val="1"/>
        <w:numFmt w:val="bullet"/>
        <w:lvlText w:val="•"/>
        <w:lvlJc w:val="left"/>
        <w:pPr>
          <w:ind w:left="14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392F114">
        <w:start w:val="1"/>
        <w:numFmt w:val="bullet"/>
        <w:lvlText w:val="•"/>
        <w:lvlJc w:val="left"/>
        <w:pPr>
          <w:ind w:left="20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FE8038C">
        <w:start w:val="1"/>
        <w:numFmt w:val="bullet"/>
        <w:lvlText w:val="•"/>
        <w:lvlJc w:val="left"/>
        <w:pPr>
          <w:ind w:left="26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068B3E6">
        <w:start w:val="1"/>
        <w:numFmt w:val="bullet"/>
        <w:lvlText w:val="•"/>
        <w:lvlJc w:val="left"/>
        <w:pPr>
          <w:ind w:left="32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7A6AF86">
        <w:start w:val="1"/>
        <w:numFmt w:val="bullet"/>
        <w:lvlText w:val="•"/>
        <w:lvlJc w:val="left"/>
        <w:pPr>
          <w:ind w:left="38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47477E4">
        <w:start w:val="1"/>
        <w:numFmt w:val="bullet"/>
        <w:lvlText w:val="•"/>
        <w:lvlJc w:val="left"/>
        <w:pPr>
          <w:ind w:left="44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37220B8">
        <w:start w:val="1"/>
        <w:numFmt w:val="bullet"/>
        <w:lvlText w:val="•"/>
        <w:lvlJc w:val="left"/>
        <w:pPr>
          <w:ind w:left="50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B5B"/>
    <w:rsid w:val="00524FCC"/>
    <w:rsid w:val="006D5FC7"/>
    <w:rsid w:val="00AB4B5B"/>
    <w:rsid w:val="00F90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F2E0C"/>
  <w15:docId w15:val="{4EC4396C-A9B2-4736-B81C-BFF83D36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outline w:val="0"/>
      <w:color w:val="292929"/>
      <w:sz w:val="20"/>
      <w:szCs w:val="20"/>
      <w:u w:val="none" w:color="292929"/>
    </w:rPr>
  </w:style>
  <w:style w:type="paragraph" w:customStyle="1" w:styleId="BodyA">
    <w:name w:val="Body A"/>
    <w:rPr>
      <w:rFonts w:ascii="Helvetica" w:eastAsia="Helvetica" w:hAnsi="Helvetica" w:cs="Helvetica"/>
      <w:color w:val="000000"/>
      <w:sz w:val="22"/>
      <w:szCs w:val="22"/>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Bullets">
    <w:name w:val="Bullet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neilstonlegacy.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ilstonlegacy.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neilstonlegacy.org"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1107</Words>
  <Characters>6313</Characters>
  <Application>Microsoft Office Word</Application>
  <DocSecurity>0</DocSecurity>
  <Lines>52</Lines>
  <Paragraphs>14</Paragraphs>
  <ScaleCrop>false</ScaleCrop>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Francis Harkin</cp:lastModifiedBy>
  <cp:revision>2</cp:revision>
  <dcterms:created xsi:type="dcterms:W3CDTF">2025-03-27T16:09:00Z</dcterms:created>
  <dcterms:modified xsi:type="dcterms:W3CDTF">2025-03-27T16:12:00Z</dcterms:modified>
</cp:coreProperties>
</file>