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CB16" w14:textId="4EE1919C" w:rsidR="00FF26E3" w:rsidRDefault="00885E23" w:rsidP="00977A80">
      <w:pPr>
        <w:outlineLvl w:val="0"/>
        <w:rPr>
          <w:rFonts w:ascii="Tahoma" w:hAnsi="Tahoma" w:cs="Tahoma"/>
          <w:b/>
          <w:sz w:val="32"/>
          <w:szCs w:val="32"/>
        </w:rPr>
      </w:pPr>
      <w:r w:rsidRPr="00C84914">
        <w:rPr>
          <w:rFonts w:ascii="Arial" w:hAnsi="Arial" w:cs="Arial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61312" behindDoc="0" locked="0" layoutInCell="1" allowOverlap="1" wp14:anchorId="08AC959C" wp14:editId="5FF42A35">
            <wp:simplePos x="0" y="0"/>
            <wp:positionH relativeFrom="column">
              <wp:posOffset>4712013</wp:posOffset>
            </wp:positionH>
            <wp:positionV relativeFrom="paragraph">
              <wp:posOffset>32385</wp:posOffset>
            </wp:positionV>
            <wp:extent cx="1111250" cy="1111250"/>
            <wp:effectExtent l="0" t="0" r="0" b="0"/>
            <wp:wrapNone/>
            <wp:docPr id="2" name="Picture 2" descr="CAB1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150m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006">
        <w:rPr>
          <w:rFonts w:ascii="Tahoma" w:hAnsi="Tahoma" w:cs="Tahoma"/>
          <w:b/>
          <w:sz w:val="32"/>
          <w:szCs w:val="32"/>
        </w:rPr>
        <w:t>Money Adviser</w:t>
      </w:r>
    </w:p>
    <w:p w14:paraId="10628060" w14:textId="77777777" w:rsidR="00C34D2F" w:rsidRPr="00977A80" w:rsidRDefault="00C34D2F" w:rsidP="00977A80">
      <w:pPr>
        <w:outlineLvl w:val="0"/>
        <w:rPr>
          <w:rFonts w:ascii="Tahoma" w:hAnsi="Tahoma" w:cs="Tahoma"/>
          <w:b/>
          <w:szCs w:val="24"/>
        </w:rPr>
      </w:pPr>
    </w:p>
    <w:p w14:paraId="186DD7DF" w14:textId="77777777" w:rsidR="008C2867" w:rsidRPr="00BD11D9" w:rsidRDefault="00A21BDD" w:rsidP="00BD11D9">
      <w:pPr>
        <w:outlineLvl w:val="0"/>
        <w:rPr>
          <w:rFonts w:ascii="Tahoma" w:hAnsi="Tahoma" w:cs="Tahoma"/>
          <w:b/>
          <w:color w:val="244061" w:themeColor="accent1" w:themeShade="80"/>
          <w:sz w:val="28"/>
          <w:szCs w:val="28"/>
        </w:rPr>
      </w:pPr>
      <w:r>
        <w:rPr>
          <w:rFonts w:ascii="Tahoma" w:hAnsi="Tahoma" w:cs="Tahoma"/>
          <w:b/>
          <w:color w:val="244061" w:themeColor="accent1" w:themeShade="80"/>
          <w:sz w:val="28"/>
          <w:szCs w:val="28"/>
        </w:rPr>
        <w:t>Job Description</w:t>
      </w:r>
      <w:r w:rsidR="002D61AA">
        <w:rPr>
          <w:rFonts w:ascii="Tahoma" w:hAnsi="Tahoma" w:cs="Tahoma"/>
          <w:b/>
          <w:color w:val="244061" w:themeColor="accent1" w:themeShade="80"/>
          <w:sz w:val="28"/>
          <w:szCs w:val="28"/>
        </w:rPr>
        <w:t xml:space="preserve"> and Person Specification </w:t>
      </w:r>
    </w:p>
    <w:p w14:paraId="48FF476D" w14:textId="77777777" w:rsidR="008C2867" w:rsidRPr="00FC3727" w:rsidRDefault="008C2867" w:rsidP="00BD11D9">
      <w:pPr>
        <w:rPr>
          <w:rFonts w:ascii="Arial" w:hAnsi="Arial" w:cs="Arial"/>
          <w:b/>
          <w:sz w:val="22"/>
          <w:szCs w:val="22"/>
        </w:rPr>
      </w:pPr>
    </w:p>
    <w:p w14:paraId="0463EA08" w14:textId="785A3FC6" w:rsidR="008C2867" w:rsidRPr="00BD11D9" w:rsidRDefault="008C2867" w:rsidP="008C2867">
      <w:pPr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Employer:</w:t>
      </w:r>
      <w:r w:rsidR="00667006">
        <w:rPr>
          <w:rFonts w:ascii="Arial" w:hAnsi="Arial" w:cs="Arial"/>
          <w:sz w:val="22"/>
          <w:szCs w:val="22"/>
        </w:rPr>
        <w:t xml:space="preserve"> </w:t>
      </w:r>
      <w:r w:rsidR="00CA7259">
        <w:rPr>
          <w:rFonts w:ascii="Tahoma" w:hAnsi="Tahoma" w:cs="Tahoma"/>
          <w:sz w:val="22"/>
          <w:szCs w:val="22"/>
        </w:rPr>
        <w:t xml:space="preserve">Citizens Advice Bureau West Lothian </w:t>
      </w:r>
      <w:r w:rsidR="002E3426">
        <w:rPr>
          <w:rFonts w:ascii="Arial" w:hAnsi="Arial" w:cs="Arial"/>
          <w:sz w:val="22"/>
          <w:szCs w:val="22"/>
        </w:rPr>
        <w:t xml:space="preserve">  </w:t>
      </w:r>
    </w:p>
    <w:p w14:paraId="0815E8AF" w14:textId="77777777" w:rsidR="008C2867" w:rsidRPr="00FC3727" w:rsidRDefault="008C2867" w:rsidP="008C286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8C48C1" w14:textId="2A3F170A" w:rsidR="008C2867" w:rsidRPr="00BD11D9" w:rsidRDefault="008C2867" w:rsidP="008C2867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Job Title:</w:t>
      </w:r>
      <w:r w:rsidR="00667006">
        <w:rPr>
          <w:rFonts w:ascii="Arial" w:hAnsi="Arial" w:cs="Arial"/>
          <w:b/>
          <w:sz w:val="22"/>
          <w:szCs w:val="22"/>
        </w:rPr>
        <w:t xml:space="preserve"> </w:t>
      </w:r>
      <w:r w:rsidR="00667006">
        <w:rPr>
          <w:rFonts w:ascii="Tahoma" w:hAnsi="Tahoma" w:cs="Tahoma"/>
          <w:sz w:val="22"/>
          <w:szCs w:val="22"/>
        </w:rPr>
        <w:t>Money Adviser</w:t>
      </w:r>
    </w:p>
    <w:p w14:paraId="5FD00361" w14:textId="77777777"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14:paraId="4A1E9653" w14:textId="2E61A2C5" w:rsidR="008C286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Responsible to:</w:t>
      </w:r>
      <w:r w:rsidRPr="00BA4F00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</w:t>
      </w:r>
      <w:r w:rsidR="00977A80">
        <w:rPr>
          <w:rFonts w:ascii="Arial" w:hAnsi="Arial" w:cs="Arial"/>
          <w:sz w:val="22"/>
          <w:szCs w:val="22"/>
        </w:rPr>
        <w:t>Projects Manager</w:t>
      </w:r>
      <w:r w:rsidR="00CA7259">
        <w:rPr>
          <w:rFonts w:ascii="Arial" w:hAnsi="Arial" w:cs="Arial"/>
          <w:sz w:val="22"/>
          <w:szCs w:val="22"/>
        </w:rPr>
        <w:t xml:space="preserve"> </w:t>
      </w:r>
      <w:r w:rsidR="00474BF5">
        <w:rPr>
          <w:rFonts w:ascii="Arial" w:hAnsi="Arial" w:cs="Arial"/>
          <w:sz w:val="22"/>
          <w:szCs w:val="22"/>
        </w:rPr>
        <w:t xml:space="preserve">  </w:t>
      </w:r>
    </w:p>
    <w:p w14:paraId="1279D22F" w14:textId="77777777" w:rsidR="002D61AA" w:rsidRPr="00FC3727" w:rsidRDefault="002D61AA" w:rsidP="008C2867">
      <w:pPr>
        <w:jc w:val="both"/>
        <w:rPr>
          <w:rFonts w:ascii="Arial" w:hAnsi="Arial" w:cs="Arial"/>
          <w:sz w:val="22"/>
          <w:szCs w:val="22"/>
        </w:rPr>
      </w:pPr>
    </w:p>
    <w:p w14:paraId="66811B5B" w14:textId="5AA0F9C5" w:rsidR="005712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Location:</w:t>
      </w:r>
      <w:r w:rsidR="00425478">
        <w:rPr>
          <w:rFonts w:ascii="Arial" w:hAnsi="Arial" w:cs="Arial"/>
          <w:sz w:val="22"/>
          <w:szCs w:val="22"/>
        </w:rPr>
        <w:t xml:space="preserve"> </w:t>
      </w:r>
      <w:r w:rsidR="00CF53B0">
        <w:rPr>
          <w:rFonts w:ascii="Arial" w:hAnsi="Arial" w:cs="Arial"/>
          <w:sz w:val="22"/>
          <w:szCs w:val="22"/>
        </w:rPr>
        <w:t>Citizens Advice Bureau Livingston</w:t>
      </w:r>
    </w:p>
    <w:p w14:paraId="02035A70" w14:textId="77777777" w:rsidR="008C2867" w:rsidRPr="00BA4F00" w:rsidRDefault="008C2867" w:rsidP="008C2867">
      <w:pPr>
        <w:jc w:val="both"/>
        <w:rPr>
          <w:rFonts w:ascii="Tahoma" w:hAnsi="Tahoma" w:cs="Tahoma"/>
          <w:color w:val="244061" w:themeColor="accent1" w:themeShade="80"/>
          <w:sz w:val="22"/>
          <w:szCs w:val="22"/>
        </w:rPr>
      </w:pPr>
    </w:p>
    <w:p w14:paraId="55B12F23" w14:textId="773E084B"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Hours per week:</w:t>
      </w:r>
      <w:r w:rsidRPr="00BA4F00">
        <w:rPr>
          <w:rFonts w:ascii="Arial" w:hAnsi="Arial" w:cs="Arial"/>
          <w:color w:val="244061" w:themeColor="accent1" w:themeShade="80"/>
          <w:sz w:val="22"/>
          <w:szCs w:val="22"/>
        </w:rPr>
        <w:t xml:space="preserve"> </w:t>
      </w:r>
      <w:r w:rsidR="00C34D2F">
        <w:rPr>
          <w:rFonts w:ascii="Arial" w:hAnsi="Arial" w:cs="Arial"/>
          <w:color w:val="244061" w:themeColor="accent1" w:themeShade="80"/>
          <w:sz w:val="22"/>
          <w:szCs w:val="22"/>
        </w:rPr>
        <w:t>30</w:t>
      </w:r>
      <w:r w:rsidR="00CF53B0">
        <w:rPr>
          <w:rFonts w:ascii="Arial" w:hAnsi="Arial" w:cs="Arial"/>
          <w:color w:val="244061" w:themeColor="accent1" w:themeShade="80"/>
          <w:sz w:val="22"/>
          <w:szCs w:val="22"/>
        </w:rPr>
        <w:t xml:space="preserve"> hours per week </w:t>
      </w:r>
    </w:p>
    <w:p w14:paraId="096A3141" w14:textId="77777777"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14:paraId="49F0456F" w14:textId="5D53F1C0" w:rsidR="00CF2C92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Salary:</w:t>
      </w:r>
      <w:r w:rsidRPr="00FC3727">
        <w:rPr>
          <w:rFonts w:ascii="Arial" w:hAnsi="Arial" w:cs="Arial"/>
          <w:sz w:val="22"/>
          <w:szCs w:val="22"/>
        </w:rPr>
        <w:t xml:space="preserve">  </w:t>
      </w:r>
      <w:r w:rsidR="00C34D2F">
        <w:rPr>
          <w:rFonts w:ascii="Arial" w:hAnsi="Arial" w:cs="Arial"/>
          <w:sz w:val="22"/>
          <w:szCs w:val="22"/>
        </w:rPr>
        <w:t xml:space="preserve">£25,800 - £27,845 (£30,120 -£32,500 FTE) dependant on experience </w:t>
      </w:r>
    </w:p>
    <w:p w14:paraId="5A5F91C7" w14:textId="77777777" w:rsidR="006F4840" w:rsidRDefault="006F4840" w:rsidP="008C2867">
      <w:pPr>
        <w:jc w:val="both"/>
        <w:rPr>
          <w:rFonts w:ascii="Arial" w:hAnsi="Arial" w:cs="Arial"/>
          <w:sz w:val="22"/>
          <w:szCs w:val="22"/>
        </w:rPr>
      </w:pPr>
    </w:p>
    <w:p w14:paraId="19D8A5A1" w14:textId="7A36ACF4" w:rsidR="006F4840" w:rsidRPr="008642B6" w:rsidRDefault="006F4840" w:rsidP="006F4840">
      <w:pPr>
        <w:jc w:val="center"/>
        <w:rPr>
          <w:rFonts w:asciiTheme="minorHAnsi" w:hAnsiTheme="minorHAnsi" w:cstheme="minorHAnsi"/>
          <w:szCs w:val="24"/>
        </w:rPr>
      </w:pPr>
      <w:r w:rsidRPr="008642B6">
        <w:rPr>
          <w:rFonts w:asciiTheme="minorHAnsi" w:hAnsiTheme="minorHAnsi" w:cstheme="minorHAnsi"/>
          <w:szCs w:val="24"/>
        </w:rPr>
        <w:t>until 31</w:t>
      </w:r>
      <w:r w:rsidRPr="008642B6">
        <w:rPr>
          <w:rFonts w:asciiTheme="minorHAnsi" w:hAnsiTheme="minorHAnsi" w:cstheme="minorHAnsi"/>
          <w:szCs w:val="24"/>
          <w:vertAlign w:val="superscript"/>
        </w:rPr>
        <w:t>st</w:t>
      </w:r>
      <w:r w:rsidRPr="008642B6">
        <w:rPr>
          <w:rFonts w:asciiTheme="minorHAnsi" w:hAnsiTheme="minorHAnsi" w:cstheme="minorHAnsi"/>
          <w:szCs w:val="24"/>
        </w:rPr>
        <w:t xml:space="preserve"> March 2026</w:t>
      </w:r>
    </w:p>
    <w:p w14:paraId="2756BF59" w14:textId="77777777" w:rsidR="006F4840" w:rsidRPr="008642B6" w:rsidRDefault="006F4840" w:rsidP="006F4840">
      <w:pPr>
        <w:jc w:val="center"/>
        <w:rPr>
          <w:rFonts w:asciiTheme="minorHAnsi" w:hAnsiTheme="minorHAnsi" w:cstheme="minorHAnsi"/>
          <w:szCs w:val="24"/>
        </w:rPr>
      </w:pPr>
      <w:r w:rsidRPr="008642B6">
        <w:rPr>
          <w:rFonts w:asciiTheme="minorHAnsi" w:hAnsiTheme="minorHAnsi" w:cstheme="minorHAnsi"/>
          <w:szCs w:val="24"/>
        </w:rPr>
        <w:t>(thereafter subject to continued funding)</w:t>
      </w:r>
    </w:p>
    <w:p w14:paraId="04779944" w14:textId="77777777" w:rsidR="006F4840" w:rsidRPr="008642B6" w:rsidRDefault="006F4840" w:rsidP="008C2867">
      <w:pPr>
        <w:jc w:val="both"/>
        <w:rPr>
          <w:rFonts w:ascii="Tahoma" w:hAnsi="Tahoma" w:cs="Tahoma"/>
          <w:szCs w:val="24"/>
        </w:rPr>
      </w:pPr>
    </w:p>
    <w:p w14:paraId="21A47D5B" w14:textId="77777777" w:rsidR="00DC1847" w:rsidRDefault="00DC1847" w:rsidP="008C2867">
      <w:pPr>
        <w:jc w:val="both"/>
        <w:rPr>
          <w:rFonts w:ascii="Arial" w:hAnsi="Arial" w:cs="Arial"/>
          <w:sz w:val="22"/>
          <w:szCs w:val="22"/>
        </w:rPr>
      </w:pPr>
    </w:p>
    <w:p w14:paraId="3E69D138" w14:textId="341415E4" w:rsidR="00FF3F77" w:rsidRDefault="00FF3F77" w:rsidP="00BD11D9">
      <w:pPr>
        <w:pStyle w:val="Heading2"/>
        <w:rPr>
          <w:rFonts w:ascii="Tahoma" w:hAnsi="Tahoma" w:cs="Tahoma"/>
          <w:color w:val="244061" w:themeColor="accent1" w:themeShade="80"/>
          <w:sz w:val="28"/>
          <w:szCs w:val="28"/>
        </w:rPr>
      </w:pPr>
      <w:r w:rsidRPr="00287891">
        <w:rPr>
          <w:rFonts w:ascii="Tahoma" w:hAnsi="Tahoma" w:cs="Tahoma"/>
          <w:color w:val="244061" w:themeColor="accent1" w:themeShade="80"/>
          <w:sz w:val="28"/>
          <w:szCs w:val="28"/>
        </w:rPr>
        <w:t xml:space="preserve">Summary of </w:t>
      </w:r>
      <w:r w:rsidR="00C34D2F">
        <w:rPr>
          <w:rFonts w:ascii="Tahoma" w:hAnsi="Tahoma" w:cs="Tahoma"/>
          <w:color w:val="244061" w:themeColor="accent1" w:themeShade="80"/>
          <w:sz w:val="28"/>
          <w:szCs w:val="28"/>
        </w:rPr>
        <w:t>the role</w:t>
      </w:r>
      <w:r w:rsidRPr="00287891">
        <w:rPr>
          <w:rFonts w:ascii="Tahoma" w:hAnsi="Tahoma" w:cs="Tahoma"/>
          <w:color w:val="244061" w:themeColor="accent1" w:themeShade="80"/>
          <w:sz w:val="28"/>
          <w:szCs w:val="28"/>
        </w:rPr>
        <w:t>:</w:t>
      </w:r>
    </w:p>
    <w:p w14:paraId="584380DA" w14:textId="77777777" w:rsidR="00C34D2F" w:rsidRDefault="00C34D2F" w:rsidP="00C34D2F"/>
    <w:p w14:paraId="509FC70D" w14:textId="2BEC53A7" w:rsidR="00C34D2F" w:rsidRPr="0021504B" w:rsidRDefault="00C34D2F" w:rsidP="00C34D2F">
      <w:pPr>
        <w:textAlignment w:val="top"/>
        <w:rPr>
          <w:rFonts w:ascii="Tahoma" w:hAnsi="Tahoma" w:cs="Tahoma"/>
          <w:bCs/>
          <w:sz w:val="22"/>
          <w:szCs w:val="22"/>
          <w:lang w:eastAsia="en-GB"/>
        </w:rPr>
      </w:pPr>
      <w:r>
        <w:rPr>
          <w:rFonts w:ascii="Tahoma" w:hAnsi="Tahoma" w:cs="Tahoma"/>
          <w:bCs/>
          <w:sz w:val="22"/>
          <w:szCs w:val="22"/>
          <w:lang w:eastAsia="en-GB"/>
        </w:rPr>
        <w:t xml:space="preserve">The Citizens Advice Bureau in West Lothian 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 xml:space="preserve">have an exciting opportunity for a 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Money Advice Caseworker to join our highly successful team. A considerable knowledge of 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>money advice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, 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>benefits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 and associated legislation is essential, as is excellent communication, training and interpersonal skills. You will provide a full range of debt advice and an opportunity to empower clients through face-to-face, telephone, and digital communication channels, acting for clients where necessary to provide positive outcomes. </w:t>
      </w:r>
    </w:p>
    <w:p w14:paraId="1CA41D2F" w14:textId="68F44D65" w:rsidR="00C34D2F" w:rsidRPr="0021504B" w:rsidRDefault="00C34D2F" w:rsidP="00C34D2F">
      <w:pPr>
        <w:spacing w:before="100" w:beforeAutospacing="1" w:after="100" w:afterAutospacing="1"/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The role will encompass providing information, advice and representation to our clients and supporting key professionals. The post will be based in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 xml:space="preserve"> the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 CAB office in 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>Livingston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, although the service may be delivered in </w:t>
      </w:r>
      <w:r w:rsidR="00AC0578" w:rsidRPr="0021504B">
        <w:rPr>
          <w:rFonts w:ascii="Tahoma" w:hAnsi="Tahoma" w:cs="Tahoma"/>
          <w:bCs/>
          <w:sz w:val="22"/>
          <w:szCs w:val="22"/>
          <w:lang w:eastAsia="en-GB"/>
        </w:rPr>
        <w:t>various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 locations throughout </w:t>
      </w:r>
      <w:r w:rsidR="00AC0578">
        <w:rPr>
          <w:rFonts w:ascii="Tahoma" w:hAnsi="Tahoma" w:cs="Tahoma"/>
          <w:bCs/>
          <w:sz w:val="22"/>
          <w:szCs w:val="22"/>
          <w:lang w:eastAsia="en-GB"/>
        </w:rPr>
        <w:t>West Lothian</w:t>
      </w: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. </w:t>
      </w:r>
    </w:p>
    <w:p w14:paraId="60FFCE72" w14:textId="77777777" w:rsidR="00C34D2F" w:rsidRPr="00C34D2F" w:rsidRDefault="00C34D2F" w:rsidP="00C34D2F"/>
    <w:p w14:paraId="7C8C1DEB" w14:textId="77777777" w:rsidR="001C7F7A" w:rsidRPr="005A19D7" w:rsidRDefault="001C7F7A" w:rsidP="008C2867">
      <w:pPr>
        <w:jc w:val="both"/>
        <w:rPr>
          <w:rFonts w:ascii="Tahoma" w:hAnsi="Tahoma" w:cs="Tahoma"/>
          <w:sz w:val="22"/>
          <w:szCs w:val="22"/>
        </w:rPr>
      </w:pPr>
    </w:p>
    <w:p w14:paraId="58608FAA" w14:textId="5CF021BA" w:rsidR="00D014A4" w:rsidRPr="00AC0578" w:rsidRDefault="00D014A4" w:rsidP="00AC0578">
      <w:pPr>
        <w:autoSpaceDE w:val="0"/>
        <w:autoSpaceDN w:val="0"/>
        <w:rPr>
          <w:rFonts w:ascii="Tahoma" w:hAnsi="Tahoma" w:cs="Tahoma"/>
          <w:sz w:val="22"/>
          <w:szCs w:val="22"/>
        </w:rPr>
      </w:pPr>
      <w:r w:rsidRPr="00D014A4">
        <w:rPr>
          <w:rFonts w:ascii="Tahoma" w:eastAsiaTheme="majorEastAsia" w:hAnsi="Tahoma" w:cs="Tahoma"/>
          <w:b/>
          <w:bCs/>
          <w:color w:val="244061" w:themeColor="accent1" w:themeShade="80"/>
          <w:sz w:val="28"/>
          <w:szCs w:val="28"/>
        </w:rPr>
        <w:t xml:space="preserve">Main Responsibilities:  </w:t>
      </w:r>
    </w:p>
    <w:p w14:paraId="0B745330" w14:textId="77777777" w:rsidR="0066456D" w:rsidRDefault="0066456D" w:rsidP="0066456D"/>
    <w:p w14:paraId="5E85074D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 w:rsidRPr="000F7150">
        <w:rPr>
          <w:rFonts w:cs="Arial"/>
          <w:b/>
          <w:bCs/>
          <w:sz w:val="28"/>
          <w:szCs w:val="28"/>
          <w:lang w:val="en-US"/>
        </w:rPr>
        <w:t>Casework</w:t>
      </w:r>
    </w:p>
    <w:p w14:paraId="3076036B" w14:textId="77777777" w:rsidR="005B4551" w:rsidRPr="0021504B" w:rsidRDefault="005B4551" w:rsidP="005B4551">
      <w:pPr>
        <w:outlineLvl w:val="2"/>
        <w:rPr>
          <w:rFonts w:ascii="Tahoma" w:hAnsi="Tahoma" w:cs="Tahoma"/>
          <w:bCs/>
          <w:sz w:val="22"/>
          <w:szCs w:val="22"/>
          <w:lang w:eastAsia="en-GB"/>
        </w:rPr>
      </w:pPr>
    </w:p>
    <w:p w14:paraId="3A6DEFAC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Provide casework covering the full range of Money and Debt Advice </w:t>
      </w:r>
    </w:p>
    <w:p w14:paraId="26905E1F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Act for the client where necessary by calculating, negotiating, drafting or writing letters and telephoning.</w:t>
      </w:r>
    </w:p>
    <w:p w14:paraId="0B778D6D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Negotiate with third parties as appropriate.</w:t>
      </w:r>
    </w:p>
    <w:p w14:paraId="047950FD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Ensure income maximisation through the take up of appropriate benefits.</w:t>
      </w:r>
    </w:p>
    <w:p w14:paraId="3D24AAD7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 xml:space="preserve">Prepare and present cases to the appropriate statutory bodies, tribunals and courts as appropriate (this can include effective referrals to CAB WR specialist) </w:t>
      </w:r>
    </w:p>
    <w:p w14:paraId="42BAC509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Assist clients with other related problems where they are an integral part of their case and refer to other advisers or specialist agencies as appropriate.</w:t>
      </w:r>
    </w:p>
    <w:p w14:paraId="1225B653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Make home/outreach visits as necessary.</w:t>
      </w:r>
    </w:p>
    <w:p w14:paraId="4BD04FA4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lastRenderedPageBreak/>
        <w:t>Provide advice and assistance to other staff across the whole range of money advice issues.</w:t>
      </w:r>
    </w:p>
    <w:p w14:paraId="118C16FB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Ensure that all casework conforms to quality standards</w:t>
      </w:r>
    </w:p>
    <w:p w14:paraId="465A4AD7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Maintain case records for the purpose of continuity of casework, information retrieval, and statistical monitoring and report preparation.</w:t>
      </w:r>
    </w:p>
    <w:p w14:paraId="10F5E1AA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Ensure that all work conforms to the bureau's systems and procedures.</w:t>
      </w:r>
    </w:p>
    <w:p w14:paraId="43DEFC24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5C7BD28F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 w:rsidRPr="00CF0D38">
        <w:rPr>
          <w:rFonts w:cs="Arial"/>
          <w:b/>
          <w:bCs/>
          <w:sz w:val="28"/>
          <w:szCs w:val="28"/>
          <w:lang w:val="en-US"/>
        </w:rPr>
        <w:t>Social policy</w:t>
      </w:r>
    </w:p>
    <w:p w14:paraId="15499DDB" w14:textId="77777777" w:rsidR="005B4551" w:rsidRPr="00CF0D38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</w:p>
    <w:p w14:paraId="44398F3C" w14:textId="77777777" w:rsidR="005B4551" w:rsidRPr="0021504B" w:rsidRDefault="005B4551" w:rsidP="005B4551">
      <w:pPr>
        <w:pStyle w:val="ListParagraph"/>
        <w:numPr>
          <w:ilvl w:val="0"/>
          <w:numId w:val="31"/>
        </w:numPr>
        <w:spacing w:line="276" w:lineRule="auto"/>
        <w:outlineLvl w:val="2"/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Assist with social policy work by providing information about clients' circumstances.</w:t>
      </w:r>
    </w:p>
    <w:p w14:paraId="6F38BEDF" w14:textId="77777777" w:rsidR="005B4551" w:rsidRPr="0021504B" w:rsidRDefault="005B4551" w:rsidP="005B4551">
      <w:pPr>
        <w:pStyle w:val="ListParagraph"/>
        <w:numPr>
          <w:ilvl w:val="0"/>
          <w:numId w:val="31"/>
        </w:numPr>
        <w:spacing w:line="276" w:lineRule="auto"/>
        <w:outlineLvl w:val="2"/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Provide statistical information on the number of clients and nature of cases and provide regular reports to bureau management.</w:t>
      </w:r>
    </w:p>
    <w:p w14:paraId="6EFF5530" w14:textId="77777777" w:rsidR="005B4551" w:rsidRPr="0021504B" w:rsidRDefault="005B4551" w:rsidP="005B4551">
      <w:pPr>
        <w:pStyle w:val="ListParagraph"/>
        <w:numPr>
          <w:ilvl w:val="0"/>
          <w:numId w:val="31"/>
        </w:numPr>
        <w:spacing w:line="276" w:lineRule="auto"/>
        <w:outlineLvl w:val="2"/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Monitor service provision to ensure that it reaches the widest possible client group.</w:t>
      </w:r>
    </w:p>
    <w:p w14:paraId="54740D18" w14:textId="77777777" w:rsidR="005B4551" w:rsidRPr="0021504B" w:rsidRDefault="005B4551" w:rsidP="005B4551">
      <w:pPr>
        <w:pStyle w:val="ListParagraph"/>
        <w:numPr>
          <w:ilvl w:val="0"/>
          <w:numId w:val="31"/>
        </w:numPr>
        <w:spacing w:line="276" w:lineRule="auto"/>
        <w:outlineLvl w:val="2"/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Alert other staff to local and national issues.</w:t>
      </w:r>
    </w:p>
    <w:p w14:paraId="032738E6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12BE879B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 w:rsidRPr="00CF0D38">
        <w:rPr>
          <w:rFonts w:cs="Arial"/>
          <w:b/>
          <w:bCs/>
          <w:sz w:val="28"/>
          <w:szCs w:val="28"/>
          <w:lang w:val="en-US"/>
        </w:rPr>
        <w:t>Professional development</w:t>
      </w:r>
    </w:p>
    <w:p w14:paraId="3264F3B1" w14:textId="77777777" w:rsidR="005B4551" w:rsidRPr="00CF0D38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</w:p>
    <w:p w14:paraId="65E5A87D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Keep up to date with legislation, case law, policies and procedures relating to money advice and undertake appropriate training.</w:t>
      </w:r>
    </w:p>
    <w:p w14:paraId="367D9F6C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Read relevant publications.</w:t>
      </w:r>
    </w:p>
    <w:p w14:paraId="0C59CE2D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Attend relevant internal and external meetings as agreed with the line manager.</w:t>
      </w:r>
    </w:p>
    <w:p w14:paraId="6C4742F3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Prepare for and attend supervision sessions/team meetings/management team meetings as appropriate.</w:t>
      </w:r>
    </w:p>
    <w:p w14:paraId="04E063BC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Assist with Service initiatives for the improvement of services.</w:t>
      </w:r>
    </w:p>
    <w:p w14:paraId="2F5ED5BA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6439FD69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>Admi</w:t>
      </w:r>
      <w:r w:rsidRPr="00CF0D38">
        <w:rPr>
          <w:rFonts w:cs="Arial"/>
          <w:b/>
          <w:bCs/>
          <w:sz w:val="28"/>
          <w:szCs w:val="28"/>
          <w:lang w:val="en-US"/>
        </w:rPr>
        <w:t>nistration</w:t>
      </w:r>
    </w:p>
    <w:p w14:paraId="1FBB91DE" w14:textId="77777777" w:rsidR="005B4551" w:rsidRPr="00CF0D38" w:rsidRDefault="005B4551" w:rsidP="005B4551">
      <w:pPr>
        <w:outlineLvl w:val="2"/>
        <w:rPr>
          <w:rFonts w:cs="Arial"/>
          <w:b/>
          <w:bCs/>
          <w:lang w:val="en-US"/>
        </w:rPr>
      </w:pPr>
    </w:p>
    <w:p w14:paraId="641F892E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Maintain local information systems.</w:t>
      </w:r>
    </w:p>
    <w:p w14:paraId="28DE89B2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Use IT for statistical recording, record keeping and document production.</w:t>
      </w:r>
    </w:p>
    <w:p w14:paraId="7C553F49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Keep up to date with policies and procedures relevant to bureau work and undertake appropriate training.</w:t>
      </w:r>
    </w:p>
    <w:p w14:paraId="6D69DA9D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Attend internal and external meetings as agreed with the manager.</w:t>
      </w:r>
    </w:p>
    <w:p w14:paraId="10F4A60F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Maintain close liaison with relevant external agencies.</w:t>
      </w:r>
    </w:p>
    <w:p w14:paraId="14934C04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71D802A0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 w:rsidRPr="00CF0D38">
        <w:rPr>
          <w:rFonts w:cs="Arial"/>
          <w:b/>
          <w:bCs/>
          <w:sz w:val="28"/>
          <w:szCs w:val="28"/>
          <w:lang w:val="en-US"/>
        </w:rPr>
        <w:t>Public relations</w:t>
      </w:r>
    </w:p>
    <w:p w14:paraId="06E9B7C7" w14:textId="77777777" w:rsidR="005B4551" w:rsidRPr="00CF0D38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</w:p>
    <w:p w14:paraId="4F3C0650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Liaise with statutory and non-statutory organisations and represent the Service on outside bodies as appropriate.</w:t>
      </w:r>
    </w:p>
    <w:p w14:paraId="4CCB0DAB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24D83476" w14:textId="77777777" w:rsidR="005B4551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  <w:r w:rsidRPr="00CF0D38">
        <w:rPr>
          <w:rFonts w:cs="Arial"/>
          <w:b/>
          <w:bCs/>
          <w:sz w:val="28"/>
          <w:szCs w:val="28"/>
          <w:lang w:val="en-US"/>
        </w:rPr>
        <w:t>Other duties and responsibilities</w:t>
      </w:r>
    </w:p>
    <w:p w14:paraId="15615675" w14:textId="77777777" w:rsidR="005B4551" w:rsidRPr="00CF0D38" w:rsidRDefault="005B4551" w:rsidP="005B4551">
      <w:pPr>
        <w:outlineLvl w:val="2"/>
        <w:rPr>
          <w:rFonts w:cs="Arial"/>
          <w:b/>
          <w:bCs/>
          <w:sz w:val="28"/>
          <w:szCs w:val="28"/>
          <w:lang w:val="en-US"/>
        </w:rPr>
      </w:pPr>
    </w:p>
    <w:p w14:paraId="523E73D6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Carry out any other tasks that may be within the scope of the post to ensure the effective delivery and development of the service.</w:t>
      </w:r>
    </w:p>
    <w:p w14:paraId="40EEAE76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Demonstrate commitment to the aims and policies of the service.</w:t>
      </w:r>
    </w:p>
    <w:p w14:paraId="1FA7B6EA" w14:textId="77777777" w:rsidR="005B4551" w:rsidRPr="0021504B" w:rsidRDefault="005B4551" w:rsidP="005B4551">
      <w:pPr>
        <w:numPr>
          <w:ilvl w:val="0"/>
          <w:numId w:val="30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21504B">
        <w:rPr>
          <w:rFonts w:ascii="Tahoma" w:hAnsi="Tahoma" w:cs="Tahoma"/>
          <w:bCs/>
          <w:sz w:val="22"/>
          <w:szCs w:val="22"/>
          <w:lang w:eastAsia="en-GB"/>
        </w:rPr>
        <w:t>Abide by health and safety guidelines and share responsibility for own safety and that of colleagues.</w:t>
      </w:r>
    </w:p>
    <w:p w14:paraId="002104E1" w14:textId="77777777" w:rsidR="005B4551" w:rsidRPr="00CF0D38" w:rsidRDefault="005B4551" w:rsidP="005B4551">
      <w:pPr>
        <w:outlineLvl w:val="2"/>
        <w:rPr>
          <w:rFonts w:cs="Arial"/>
          <w:bCs/>
          <w:lang w:val="en-US"/>
        </w:rPr>
      </w:pPr>
    </w:p>
    <w:p w14:paraId="0DC4E55D" w14:textId="77777777" w:rsidR="005B4551" w:rsidRDefault="005B4551" w:rsidP="005B4551">
      <w:pPr>
        <w:jc w:val="both"/>
        <w:rPr>
          <w:rFonts w:ascii="Tahoma" w:hAnsi="Tahoma" w:cs="Tahoma"/>
          <w:i/>
          <w:sz w:val="22"/>
          <w:szCs w:val="22"/>
        </w:rPr>
      </w:pPr>
      <w:r w:rsidRPr="0020396F">
        <w:rPr>
          <w:rFonts w:ascii="Tahoma" w:hAnsi="Tahoma" w:cs="Tahoma"/>
          <w:i/>
          <w:sz w:val="22"/>
          <w:szCs w:val="22"/>
        </w:rPr>
        <w:t>The above job description is not exhaustive and is clarified to include broad duties inherent in the post as reasonable requested by the bureau manager.</w:t>
      </w:r>
    </w:p>
    <w:p w14:paraId="559FC80C" w14:textId="77777777" w:rsidR="005B4551" w:rsidRDefault="005B4551" w:rsidP="005B4551">
      <w:pPr>
        <w:jc w:val="both"/>
        <w:rPr>
          <w:rFonts w:ascii="Tahoma" w:hAnsi="Tahoma" w:cs="Tahoma"/>
          <w:i/>
          <w:sz w:val="22"/>
          <w:szCs w:val="22"/>
        </w:rPr>
      </w:pPr>
    </w:p>
    <w:p w14:paraId="6DCA6375" w14:textId="77777777" w:rsidR="005B4551" w:rsidRPr="008B033D" w:rsidRDefault="005B4551" w:rsidP="005B4551">
      <w:pPr>
        <w:pStyle w:val="Heading1"/>
        <w:jc w:val="both"/>
        <w:rPr>
          <w:rFonts w:ascii="Tahoma" w:hAnsi="Tahoma" w:cs="Tahoma"/>
          <w:sz w:val="28"/>
          <w:szCs w:val="22"/>
        </w:rPr>
      </w:pPr>
      <w:bookmarkStart w:id="0" w:name="_Toc520296377"/>
      <w:bookmarkStart w:id="1" w:name="_Toc522194034"/>
      <w:r w:rsidRPr="008B033D">
        <w:rPr>
          <w:rFonts w:ascii="Tahoma" w:hAnsi="Tahoma" w:cs="Tahoma"/>
          <w:sz w:val="28"/>
          <w:szCs w:val="22"/>
        </w:rPr>
        <w:t>Person specification</w:t>
      </w:r>
      <w:bookmarkEnd w:id="0"/>
      <w:bookmarkEnd w:id="1"/>
    </w:p>
    <w:p w14:paraId="08566F87" w14:textId="77777777" w:rsidR="005B4551" w:rsidRPr="008B033D" w:rsidRDefault="005B4551" w:rsidP="005B4551">
      <w:pPr>
        <w:jc w:val="both"/>
        <w:rPr>
          <w:rFonts w:ascii="Tahoma" w:hAnsi="Tahoma" w:cs="Tahoma"/>
          <w:sz w:val="22"/>
          <w:szCs w:val="22"/>
        </w:rPr>
      </w:pPr>
      <w:r w:rsidRPr="008B033D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AF2EF" wp14:editId="4B468381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377687151" name="Straight Connector 377687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3C9DA7" id="Straight Connector 37768715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7701306F" w14:textId="77777777" w:rsidR="005B4551" w:rsidRPr="008B033D" w:rsidRDefault="005B4551" w:rsidP="005B4551">
      <w:pPr>
        <w:jc w:val="both"/>
        <w:rPr>
          <w:rFonts w:ascii="Tahoma" w:hAnsi="Tahoma" w:cs="Tahoma"/>
          <w:sz w:val="22"/>
          <w:szCs w:val="22"/>
        </w:rPr>
      </w:pPr>
    </w:p>
    <w:p w14:paraId="03ABFA7B" w14:textId="77777777" w:rsidR="005B4551" w:rsidRPr="008B033D" w:rsidRDefault="005B4551" w:rsidP="005B4551">
      <w:pPr>
        <w:shd w:val="clear" w:color="auto" w:fill="FFFFFF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  <w:bookmarkStart w:id="2" w:name="_Toc520296378"/>
      <w:r w:rsidRPr="008B033D"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  <w:t>Knowledge, skills and experience</w:t>
      </w:r>
      <w:bookmarkEnd w:id="2"/>
    </w:p>
    <w:p w14:paraId="77B4E060" w14:textId="77777777" w:rsidR="005B4551" w:rsidRPr="008B033D" w:rsidRDefault="005B4551" w:rsidP="005B4551">
      <w:pPr>
        <w:jc w:val="both"/>
        <w:rPr>
          <w:rFonts w:ascii="Tahoma" w:hAnsi="Tahoma" w:cs="Tahoma"/>
          <w:sz w:val="22"/>
          <w:szCs w:val="22"/>
        </w:rPr>
      </w:pPr>
    </w:p>
    <w:p w14:paraId="7110BCB5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Essential</w:t>
      </w:r>
    </w:p>
    <w:p w14:paraId="2A245315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</w:p>
    <w:p w14:paraId="4E9412B0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CURRENT Knowledge and experience of Money and Debt Advice</w:t>
      </w:r>
    </w:p>
    <w:p w14:paraId="219DBD69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Effective oral communication skills with particular emphasis on negotiating and representing.</w:t>
      </w:r>
    </w:p>
    <w:p w14:paraId="3B7825F5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Effective writing skills with particular emphasis on negotiating, representing and preparing reviews, reports and correspondence.</w:t>
      </w:r>
    </w:p>
    <w:p w14:paraId="0B55066B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Ordered approach to casework and an ability and willingness to follow and develop agreed procedures.</w:t>
      </w:r>
    </w:p>
    <w:p w14:paraId="57E3E540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Understand the issues involved in interviewing clients.</w:t>
      </w:r>
    </w:p>
    <w:p w14:paraId="5CDEB2CC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Numerate to the level required in the tasks.</w:t>
      </w:r>
    </w:p>
    <w:p w14:paraId="667E2130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Ability to prioritise own work, meet deadlines and manage caseload.</w:t>
      </w:r>
    </w:p>
    <w:p w14:paraId="0FCC098E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Ability to use IT in the provision of advice and the preparation of reports and submissions.</w:t>
      </w:r>
    </w:p>
    <w:p w14:paraId="21973B45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Ability to give and receive feedback objectively and sensitively and a willingness to challenge constructively.</w:t>
      </w:r>
    </w:p>
    <w:p w14:paraId="41C97FC3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Ability and willingness to work as part of a team.</w:t>
      </w:r>
    </w:p>
    <w:p w14:paraId="6A37306E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Ability to monitor and maintain own standards.</w:t>
      </w:r>
    </w:p>
    <w:p w14:paraId="6249EEEF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Demonstrate understanding of social trends and their implications for clients and service provision.</w:t>
      </w:r>
    </w:p>
    <w:p w14:paraId="49603425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Understanding of and commitment to the aims and principles of the CAB service and its equal opportunities policies.</w:t>
      </w:r>
    </w:p>
    <w:p w14:paraId="0ABD49CF" w14:textId="77777777" w:rsidR="005B4551" w:rsidRPr="003F31C7" w:rsidRDefault="005B4551" w:rsidP="005B4551">
      <w:pPr>
        <w:pStyle w:val="NoSpacing"/>
        <w:spacing w:after="60" w:line="276" w:lineRule="auto"/>
        <w:ind w:left="426"/>
        <w:jc w:val="both"/>
        <w:rPr>
          <w:rFonts w:ascii="Tahoma" w:hAnsi="Tahoma" w:cs="Tahoma"/>
          <w:bCs/>
        </w:rPr>
      </w:pPr>
    </w:p>
    <w:p w14:paraId="1AC53FED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Desirable</w:t>
      </w:r>
    </w:p>
    <w:p w14:paraId="1C3223A4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</w:p>
    <w:p w14:paraId="4A8E1B6D" w14:textId="77777777" w:rsidR="005B4551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Evidence of CAB training/qualification</w:t>
      </w:r>
    </w:p>
    <w:p w14:paraId="48BEFE10" w14:textId="3717DD03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Experience of working with volunteers; in the voluntary sector as paid member or/and volunteer</w:t>
      </w:r>
    </w:p>
    <w:p w14:paraId="62258101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Experience of reporting to funders</w:t>
      </w:r>
    </w:p>
    <w:p w14:paraId="53D2F15B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Case management/case recording experience</w:t>
      </w:r>
    </w:p>
    <w:p w14:paraId="5E8222C6" w14:textId="77777777" w:rsidR="005B4551" w:rsidRPr="008B033D" w:rsidRDefault="005B4551" w:rsidP="005B4551">
      <w:pPr>
        <w:spacing w:line="276" w:lineRule="auto"/>
        <w:jc w:val="both"/>
        <w:rPr>
          <w:rFonts w:ascii="Tahoma" w:eastAsia="FangSong" w:hAnsi="Tahoma" w:cs="Tahoma"/>
          <w:b/>
          <w:snapToGrid w:val="0"/>
          <w:color w:val="064169"/>
          <w:sz w:val="22"/>
          <w:szCs w:val="22"/>
        </w:rPr>
      </w:pPr>
    </w:p>
    <w:p w14:paraId="417CE34A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  <w:r w:rsidRPr="008B033D">
        <w:rPr>
          <w:rFonts w:ascii="Tahoma" w:hAnsi="Tahoma" w:cs="Tahoma"/>
          <w:b/>
          <w:sz w:val="22"/>
          <w:szCs w:val="22"/>
        </w:rPr>
        <w:t>Additional requirements</w:t>
      </w:r>
    </w:p>
    <w:p w14:paraId="6F287428" w14:textId="77777777" w:rsidR="005B4551" w:rsidRPr="008B033D" w:rsidRDefault="005B4551" w:rsidP="005B4551">
      <w:pPr>
        <w:jc w:val="both"/>
        <w:rPr>
          <w:rFonts w:ascii="Tahoma" w:hAnsi="Tahoma" w:cs="Tahoma"/>
          <w:b/>
          <w:sz w:val="22"/>
          <w:szCs w:val="22"/>
        </w:rPr>
      </w:pPr>
    </w:p>
    <w:p w14:paraId="7DFD2068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Possible travel involved in the post (outreach and home visits)</w:t>
      </w:r>
    </w:p>
    <w:p w14:paraId="72D13BFA" w14:textId="77777777" w:rsidR="005B4551" w:rsidRPr="003F31C7" w:rsidRDefault="005B4551" w:rsidP="005B4551">
      <w:pPr>
        <w:numPr>
          <w:ilvl w:val="0"/>
          <w:numId w:val="29"/>
        </w:numPr>
        <w:rPr>
          <w:rFonts w:ascii="Tahoma" w:hAnsi="Tahoma" w:cs="Tahoma"/>
          <w:bCs/>
          <w:sz w:val="22"/>
          <w:szCs w:val="22"/>
          <w:lang w:eastAsia="en-GB"/>
        </w:rPr>
      </w:pPr>
      <w:r w:rsidRPr="003F31C7">
        <w:rPr>
          <w:rFonts w:ascii="Tahoma" w:hAnsi="Tahoma" w:cs="Tahoma"/>
          <w:bCs/>
          <w:sz w:val="22"/>
          <w:szCs w:val="22"/>
          <w:lang w:eastAsia="en-GB"/>
        </w:rPr>
        <w:t>Post subject to a Basic Disclosure check</w:t>
      </w:r>
    </w:p>
    <w:p w14:paraId="5FF6CBF2" w14:textId="77777777" w:rsidR="005B4551" w:rsidRDefault="005B4551" w:rsidP="005B4551">
      <w:pPr>
        <w:spacing w:after="240" w:line="276" w:lineRule="auto"/>
        <w:ind w:right="-852"/>
        <w:jc w:val="both"/>
        <w:rPr>
          <w:rFonts w:ascii="Tahoma" w:hAnsi="Tahoma" w:cs="Tahoma"/>
          <w:b/>
          <w:sz w:val="22"/>
          <w:szCs w:val="22"/>
        </w:rPr>
      </w:pPr>
    </w:p>
    <w:p w14:paraId="3158573A" w14:textId="77777777" w:rsidR="0066456D" w:rsidRDefault="0066456D" w:rsidP="0066456D"/>
    <w:p w14:paraId="25171D72" w14:textId="77777777" w:rsidR="00D25EED" w:rsidRDefault="00D25EED" w:rsidP="0066456D"/>
    <w:p w14:paraId="02D15BEF" w14:textId="77777777" w:rsidR="00D25EED" w:rsidRDefault="00D25EED" w:rsidP="0066456D"/>
    <w:p w14:paraId="34C0982C" w14:textId="77777777" w:rsidR="00D25EED" w:rsidRDefault="00D25EED" w:rsidP="0066456D"/>
    <w:p w14:paraId="779DD99E" w14:textId="77777777" w:rsidR="00BD11D9" w:rsidRPr="005E7306" w:rsidRDefault="00BD11D9">
      <w:pPr>
        <w:rPr>
          <w:rFonts w:ascii="Tahoma" w:hAnsi="Tahoma" w:cs="Tahoma"/>
          <w:sz w:val="22"/>
          <w:szCs w:val="22"/>
        </w:rPr>
      </w:pPr>
    </w:p>
    <w:sectPr w:rsidR="00BD11D9" w:rsidRPr="005E730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67D3" w14:textId="77777777" w:rsidR="00A74C2C" w:rsidRDefault="00A74C2C" w:rsidP="00BA4F00">
      <w:r>
        <w:separator/>
      </w:r>
    </w:p>
  </w:endnote>
  <w:endnote w:type="continuationSeparator" w:id="0">
    <w:p w14:paraId="64990516" w14:textId="77777777" w:rsidR="00A74C2C" w:rsidRDefault="00A74C2C" w:rsidP="00B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Calibri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C0B5" w14:textId="77777777" w:rsidR="00837A52" w:rsidRPr="00894957" w:rsidRDefault="00837A52" w:rsidP="00837A52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/>
        <w:sz w:val="16"/>
      </w:rPr>
    </w:pPr>
    <w:r w:rsidRPr="00894957">
      <w:rPr>
        <w:rStyle w:val="PageNumber"/>
        <w:rFonts w:ascii="Tahoma" w:hAnsi="Tahoma" w:cs="Tahoma"/>
        <w:color w:val="FFFFFF"/>
        <w:sz w:val="16"/>
      </w:rPr>
      <w:fldChar w:fldCharType="begin"/>
    </w:r>
    <w:r w:rsidRPr="00894957">
      <w:rPr>
        <w:rStyle w:val="PageNumber"/>
        <w:rFonts w:ascii="Tahoma" w:hAnsi="Tahoma" w:cs="Tahoma"/>
        <w:color w:val="FFFFFF"/>
        <w:sz w:val="16"/>
      </w:rPr>
      <w:instrText xml:space="preserve">PAGE  </w:instrText>
    </w:r>
    <w:r w:rsidRPr="00894957">
      <w:rPr>
        <w:rStyle w:val="PageNumber"/>
        <w:rFonts w:ascii="Tahoma" w:hAnsi="Tahoma" w:cs="Tahoma"/>
        <w:color w:val="FFFFFF"/>
        <w:sz w:val="16"/>
      </w:rPr>
      <w:fldChar w:fldCharType="separate"/>
    </w:r>
    <w:r w:rsidR="004C41B2">
      <w:rPr>
        <w:rStyle w:val="PageNumber"/>
        <w:rFonts w:ascii="Tahoma" w:hAnsi="Tahoma" w:cs="Tahoma"/>
        <w:noProof/>
        <w:color w:val="FFFFFF"/>
        <w:sz w:val="16"/>
      </w:rPr>
      <w:t>2</w:t>
    </w:r>
    <w:r w:rsidRPr="00894957">
      <w:rPr>
        <w:rStyle w:val="PageNumber"/>
        <w:rFonts w:ascii="Tahoma" w:hAnsi="Tahoma" w:cs="Tahoma"/>
        <w:color w:val="FFFFFF"/>
        <w:sz w:val="16"/>
      </w:rPr>
      <w:fldChar w:fldCharType="end"/>
    </w:r>
  </w:p>
  <w:p w14:paraId="59B3C6B4" w14:textId="77777777" w:rsidR="00837A52" w:rsidRPr="00896AC3" w:rsidRDefault="00837A52" w:rsidP="00837A52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2042235A" wp14:editId="24530332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AD742" w14:textId="77777777" w:rsidR="00837A52" w:rsidRPr="0096032D" w:rsidRDefault="00837A52" w:rsidP="00837A52">
    <w:pPr>
      <w:pStyle w:val="Footer"/>
      <w:tabs>
        <w:tab w:val="right" w:pos="8300"/>
      </w:tabs>
      <w:ind w:left="-567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FAE644A" wp14:editId="004A3D88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80E015" w14:textId="77777777" w:rsidR="00BA4F00" w:rsidRDefault="00BA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315E" w14:textId="77777777" w:rsidR="00A74C2C" w:rsidRDefault="00A74C2C" w:rsidP="00BA4F00">
      <w:r>
        <w:separator/>
      </w:r>
    </w:p>
  </w:footnote>
  <w:footnote w:type="continuationSeparator" w:id="0">
    <w:p w14:paraId="2C01524D" w14:textId="77777777" w:rsidR="00A74C2C" w:rsidRDefault="00A74C2C" w:rsidP="00BA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6E3"/>
    <w:multiLevelType w:val="hybridMultilevel"/>
    <w:tmpl w:val="8488C4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C86F0B"/>
    <w:multiLevelType w:val="multilevel"/>
    <w:tmpl w:val="A574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583"/>
    <w:multiLevelType w:val="hybridMultilevel"/>
    <w:tmpl w:val="4D68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2D5F"/>
    <w:multiLevelType w:val="hybridMultilevel"/>
    <w:tmpl w:val="418AC426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0AA1"/>
    <w:multiLevelType w:val="hybridMultilevel"/>
    <w:tmpl w:val="D26E6CD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27360"/>
    <w:multiLevelType w:val="hybridMultilevel"/>
    <w:tmpl w:val="D3341510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7138"/>
    <w:multiLevelType w:val="hybridMultilevel"/>
    <w:tmpl w:val="9634D3EC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53216"/>
    <w:multiLevelType w:val="hybridMultilevel"/>
    <w:tmpl w:val="4AB0CEE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5412"/>
    <w:multiLevelType w:val="hybridMultilevel"/>
    <w:tmpl w:val="DD8A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E4E"/>
    <w:multiLevelType w:val="hybridMultilevel"/>
    <w:tmpl w:val="1F08DDF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543B"/>
    <w:multiLevelType w:val="hybridMultilevel"/>
    <w:tmpl w:val="6266827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35"/>
    <w:multiLevelType w:val="hybridMultilevel"/>
    <w:tmpl w:val="762AB6A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F2C49"/>
    <w:multiLevelType w:val="hybridMultilevel"/>
    <w:tmpl w:val="710C4532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074C9"/>
    <w:multiLevelType w:val="hybridMultilevel"/>
    <w:tmpl w:val="428E9CE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A45AB"/>
    <w:multiLevelType w:val="hybridMultilevel"/>
    <w:tmpl w:val="4A180CC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325EB"/>
    <w:multiLevelType w:val="hybridMultilevel"/>
    <w:tmpl w:val="AF04DE0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95082"/>
    <w:multiLevelType w:val="hybridMultilevel"/>
    <w:tmpl w:val="3A067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17C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D951F26"/>
    <w:multiLevelType w:val="hybridMultilevel"/>
    <w:tmpl w:val="D0C49B80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71BDA"/>
    <w:multiLevelType w:val="hybridMultilevel"/>
    <w:tmpl w:val="4F98E12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18F4"/>
    <w:multiLevelType w:val="hybridMultilevel"/>
    <w:tmpl w:val="E040911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C1E5F"/>
    <w:multiLevelType w:val="hybridMultilevel"/>
    <w:tmpl w:val="C3B6CB0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F5F96"/>
    <w:multiLevelType w:val="hybridMultilevel"/>
    <w:tmpl w:val="A308D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3507"/>
    <w:multiLevelType w:val="hybridMultilevel"/>
    <w:tmpl w:val="0B202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972DD"/>
    <w:multiLevelType w:val="hybridMultilevel"/>
    <w:tmpl w:val="AFEC932A"/>
    <w:lvl w:ilvl="0" w:tplc="AC6C40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97294"/>
    <w:multiLevelType w:val="hybridMultilevel"/>
    <w:tmpl w:val="D6E4913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6DBF7C6A"/>
    <w:multiLevelType w:val="hybridMultilevel"/>
    <w:tmpl w:val="9B6286EE"/>
    <w:lvl w:ilvl="0" w:tplc="D6BA51D6">
      <w:numFmt w:val="bullet"/>
      <w:lvlText w:val="&gt;"/>
      <w:lvlJc w:val="left"/>
      <w:pPr>
        <w:ind w:left="36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9919AB"/>
    <w:multiLevelType w:val="hybridMultilevel"/>
    <w:tmpl w:val="B7D04A3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26E6D"/>
    <w:multiLevelType w:val="hybridMultilevel"/>
    <w:tmpl w:val="366C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34A01"/>
    <w:multiLevelType w:val="hybridMultilevel"/>
    <w:tmpl w:val="845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07370">
    <w:abstractNumId w:val="30"/>
  </w:num>
  <w:num w:numId="2" w16cid:durableId="1317763477">
    <w:abstractNumId w:val="26"/>
  </w:num>
  <w:num w:numId="3" w16cid:durableId="532619748">
    <w:abstractNumId w:val="17"/>
  </w:num>
  <w:num w:numId="4" w16cid:durableId="919020915">
    <w:abstractNumId w:val="0"/>
  </w:num>
  <w:num w:numId="5" w16cid:durableId="1674915704">
    <w:abstractNumId w:val="22"/>
  </w:num>
  <w:num w:numId="6" w16cid:durableId="567034376">
    <w:abstractNumId w:val="3"/>
  </w:num>
  <w:num w:numId="7" w16cid:durableId="1829982199">
    <w:abstractNumId w:val="21"/>
  </w:num>
  <w:num w:numId="8" w16cid:durableId="362370588">
    <w:abstractNumId w:val="9"/>
  </w:num>
  <w:num w:numId="9" w16cid:durableId="1012295324">
    <w:abstractNumId w:val="8"/>
  </w:num>
  <w:num w:numId="10" w16cid:durableId="1475488421">
    <w:abstractNumId w:val="20"/>
  </w:num>
  <w:num w:numId="11" w16cid:durableId="1230387807">
    <w:abstractNumId w:val="11"/>
  </w:num>
  <w:num w:numId="12" w16cid:durableId="174005249">
    <w:abstractNumId w:val="25"/>
  </w:num>
  <w:num w:numId="13" w16cid:durableId="156770974">
    <w:abstractNumId w:val="4"/>
  </w:num>
  <w:num w:numId="14" w16cid:durableId="1215652927">
    <w:abstractNumId w:val="7"/>
  </w:num>
  <w:num w:numId="15" w16cid:durableId="1459685041">
    <w:abstractNumId w:val="19"/>
  </w:num>
  <w:num w:numId="16" w16cid:durableId="923220229">
    <w:abstractNumId w:val="15"/>
  </w:num>
  <w:num w:numId="17" w16cid:durableId="660616642">
    <w:abstractNumId w:val="5"/>
  </w:num>
  <w:num w:numId="18" w16cid:durableId="1451125402">
    <w:abstractNumId w:val="28"/>
  </w:num>
  <w:num w:numId="19" w16cid:durableId="494997684">
    <w:abstractNumId w:val="16"/>
  </w:num>
  <w:num w:numId="20" w16cid:durableId="515654284">
    <w:abstractNumId w:val="18"/>
  </w:num>
  <w:num w:numId="21" w16cid:durableId="1614314801">
    <w:abstractNumId w:val="13"/>
  </w:num>
  <w:num w:numId="22" w16cid:durableId="1451776955">
    <w:abstractNumId w:val="6"/>
  </w:num>
  <w:num w:numId="23" w16cid:durableId="236280995">
    <w:abstractNumId w:val="14"/>
  </w:num>
  <w:num w:numId="24" w16cid:durableId="133329883">
    <w:abstractNumId w:val="10"/>
  </w:num>
  <w:num w:numId="25" w16cid:durableId="36780441">
    <w:abstractNumId w:val="12"/>
  </w:num>
  <w:num w:numId="26" w16cid:durableId="2145998926">
    <w:abstractNumId w:val="2"/>
  </w:num>
  <w:num w:numId="27" w16cid:durableId="906761683">
    <w:abstractNumId w:val="23"/>
  </w:num>
  <w:num w:numId="28" w16cid:durableId="1797867471">
    <w:abstractNumId w:val="24"/>
  </w:num>
  <w:num w:numId="29" w16cid:durableId="72364155">
    <w:abstractNumId w:val="27"/>
  </w:num>
  <w:num w:numId="30" w16cid:durableId="803618365">
    <w:abstractNumId w:val="1"/>
  </w:num>
  <w:num w:numId="31" w16cid:durableId="19246081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67"/>
    <w:rsid w:val="00007380"/>
    <w:rsid w:val="000123EB"/>
    <w:rsid w:val="00076077"/>
    <w:rsid w:val="00097BA9"/>
    <w:rsid w:val="001A22B2"/>
    <w:rsid w:val="001A7016"/>
    <w:rsid w:val="001C1BBF"/>
    <w:rsid w:val="001C7F7A"/>
    <w:rsid w:val="00220783"/>
    <w:rsid w:val="002521F1"/>
    <w:rsid w:val="00287891"/>
    <w:rsid w:val="00295B5C"/>
    <w:rsid w:val="002D61AA"/>
    <w:rsid w:val="002E3426"/>
    <w:rsid w:val="002E67D4"/>
    <w:rsid w:val="002F39C1"/>
    <w:rsid w:val="0034097C"/>
    <w:rsid w:val="003621B6"/>
    <w:rsid w:val="00396415"/>
    <w:rsid w:val="003E3FFD"/>
    <w:rsid w:val="003F43E6"/>
    <w:rsid w:val="00425478"/>
    <w:rsid w:val="00435995"/>
    <w:rsid w:val="004617D0"/>
    <w:rsid w:val="004677AD"/>
    <w:rsid w:val="00474BF5"/>
    <w:rsid w:val="004B76BF"/>
    <w:rsid w:val="004C41B2"/>
    <w:rsid w:val="004D50B4"/>
    <w:rsid w:val="004E64AE"/>
    <w:rsid w:val="00515595"/>
    <w:rsid w:val="00515BBB"/>
    <w:rsid w:val="00571267"/>
    <w:rsid w:val="005958E8"/>
    <w:rsid w:val="005A19D7"/>
    <w:rsid w:val="005B4551"/>
    <w:rsid w:val="005B487F"/>
    <w:rsid w:val="005B544C"/>
    <w:rsid w:val="005E7306"/>
    <w:rsid w:val="00630E0F"/>
    <w:rsid w:val="0066456D"/>
    <w:rsid w:val="00667006"/>
    <w:rsid w:val="006F4840"/>
    <w:rsid w:val="007C2DDE"/>
    <w:rsid w:val="00812ABF"/>
    <w:rsid w:val="00837A52"/>
    <w:rsid w:val="008642B6"/>
    <w:rsid w:val="00885E23"/>
    <w:rsid w:val="008C2867"/>
    <w:rsid w:val="00901D64"/>
    <w:rsid w:val="00911A8C"/>
    <w:rsid w:val="00913683"/>
    <w:rsid w:val="00977A80"/>
    <w:rsid w:val="00993CA9"/>
    <w:rsid w:val="009A4571"/>
    <w:rsid w:val="009C35A6"/>
    <w:rsid w:val="009C79CB"/>
    <w:rsid w:val="009E48C3"/>
    <w:rsid w:val="00A21BDD"/>
    <w:rsid w:val="00A74C2C"/>
    <w:rsid w:val="00AC0578"/>
    <w:rsid w:val="00AD66C3"/>
    <w:rsid w:val="00AF3356"/>
    <w:rsid w:val="00B758B0"/>
    <w:rsid w:val="00BA4F00"/>
    <w:rsid w:val="00BD11D9"/>
    <w:rsid w:val="00C17F0E"/>
    <w:rsid w:val="00C32D03"/>
    <w:rsid w:val="00C34D2F"/>
    <w:rsid w:val="00CA7259"/>
    <w:rsid w:val="00CB7C99"/>
    <w:rsid w:val="00CD2A42"/>
    <w:rsid w:val="00CF2C92"/>
    <w:rsid w:val="00CF53B0"/>
    <w:rsid w:val="00D014A4"/>
    <w:rsid w:val="00D10A6C"/>
    <w:rsid w:val="00D25EED"/>
    <w:rsid w:val="00D74B82"/>
    <w:rsid w:val="00D82D57"/>
    <w:rsid w:val="00DB48E5"/>
    <w:rsid w:val="00DC1847"/>
    <w:rsid w:val="00E509C2"/>
    <w:rsid w:val="00EA6D69"/>
    <w:rsid w:val="00ED7661"/>
    <w:rsid w:val="00EF4923"/>
    <w:rsid w:val="00F43D7F"/>
    <w:rsid w:val="00F769D7"/>
    <w:rsid w:val="00F94D0A"/>
    <w:rsid w:val="00FA60E2"/>
    <w:rsid w:val="00FB261F"/>
    <w:rsid w:val="00FC3727"/>
    <w:rsid w:val="00FF26E3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061A0"/>
  <w15:docId w15:val="{0EB97FEF-111F-4692-B9B5-38969181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1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4F00"/>
  </w:style>
  <w:style w:type="paragraph" w:styleId="NoSpacing">
    <w:name w:val="No Spacing"/>
    <w:uiPriority w:val="1"/>
    <w:qFormat/>
    <w:rsid w:val="00BD11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1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4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4F34-E967-48DE-9994-0B6A4F4D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Neilson-Adams</dc:creator>
  <cp:lastModifiedBy>Louise Crozier</cp:lastModifiedBy>
  <cp:revision>4</cp:revision>
  <cp:lastPrinted>2022-09-12T11:40:00Z</cp:lastPrinted>
  <dcterms:created xsi:type="dcterms:W3CDTF">2025-04-04T11:37:00Z</dcterms:created>
  <dcterms:modified xsi:type="dcterms:W3CDTF">2025-04-04T11:54:00Z</dcterms:modified>
</cp:coreProperties>
</file>