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D44" w:rsidRDefault="000B1A66" w:rsidP="00343D44">
      <w:pPr>
        <w:rPr>
          <w:b/>
          <w:u w:val="single"/>
        </w:rPr>
      </w:pPr>
      <w:bookmarkStart w:id="0" w:name="_GoBack"/>
      <w:bookmarkEnd w:id="0"/>
      <w:r>
        <w:rPr>
          <w:noProof/>
        </w:rPr>
        <w:drawing>
          <wp:anchor distT="142875" distB="142875" distL="47625" distR="47625" simplePos="0" relativeHeight="251659264" behindDoc="0" locked="0" layoutInCell="1" allowOverlap="0" wp14:anchorId="32E9A13C" wp14:editId="47DB4101">
            <wp:simplePos x="0" y="0"/>
            <wp:positionH relativeFrom="margin">
              <wp:posOffset>4807585</wp:posOffset>
            </wp:positionH>
            <wp:positionV relativeFrom="line">
              <wp:posOffset>-744855</wp:posOffset>
            </wp:positionV>
            <wp:extent cx="838200" cy="614595"/>
            <wp:effectExtent l="0" t="0" r="0" b="0"/>
            <wp:wrapNone/>
            <wp:docPr id="2" name="Picture 2" descr="Govan Law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an Law Centre"/>
                    <pic:cNvPicPr>
                      <a:picLocks noChangeAspect="1" noChangeArrowheads="1"/>
                    </pic:cNvPicPr>
                  </pic:nvPicPr>
                  <pic:blipFill>
                    <a:blip r:embed="rId7" cstate="print"/>
                    <a:srcRect/>
                    <a:stretch>
                      <a:fillRect/>
                    </a:stretch>
                  </pic:blipFill>
                  <pic:spPr bwMode="auto">
                    <a:xfrm>
                      <a:off x="0" y="0"/>
                      <a:ext cx="838200" cy="614595"/>
                    </a:xfrm>
                    <a:prstGeom prst="rect">
                      <a:avLst/>
                    </a:prstGeom>
                    <a:noFill/>
                  </pic:spPr>
                </pic:pic>
              </a:graphicData>
            </a:graphic>
            <wp14:sizeRelH relativeFrom="margin">
              <wp14:pctWidth>0</wp14:pctWidth>
            </wp14:sizeRelH>
            <wp14:sizeRelV relativeFrom="margin">
              <wp14:pctHeight>0</wp14:pctHeight>
            </wp14:sizeRelV>
          </wp:anchor>
        </w:drawing>
      </w:r>
      <w:r w:rsidR="00666C8F">
        <w:rPr>
          <w:b/>
          <w:u w:val="single"/>
        </w:rPr>
        <w:t xml:space="preserve">Housing and Homelessness </w:t>
      </w:r>
      <w:r w:rsidR="00343D44">
        <w:rPr>
          <w:b/>
          <w:u w:val="single"/>
        </w:rPr>
        <w:t>Caseworker; Job Specification</w:t>
      </w:r>
      <w:r w:rsidR="00CE560C">
        <w:rPr>
          <w:b/>
          <w:u w:val="single"/>
        </w:rPr>
        <w:t xml:space="preserve">; </w:t>
      </w:r>
      <w:r w:rsidR="00B5638B">
        <w:rPr>
          <w:b/>
          <w:u w:val="single"/>
        </w:rPr>
        <w:t xml:space="preserve">permanent </w:t>
      </w:r>
      <w:r w:rsidR="00343D44">
        <w:rPr>
          <w:b/>
          <w:u w:val="single"/>
        </w:rPr>
        <w:t>post, 34</w:t>
      </w:r>
      <w:r w:rsidR="00F726A4">
        <w:rPr>
          <w:b/>
          <w:u w:val="single"/>
        </w:rPr>
        <w:t xml:space="preserve"> </w:t>
      </w:r>
      <w:r w:rsidR="00343D44">
        <w:rPr>
          <w:b/>
          <w:u w:val="single"/>
        </w:rPr>
        <w:t xml:space="preserve">hours per week </w:t>
      </w:r>
    </w:p>
    <w:p w:rsidR="00343D44" w:rsidRDefault="00343D44" w:rsidP="00343D44">
      <w:pPr>
        <w:rPr>
          <w:b/>
          <w:u w:val="single"/>
        </w:rPr>
      </w:pPr>
      <w:r>
        <w:rPr>
          <w:b/>
          <w:u w:val="single"/>
        </w:rPr>
        <w:t>Salary</w:t>
      </w:r>
      <w:r w:rsidR="007D53DA">
        <w:rPr>
          <w:b/>
          <w:u w:val="single"/>
        </w:rPr>
        <w:t xml:space="preserve"> </w:t>
      </w:r>
      <w:r w:rsidR="007D53DA" w:rsidRPr="007D53DA">
        <w:rPr>
          <w:b/>
          <w:u w:val="single"/>
        </w:rPr>
        <w:t>28,113.80</w:t>
      </w:r>
      <w:r>
        <w:rPr>
          <w:b/>
          <w:u w:val="single"/>
        </w:rPr>
        <w:t xml:space="preserve">  per annum</w:t>
      </w:r>
    </w:p>
    <w:tbl>
      <w:tblPr>
        <w:tblStyle w:val="TableGrid"/>
        <w:tblpPr w:leftFromText="180" w:rightFromText="180" w:vertAnchor="page" w:horzAnchor="margin" w:tblpY="2531"/>
        <w:tblW w:w="0" w:type="auto"/>
        <w:tblLook w:val="04A0" w:firstRow="1" w:lastRow="0" w:firstColumn="1" w:lastColumn="0" w:noHBand="0" w:noVBand="1"/>
      </w:tblPr>
      <w:tblGrid>
        <w:gridCol w:w="2793"/>
        <w:gridCol w:w="3103"/>
        <w:gridCol w:w="3120"/>
      </w:tblGrid>
      <w:tr w:rsidR="00CE560C" w:rsidTr="00CE560C">
        <w:tc>
          <w:tcPr>
            <w:tcW w:w="2860" w:type="dxa"/>
          </w:tcPr>
          <w:p w:rsidR="00CE560C" w:rsidRPr="002D074C" w:rsidRDefault="00CE560C" w:rsidP="00CE560C">
            <w:pPr>
              <w:rPr>
                <w:b/>
              </w:rPr>
            </w:pPr>
            <w:r>
              <w:rPr>
                <w:b/>
              </w:rPr>
              <w:t>Specification</w:t>
            </w:r>
          </w:p>
        </w:tc>
        <w:tc>
          <w:tcPr>
            <w:tcW w:w="3180" w:type="dxa"/>
          </w:tcPr>
          <w:p w:rsidR="00CE560C" w:rsidRPr="002D074C" w:rsidRDefault="00CE560C" w:rsidP="00CE560C">
            <w:pPr>
              <w:rPr>
                <w:b/>
              </w:rPr>
            </w:pPr>
            <w:r w:rsidRPr="002D074C">
              <w:rPr>
                <w:b/>
              </w:rPr>
              <w:t>Essential</w:t>
            </w:r>
          </w:p>
        </w:tc>
        <w:tc>
          <w:tcPr>
            <w:tcW w:w="3202" w:type="dxa"/>
          </w:tcPr>
          <w:p w:rsidR="00CE560C" w:rsidRPr="002D074C" w:rsidRDefault="00CE560C" w:rsidP="00CE560C">
            <w:pPr>
              <w:rPr>
                <w:b/>
              </w:rPr>
            </w:pPr>
            <w:r w:rsidRPr="002D074C">
              <w:rPr>
                <w:b/>
              </w:rPr>
              <w:t>Desirable</w:t>
            </w:r>
          </w:p>
        </w:tc>
      </w:tr>
      <w:tr w:rsidR="00CE560C" w:rsidTr="00B5638B">
        <w:trPr>
          <w:trHeight w:val="1269"/>
        </w:trPr>
        <w:tc>
          <w:tcPr>
            <w:tcW w:w="2860" w:type="dxa"/>
          </w:tcPr>
          <w:p w:rsidR="00CE560C" w:rsidRPr="00D16E58" w:rsidRDefault="00CE560C" w:rsidP="00CE560C">
            <w:pPr>
              <w:rPr>
                <w:sz w:val="20"/>
                <w:szCs w:val="20"/>
              </w:rPr>
            </w:pPr>
            <w:r w:rsidRPr="00D16E58">
              <w:rPr>
                <w:sz w:val="20"/>
                <w:szCs w:val="20"/>
              </w:rPr>
              <w:t>Qualifications</w:t>
            </w:r>
          </w:p>
        </w:tc>
        <w:tc>
          <w:tcPr>
            <w:tcW w:w="3180" w:type="dxa"/>
          </w:tcPr>
          <w:p w:rsidR="00CE560C" w:rsidRDefault="00CE560C" w:rsidP="00CE560C">
            <w:pPr>
              <w:rPr>
                <w:sz w:val="20"/>
                <w:szCs w:val="20"/>
              </w:rPr>
            </w:pPr>
            <w:r w:rsidRPr="00D16E58">
              <w:rPr>
                <w:sz w:val="20"/>
                <w:szCs w:val="20"/>
              </w:rPr>
              <w:t>Degree level or good further education level or equivalent in training combined with experience</w:t>
            </w:r>
          </w:p>
          <w:p w:rsidR="00CE560C" w:rsidRDefault="00CE560C" w:rsidP="00CE560C">
            <w:pPr>
              <w:rPr>
                <w:sz w:val="20"/>
                <w:szCs w:val="20"/>
              </w:rPr>
            </w:pPr>
          </w:p>
          <w:p w:rsidR="00CE560C" w:rsidRPr="00D16E58" w:rsidRDefault="00CE560C" w:rsidP="00CE560C">
            <w:pPr>
              <w:rPr>
                <w:sz w:val="20"/>
                <w:szCs w:val="20"/>
              </w:rPr>
            </w:pPr>
            <w:r>
              <w:rPr>
                <w:sz w:val="20"/>
                <w:szCs w:val="20"/>
              </w:rPr>
              <w:t>Excellent C</w:t>
            </w:r>
            <w:r w:rsidRPr="00D16E58">
              <w:rPr>
                <w:sz w:val="20"/>
                <w:szCs w:val="20"/>
              </w:rPr>
              <w:t>ommunication skills written and verbal</w:t>
            </w:r>
          </w:p>
          <w:p w:rsidR="00CE560C" w:rsidRPr="00D16E58" w:rsidRDefault="00CE560C" w:rsidP="00CE560C">
            <w:pPr>
              <w:rPr>
                <w:sz w:val="20"/>
                <w:szCs w:val="20"/>
              </w:rPr>
            </w:pPr>
          </w:p>
        </w:tc>
        <w:tc>
          <w:tcPr>
            <w:tcW w:w="3202" w:type="dxa"/>
          </w:tcPr>
          <w:p w:rsidR="00CE560C" w:rsidRDefault="00CE560C" w:rsidP="00CE560C">
            <w:pPr>
              <w:rPr>
                <w:sz w:val="20"/>
                <w:szCs w:val="20"/>
              </w:rPr>
            </w:pPr>
            <w:r>
              <w:rPr>
                <w:sz w:val="20"/>
                <w:szCs w:val="20"/>
              </w:rPr>
              <w:t>Accreditation in Scottish Housing and Homelessness legislation and policy</w:t>
            </w:r>
          </w:p>
          <w:p w:rsidR="00CE560C" w:rsidRDefault="00CE560C" w:rsidP="00CE560C">
            <w:pPr>
              <w:rPr>
                <w:sz w:val="20"/>
                <w:szCs w:val="20"/>
              </w:rPr>
            </w:pPr>
          </w:p>
          <w:p w:rsidR="00CE560C" w:rsidRDefault="00CE560C" w:rsidP="00CE560C">
            <w:pPr>
              <w:rPr>
                <w:sz w:val="20"/>
                <w:szCs w:val="20"/>
              </w:rPr>
            </w:pPr>
          </w:p>
          <w:p w:rsidR="00CE560C" w:rsidRPr="00D16E58" w:rsidRDefault="00CE560C" w:rsidP="00CE560C">
            <w:pPr>
              <w:rPr>
                <w:sz w:val="20"/>
                <w:szCs w:val="20"/>
              </w:rPr>
            </w:pPr>
          </w:p>
        </w:tc>
      </w:tr>
      <w:tr w:rsidR="00CE560C" w:rsidTr="00CE560C">
        <w:tc>
          <w:tcPr>
            <w:tcW w:w="2860" w:type="dxa"/>
          </w:tcPr>
          <w:p w:rsidR="00CE560C" w:rsidRPr="00D16E58" w:rsidRDefault="00CE560C" w:rsidP="00CE560C">
            <w:pPr>
              <w:rPr>
                <w:sz w:val="20"/>
                <w:szCs w:val="20"/>
              </w:rPr>
            </w:pPr>
            <w:r w:rsidRPr="00D16E58">
              <w:rPr>
                <w:sz w:val="20"/>
                <w:szCs w:val="20"/>
              </w:rPr>
              <w:t>Experience</w:t>
            </w:r>
          </w:p>
        </w:tc>
        <w:tc>
          <w:tcPr>
            <w:tcW w:w="3180" w:type="dxa"/>
          </w:tcPr>
          <w:p w:rsidR="00CE560C" w:rsidRPr="00D16E58" w:rsidRDefault="00CE560C" w:rsidP="00CE560C">
            <w:pPr>
              <w:rPr>
                <w:sz w:val="20"/>
                <w:szCs w:val="20"/>
              </w:rPr>
            </w:pPr>
            <w:r>
              <w:rPr>
                <w:sz w:val="20"/>
                <w:szCs w:val="20"/>
              </w:rPr>
              <w:t xml:space="preserve">Working with vulnerable clients with complex and multiple needs </w:t>
            </w:r>
            <w:r w:rsidRPr="00D16E58">
              <w:rPr>
                <w:sz w:val="20"/>
                <w:szCs w:val="20"/>
              </w:rPr>
              <w:t xml:space="preserve">representing </w:t>
            </w:r>
            <w:r>
              <w:rPr>
                <w:sz w:val="20"/>
                <w:szCs w:val="20"/>
              </w:rPr>
              <w:t>and</w:t>
            </w:r>
            <w:r w:rsidRPr="00D16E58">
              <w:rPr>
                <w:sz w:val="20"/>
                <w:szCs w:val="20"/>
              </w:rPr>
              <w:t xml:space="preserve"> advocating on clients behalf with relevant organisations, professional bodies and individuals</w:t>
            </w:r>
            <w:r>
              <w:rPr>
                <w:sz w:val="20"/>
                <w:szCs w:val="20"/>
              </w:rPr>
              <w:t>; challenging  homelessness and other decisions</w:t>
            </w:r>
          </w:p>
          <w:p w:rsidR="00CE560C" w:rsidRDefault="00CE560C" w:rsidP="00CE560C">
            <w:pPr>
              <w:rPr>
                <w:sz w:val="20"/>
                <w:szCs w:val="20"/>
              </w:rPr>
            </w:pPr>
          </w:p>
          <w:p w:rsidR="00CE560C" w:rsidRDefault="00CE560C" w:rsidP="00CE560C">
            <w:pPr>
              <w:rPr>
                <w:sz w:val="20"/>
                <w:szCs w:val="20"/>
              </w:rPr>
            </w:pPr>
            <w:r w:rsidRPr="00D16E58">
              <w:rPr>
                <w:sz w:val="20"/>
                <w:szCs w:val="20"/>
              </w:rPr>
              <w:t>Ability to communicate</w:t>
            </w:r>
            <w:r>
              <w:rPr>
                <w:sz w:val="20"/>
                <w:szCs w:val="20"/>
              </w:rPr>
              <w:t>, challenge</w:t>
            </w:r>
            <w:r w:rsidRPr="00D16E58">
              <w:rPr>
                <w:sz w:val="20"/>
                <w:szCs w:val="20"/>
              </w:rPr>
              <w:t xml:space="preserve"> and negotiate with other professionals and organisations</w:t>
            </w:r>
          </w:p>
          <w:p w:rsidR="00CE560C" w:rsidRPr="00D16E58" w:rsidRDefault="00CE560C" w:rsidP="00CE560C">
            <w:pPr>
              <w:rPr>
                <w:sz w:val="20"/>
                <w:szCs w:val="20"/>
              </w:rPr>
            </w:pPr>
          </w:p>
          <w:p w:rsidR="00CE560C" w:rsidRPr="00D16E58" w:rsidRDefault="00CE560C" w:rsidP="00CE560C">
            <w:pPr>
              <w:rPr>
                <w:sz w:val="20"/>
                <w:szCs w:val="20"/>
              </w:rPr>
            </w:pPr>
            <w:r w:rsidRPr="00D16E58">
              <w:rPr>
                <w:sz w:val="20"/>
                <w:szCs w:val="20"/>
              </w:rPr>
              <w:t>Working as part of a team</w:t>
            </w:r>
          </w:p>
          <w:p w:rsidR="00CE560C" w:rsidRDefault="00CE560C" w:rsidP="00CE560C">
            <w:pPr>
              <w:rPr>
                <w:sz w:val="20"/>
                <w:szCs w:val="20"/>
              </w:rPr>
            </w:pPr>
            <w:r w:rsidRPr="00D16E58">
              <w:rPr>
                <w:sz w:val="20"/>
                <w:szCs w:val="20"/>
              </w:rPr>
              <w:t>Working on own initiative</w:t>
            </w:r>
          </w:p>
          <w:p w:rsidR="00CE560C" w:rsidRDefault="00CE560C" w:rsidP="00CE560C">
            <w:pPr>
              <w:rPr>
                <w:sz w:val="20"/>
                <w:szCs w:val="20"/>
              </w:rPr>
            </w:pPr>
          </w:p>
          <w:p w:rsidR="00CE560C" w:rsidRDefault="00CE560C" w:rsidP="00CE560C">
            <w:pPr>
              <w:rPr>
                <w:sz w:val="20"/>
                <w:szCs w:val="20"/>
              </w:rPr>
            </w:pPr>
            <w:r>
              <w:rPr>
                <w:sz w:val="20"/>
                <w:szCs w:val="20"/>
              </w:rPr>
              <w:t>Excellent time and case management; managing a full volume caseload in busy office environment</w:t>
            </w:r>
          </w:p>
          <w:p w:rsidR="00CE560C" w:rsidRDefault="00CE560C" w:rsidP="00CE560C">
            <w:pPr>
              <w:rPr>
                <w:sz w:val="20"/>
                <w:szCs w:val="20"/>
              </w:rPr>
            </w:pPr>
          </w:p>
          <w:p w:rsidR="00CE560C" w:rsidRPr="00D16E58" w:rsidRDefault="00CE560C" w:rsidP="00CE560C">
            <w:pPr>
              <w:rPr>
                <w:sz w:val="20"/>
                <w:szCs w:val="20"/>
              </w:rPr>
            </w:pPr>
            <w:r>
              <w:rPr>
                <w:sz w:val="20"/>
                <w:szCs w:val="20"/>
              </w:rPr>
              <w:t>Delivering Housing &amp; Homelessness Advice &amp; Support services</w:t>
            </w:r>
          </w:p>
        </w:tc>
        <w:tc>
          <w:tcPr>
            <w:tcW w:w="3202" w:type="dxa"/>
          </w:tcPr>
          <w:p w:rsidR="00CE560C" w:rsidRDefault="00CE560C" w:rsidP="00CE560C">
            <w:pPr>
              <w:rPr>
                <w:sz w:val="20"/>
                <w:szCs w:val="20"/>
              </w:rPr>
            </w:pPr>
            <w:r w:rsidRPr="00D16E58">
              <w:rPr>
                <w:sz w:val="20"/>
                <w:szCs w:val="20"/>
              </w:rPr>
              <w:t xml:space="preserve">Advocating and assisting client  with issues  with housing providers, landlords, mortgage lenders, statutory and voluntary agencies for the clients benefit </w:t>
            </w:r>
          </w:p>
          <w:p w:rsidR="00CE560C" w:rsidRDefault="00CE560C" w:rsidP="00CE560C">
            <w:pPr>
              <w:rPr>
                <w:sz w:val="20"/>
                <w:szCs w:val="20"/>
              </w:rPr>
            </w:pPr>
          </w:p>
          <w:p w:rsidR="00CE560C" w:rsidRDefault="00CE560C" w:rsidP="00CE560C">
            <w:pPr>
              <w:rPr>
                <w:sz w:val="20"/>
                <w:szCs w:val="20"/>
              </w:rPr>
            </w:pPr>
            <w:r>
              <w:rPr>
                <w:sz w:val="20"/>
                <w:szCs w:val="20"/>
              </w:rPr>
              <w:t>Financial Capability &amp; Inclusion strategy</w:t>
            </w:r>
          </w:p>
          <w:p w:rsidR="00CE560C" w:rsidRDefault="00CE560C" w:rsidP="00CE560C">
            <w:pPr>
              <w:rPr>
                <w:sz w:val="20"/>
                <w:szCs w:val="20"/>
              </w:rPr>
            </w:pPr>
          </w:p>
          <w:p w:rsidR="00CE560C" w:rsidRDefault="00CE560C" w:rsidP="00CE560C">
            <w:pPr>
              <w:rPr>
                <w:sz w:val="20"/>
                <w:szCs w:val="20"/>
              </w:rPr>
            </w:pPr>
            <w:r>
              <w:rPr>
                <w:sz w:val="20"/>
                <w:szCs w:val="20"/>
              </w:rPr>
              <w:t>Project Development</w:t>
            </w:r>
          </w:p>
          <w:p w:rsidR="00CE560C" w:rsidRDefault="00CE560C" w:rsidP="00CE560C">
            <w:pPr>
              <w:rPr>
                <w:sz w:val="20"/>
                <w:szCs w:val="20"/>
              </w:rPr>
            </w:pPr>
          </w:p>
          <w:p w:rsidR="00CE560C" w:rsidRDefault="009E7781" w:rsidP="00CE560C">
            <w:pPr>
              <w:rPr>
                <w:sz w:val="20"/>
                <w:szCs w:val="20"/>
              </w:rPr>
            </w:pPr>
            <w:r>
              <w:rPr>
                <w:sz w:val="20"/>
                <w:szCs w:val="20"/>
              </w:rPr>
              <w:t>Experience of</w:t>
            </w:r>
            <w:r w:rsidR="00CE560C">
              <w:rPr>
                <w:sz w:val="20"/>
                <w:szCs w:val="20"/>
              </w:rPr>
              <w:t xml:space="preserve"> Legal aid </w:t>
            </w:r>
          </w:p>
          <w:p w:rsidR="00CE560C" w:rsidRDefault="00CE560C" w:rsidP="00CE560C">
            <w:pPr>
              <w:rPr>
                <w:sz w:val="20"/>
                <w:szCs w:val="20"/>
              </w:rPr>
            </w:pPr>
          </w:p>
          <w:p w:rsidR="00CE560C" w:rsidRDefault="00CE560C" w:rsidP="00CE560C">
            <w:pPr>
              <w:rPr>
                <w:sz w:val="20"/>
                <w:szCs w:val="20"/>
              </w:rPr>
            </w:pPr>
            <w:r>
              <w:rPr>
                <w:sz w:val="20"/>
                <w:szCs w:val="20"/>
              </w:rPr>
              <w:t>Campaign work around, equality, discrimination, social justice and human rights</w:t>
            </w:r>
          </w:p>
          <w:p w:rsidR="00CE560C" w:rsidRDefault="00CE560C" w:rsidP="00CE560C">
            <w:pPr>
              <w:rPr>
                <w:sz w:val="20"/>
                <w:szCs w:val="20"/>
              </w:rPr>
            </w:pPr>
          </w:p>
          <w:p w:rsidR="00CE560C" w:rsidRPr="00D16E58" w:rsidRDefault="00CE560C" w:rsidP="00CE560C">
            <w:pPr>
              <w:rPr>
                <w:sz w:val="20"/>
                <w:szCs w:val="20"/>
              </w:rPr>
            </w:pPr>
            <w:r>
              <w:rPr>
                <w:sz w:val="20"/>
                <w:szCs w:val="20"/>
              </w:rPr>
              <w:t xml:space="preserve">Practical use of </w:t>
            </w:r>
            <w:proofErr w:type="spellStart"/>
            <w:r w:rsidR="007D53DA">
              <w:rPr>
                <w:sz w:val="20"/>
                <w:szCs w:val="20"/>
              </w:rPr>
              <w:t>Ceartas</w:t>
            </w:r>
            <w:proofErr w:type="spellEnd"/>
            <w:r w:rsidR="007D53DA">
              <w:rPr>
                <w:sz w:val="20"/>
                <w:szCs w:val="20"/>
              </w:rPr>
              <w:t xml:space="preserve"> </w:t>
            </w:r>
            <w:r>
              <w:rPr>
                <w:sz w:val="20"/>
                <w:szCs w:val="20"/>
              </w:rPr>
              <w:t>or similar data base / case management system</w:t>
            </w:r>
          </w:p>
          <w:p w:rsidR="00CE560C" w:rsidRPr="00D16E58" w:rsidRDefault="00CE560C" w:rsidP="00CE560C">
            <w:pPr>
              <w:rPr>
                <w:sz w:val="20"/>
                <w:szCs w:val="20"/>
              </w:rPr>
            </w:pPr>
          </w:p>
          <w:p w:rsidR="00CE560C" w:rsidRPr="00D16E58" w:rsidRDefault="00CE560C" w:rsidP="00CE560C">
            <w:pPr>
              <w:rPr>
                <w:sz w:val="20"/>
                <w:szCs w:val="20"/>
              </w:rPr>
            </w:pPr>
          </w:p>
        </w:tc>
      </w:tr>
      <w:tr w:rsidR="00CE560C" w:rsidTr="00CE560C">
        <w:tc>
          <w:tcPr>
            <w:tcW w:w="2860" w:type="dxa"/>
          </w:tcPr>
          <w:p w:rsidR="00CE560C" w:rsidRPr="00D16E58" w:rsidRDefault="00CE560C" w:rsidP="00CE560C">
            <w:pPr>
              <w:rPr>
                <w:sz w:val="20"/>
                <w:szCs w:val="20"/>
              </w:rPr>
            </w:pPr>
            <w:r w:rsidRPr="00D16E58">
              <w:rPr>
                <w:sz w:val="20"/>
                <w:szCs w:val="20"/>
              </w:rPr>
              <w:t>Knowledge and understanding</w:t>
            </w:r>
          </w:p>
        </w:tc>
        <w:tc>
          <w:tcPr>
            <w:tcW w:w="3180" w:type="dxa"/>
          </w:tcPr>
          <w:p w:rsidR="00CE560C" w:rsidRPr="00B5638B" w:rsidRDefault="00CE560C" w:rsidP="00B5638B">
            <w:pPr>
              <w:rPr>
                <w:sz w:val="20"/>
                <w:szCs w:val="20"/>
              </w:rPr>
            </w:pPr>
            <w:r w:rsidRPr="00B5638B">
              <w:rPr>
                <w:sz w:val="20"/>
                <w:szCs w:val="20"/>
              </w:rPr>
              <w:t>Homelessness and people affected by homelessness</w:t>
            </w:r>
            <w:r w:rsidR="00F9107C">
              <w:rPr>
                <w:sz w:val="20"/>
                <w:szCs w:val="20"/>
              </w:rPr>
              <w:t xml:space="preserve">, risk of homelessness and rough sleeping including those </w:t>
            </w:r>
            <w:r w:rsidRPr="00B5638B">
              <w:rPr>
                <w:sz w:val="20"/>
                <w:szCs w:val="20"/>
              </w:rPr>
              <w:t>with Mental Health issues, complex and multiple needs</w:t>
            </w:r>
            <w:r w:rsidR="00F9107C">
              <w:rPr>
                <w:sz w:val="20"/>
                <w:szCs w:val="20"/>
              </w:rPr>
              <w:t>.</w:t>
            </w:r>
          </w:p>
          <w:p w:rsidR="00CE560C" w:rsidRDefault="00CE560C" w:rsidP="00CE560C">
            <w:pPr>
              <w:rPr>
                <w:sz w:val="20"/>
                <w:szCs w:val="20"/>
              </w:rPr>
            </w:pPr>
            <w:r>
              <w:rPr>
                <w:sz w:val="20"/>
                <w:szCs w:val="20"/>
              </w:rPr>
              <w:t>Current Glasgow City Council housing and homelessness policy</w:t>
            </w:r>
          </w:p>
          <w:p w:rsidR="00CE560C" w:rsidRDefault="00CE560C" w:rsidP="00CE560C">
            <w:pPr>
              <w:rPr>
                <w:sz w:val="20"/>
                <w:szCs w:val="20"/>
              </w:rPr>
            </w:pPr>
            <w:r>
              <w:rPr>
                <w:sz w:val="20"/>
                <w:szCs w:val="20"/>
              </w:rPr>
              <w:t xml:space="preserve">Current Scottish Government legislation, Policy &amp; Guidance – housing &amp; homelessness </w:t>
            </w:r>
          </w:p>
          <w:p w:rsidR="00B5638B" w:rsidRDefault="00B5638B" w:rsidP="00B5638B">
            <w:pPr>
              <w:rPr>
                <w:sz w:val="20"/>
                <w:szCs w:val="20"/>
              </w:rPr>
            </w:pPr>
            <w:r>
              <w:rPr>
                <w:sz w:val="20"/>
                <w:szCs w:val="20"/>
              </w:rPr>
              <w:t>Domestic Abuse (Protection) (Scotland) Act 2021</w:t>
            </w:r>
          </w:p>
          <w:p w:rsidR="00B5638B" w:rsidRDefault="00B5638B" w:rsidP="00B5638B">
            <w:pPr>
              <w:rPr>
                <w:sz w:val="20"/>
                <w:szCs w:val="20"/>
              </w:rPr>
            </w:pPr>
            <w:r>
              <w:rPr>
                <w:sz w:val="20"/>
                <w:szCs w:val="20"/>
              </w:rPr>
              <w:t>Child protection legislation &amp;duties including GIRFEC</w:t>
            </w:r>
          </w:p>
          <w:p w:rsidR="00936548" w:rsidRDefault="00B5638B" w:rsidP="00B5638B">
            <w:pPr>
              <w:rPr>
                <w:sz w:val="20"/>
                <w:szCs w:val="20"/>
              </w:rPr>
            </w:pPr>
            <w:r>
              <w:rPr>
                <w:sz w:val="20"/>
                <w:szCs w:val="20"/>
              </w:rPr>
              <w:t xml:space="preserve">Understanding the issues that lead to </w:t>
            </w:r>
            <w:r w:rsidR="00936548" w:rsidRPr="00D16E58">
              <w:rPr>
                <w:sz w:val="20"/>
                <w:szCs w:val="20"/>
              </w:rPr>
              <w:t>Homelessness and people affected by homelessness</w:t>
            </w:r>
          </w:p>
          <w:p w:rsidR="00CE560C" w:rsidRPr="00D16E58" w:rsidRDefault="00CE560C" w:rsidP="00CE560C">
            <w:pPr>
              <w:rPr>
                <w:sz w:val="20"/>
                <w:szCs w:val="20"/>
              </w:rPr>
            </w:pPr>
          </w:p>
        </w:tc>
        <w:tc>
          <w:tcPr>
            <w:tcW w:w="3202" w:type="dxa"/>
          </w:tcPr>
          <w:p w:rsidR="00936548" w:rsidRDefault="00936548" w:rsidP="00936548">
            <w:pPr>
              <w:rPr>
                <w:sz w:val="20"/>
                <w:szCs w:val="20"/>
              </w:rPr>
            </w:pPr>
            <w:r>
              <w:rPr>
                <w:sz w:val="20"/>
                <w:szCs w:val="20"/>
              </w:rPr>
              <w:t xml:space="preserve">Current </w:t>
            </w:r>
            <w:r w:rsidRPr="00D16E58">
              <w:rPr>
                <w:sz w:val="20"/>
                <w:szCs w:val="20"/>
              </w:rPr>
              <w:t xml:space="preserve">Housing law, homelessness policy and practice &amp; prevention </w:t>
            </w:r>
            <w:r>
              <w:rPr>
                <w:sz w:val="20"/>
                <w:szCs w:val="20"/>
              </w:rPr>
              <w:t xml:space="preserve">&amp; </w:t>
            </w:r>
            <w:r w:rsidRPr="00D16E58">
              <w:rPr>
                <w:sz w:val="20"/>
                <w:szCs w:val="20"/>
              </w:rPr>
              <w:t>good practice</w:t>
            </w:r>
            <w:r>
              <w:rPr>
                <w:sz w:val="20"/>
                <w:szCs w:val="20"/>
              </w:rPr>
              <w:t xml:space="preserve"> protocols and procedures in Scotland &amp; UK</w:t>
            </w:r>
          </w:p>
          <w:p w:rsidR="00936548" w:rsidRDefault="00936548" w:rsidP="00936548">
            <w:pPr>
              <w:rPr>
                <w:sz w:val="20"/>
                <w:szCs w:val="20"/>
              </w:rPr>
            </w:pPr>
          </w:p>
          <w:p w:rsidR="00936548" w:rsidRDefault="00936548" w:rsidP="00936548">
            <w:pPr>
              <w:rPr>
                <w:sz w:val="20"/>
                <w:szCs w:val="20"/>
              </w:rPr>
            </w:pPr>
            <w:r>
              <w:rPr>
                <w:sz w:val="20"/>
                <w:szCs w:val="20"/>
              </w:rPr>
              <w:t xml:space="preserve">Current Private Rented Sector legislation &amp; Policy including those that affect Women and children experiencing domestic abuse &amp; VAWG </w:t>
            </w:r>
          </w:p>
          <w:p w:rsidR="00936548" w:rsidRDefault="00936548" w:rsidP="00936548">
            <w:pPr>
              <w:rPr>
                <w:sz w:val="20"/>
                <w:szCs w:val="20"/>
              </w:rPr>
            </w:pPr>
          </w:p>
          <w:p w:rsidR="00936548" w:rsidRDefault="00936548" w:rsidP="00936548">
            <w:pPr>
              <w:rPr>
                <w:sz w:val="20"/>
                <w:szCs w:val="20"/>
              </w:rPr>
            </w:pPr>
            <w:r>
              <w:rPr>
                <w:sz w:val="20"/>
                <w:szCs w:val="20"/>
              </w:rPr>
              <w:t>Domestic Abuse Pathway &amp; Rapid Rehousing Plan; Guidance on VAWG for Housing providers</w:t>
            </w:r>
          </w:p>
          <w:p w:rsidR="00936548" w:rsidRDefault="00936548" w:rsidP="00936548">
            <w:pPr>
              <w:rPr>
                <w:sz w:val="20"/>
                <w:szCs w:val="20"/>
              </w:rPr>
            </w:pPr>
          </w:p>
          <w:p w:rsidR="00CE560C" w:rsidRPr="00D16E58" w:rsidRDefault="00936548" w:rsidP="00936548">
            <w:pPr>
              <w:rPr>
                <w:sz w:val="20"/>
                <w:szCs w:val="20"/>
              </w:rPr>
            </w:pPr>
            <w:r>
              <w:rPr>
                <w:sz w:val="20"/>
                <w:szCs w:val="20"/>
              </w:rPr>
              <w:t>Adults with incapacity policy legislation &amp; duties</w:t>
            </w:r>
          </w:p>
        </w:tc>
      </w:tr>
    </w:tbl>
    <w:p w:rsidR="009B5452" w:rsidRDefault="009B5452"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p>
    <w:p w:rsidR="006C21AF" w:rsidRDefault="00F9107C"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Pr>
          <w:noProof/>
        </w:rPr>
        <w:lastRenderedPageBreak/>
        <w:drawing>
          <wp:anchor distT="142875" distB="142875" distL="47625" distR="47625" simplePos="0" relativeHeight="251661312" behindDoc="0" locked="0" layoutInCell="1" allowOverlap="0" wp14:anchorId="088171ED" wp14:editId="68FC57E7">
            <wp:simplePos x="0" y="0"/>
            <wp:positionH relativeFrom="margin">
              <wp:align>right</wp:align>
            </wp:positionH>
            <wp:positionV relativeFrom="line">
              <wp:posOffset>-646430</wp:posOffset>
            </wp:positionV>
            <wp:extent cx="879444" cy="644837"/>
            <wp:effectExtent l="0" t="0" r="0" b="3175"/>
            <wp:wrapNone/>
            <wp:docPr id="1" name="Picture 1" descr="Govan Law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an Law Centre"/>
                    <pic:cNvPicPr>
                      <a:picLocks noChangeAspect="1" noChangeArrowheads="1"/>
                    </pic:cNvPicPr>
                  </pic:nvPicPr>
                  <pic:blipFill>
                    <a:blip r:embed="rId7" cstate="print"/>
                    <a:srcRect/>
                    <a:stretch>
                      <a:fillRect/>
                    </a:stretch>
                  </pic:blipFill>
                  <pic:spPr bwMode="auto">
                    <a:xfrm>
                      <a:off x="0" y="0"/>
                      <a:ext cx="879444" cy="644837"/>
                    </a:xfrm>
                    <a:prstGeom prst="rect">
                      <a:avLst/>
                    </a:prstGeom>
                    <a:noFill/>
                  </pic:spPr>
                </pic:pic>
              </a:graphicData>
            </a:graphic>
            <wp14:sizeRelH relativeFrom="margin">
              <wp14:pctWidth>0</wp14:pctWidth>
            </wp14:sizeRelH>
            <wp14:sizeRelV relativeFrom="margin">
              <wp14:pctHeight>0</wp14:pctHeight>
            </wp14:sizeRelV>
          </wp:anchor>
        </w:drawing>
      </w:r>
    </w:p>
    <w:p w:rsidR="00E23ADA" w:rsidRDefault="00E23ADA" w:rsidP="006C21A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p>
    <w:p w:rsidR="006C21AF" w:rsidRPr="00850F56" w:rsidRDefault="006C21AF" w:rsidP="006C21A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sidRPr="00850F56">
        <w:rPr>
          <w:rFonts w:eastAsia="ヒラギノ角ゴ Pro W3"/>
          <w:color w:val="000000" w:themeColor="text1"/>
        </w:rPr>
        <w:t xml:space="preserve">GLC has pioneered a co-ordinated and flexible, early intervention service which works in partnership with the local organisations and developed joint working initiatives with community, voluntary and statutory services to provide a personalised holistic service to clients who are under threat of homelessness.  </w:t>
      </w:r>
    </w:p>
    <w:p w:rsidR="006C21AF" w:rsidRPr="00850F56" w:rsidRDefault="006C21AF" w:rsidP="006C21AF">
      <w:pPr>
        <w:jc w:val="both"/>
        <w:rPr>
          <w:rFonts w:eastAsia="ヒラギノ角ゴ Pro W3"/>
          <w:color w:val="000000" w:themeColor="text1"/>
        </w:rPr>
      </w:pPr>
      <w:r w:rsidRPr="00850F56">
        <w:rPr>
          <w:rFonts w:eastAsia="ヒラギノ角ゴ Pro W3"/>
          <w:color w:val="000000" w:themeColor="text1"/>
        </w:rPr>
        <w:t xml:space="preserve">We have developed and established our Rights Hubs assertive outreach model of service delivery which provide a tailored service direct to client’s at the most appropriate point of contact by way of outreach surgeries based in organisations and agencies where vulnerable client attend and trust or will attend to present as homeless. </w:t>
      </w:r>
    </w:p>
    <w:p w:rsidR="006C21AF" w:rsidRDefault="006C21AF" w:rsidP="006C21AF">
      <w:pPr>
        <w:jc w:val="both"/>
      </w:pPr>
      <w:r w:rsidRPr="00850F56">
        <w:t xml:space="preserve">In terms of vulnerable </w:t>
      </w:r>
      <w:r>
        <w:t>clients</w:t>
      </w:r>
      <w:r w:rsidRPr="00850F56">
        <w:t>, we</w:t>
      </w:r>
      <w:r w:rsidR="00BB4437">
        <w:t xml:space="preserve"> </w:t>
      </w:r>
      <w:r w:rsidRPr="00850F56">
        <w:t xml:space="preserve">provide </w:t>
      </w:r>
      <w:r>
        <w:t>several community</w:t>
      </w:r>
      <w:r w:rsidRPr="00850F56">
        <w:t xml:space="preserve"> Rights Hubs </w:t>
      </w:r>
      <w:r>
        <w:t xml:space="preserve">based </w:t>
      </w:r>
      <w:r w:rsidRPr="00850F56">
        <w:t xml:space="preserve">across the city </w:t>
      </w:r>
      <w:r>
        <w:t xml:space="preserve">attended on a </w:t>
      </w:r>
      <w:r w:rsidRPr="00850F56">
        <w:t>weekly rotational basis</w:t>
      </w:r>
      <w:r>
        <w:t xml:space="preserve"> with other staff members</w:t>
      </w:r>
    </w:p>
    <w:p w:rsidR="006C21AF" w:rsidRPr="00850F56" w:rsidRDefault="006C21AF" w:rsidP="006C21AF">
      <w:pPr>
        <w:jc w:val="both"/>
      </w:pPr>
      <w:r>
        <w:t>Other relevant work comes through referral pathways from other organisation and from other staff and solicitors</w:t>
      </w:r>
    </w:p>
    <w:p w:rsidR="00CC58D9" w:rsidRDefault="00CC58D9"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b/>
          <w:color w:val="000000" w:themeColor="text1"/>
          <w:u w:val="single"/>
        </w:rPr>
      </w:pPr>
      <w:r>
        <w:rPr>
          <w:rFonts w:eastAsia="ヒラギノ角ゴ Pro W3"/>
          <w:b/>
          <w:color w:val="000000" w:themeColor="text1"/>
          <w:u w:val="single"/>
        </w:rPr>
        <w:t xml:space="preserve">Job </w:t>
      </w:r>
      <w:r w:rsidR="00C76363">
        <w:rPr>
          <w:rFonts w:eastAsia="ヒラギノ角ゴ Pro W3"/>
          <w:b/>
          <w:color w:val="000000" w:themeColor="text1"/>
          <w:u w:val="single"/>
        </w:rPr>
        <w:t>Description</w:t>
      </w:r>
    </w:p>
    <w:p w:rsidR="006C21AF" w:rsidRDefault="002B7522"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sidRPr="002B7522">
        <w:rPr>
          <w:rFonts w:eastAsia="ヒラギノ角ゴ Pro W3"/>
          <w:color w:val="000000" w:themeColor="text1"/>
        </w:rPr>
        <w:t xml:space="preserve">The post of </w:t>
      </w:r>
      <w:r w:rsidR="007D53DA">
        <w:rPr>
          <w:rFonts w:eastAsia="ヒラギノ角ゴ Pro W3"/>
          <w:color w:val="000000" w:themeColor="text1"/>
        </w:rPr>
        <w:t xml:space="preserve">Housing and Homelessness </w:t>
      </w:r>
      <w:r>
        <w:rPr>
          <w:rFonts w:eastAsia="ヒラギノ角ゴ Pro W3"/>
          <w:color w:val="000000" w:themeColor="text1"/>
        </w:rPr>
        <w:t xml:space="preserve">Caseworker includes working with the most marginalised, vulnerable and sometimes hard to reach clients in Glasgow. You will have the necessary skills and experience to work with people with </w:t>
      </w:r>
      <w:r w:rsidR="006C21AF">
        <w:rPr>
          <w:rFonts w:eastAsia="ヒラギノ角ゴ Pro W3"/>
          <w:color w:val="000000" w:themeColor="text1"/>
        </w:rPr>
        <w:t>complex and multiple needs</w:t>
      </w:r>
      <w:r w:rsidR="00BB4437">
        <w:rPr>
          <w:rFonts w:eastAsia="ヒラギノ角ゴ Pro W3"/>
          <w:color w:val="000000" w:themeColor="text1"/>
        </w:rPr>
        <w:t xml:space="preserve"> and in terms of VAWG</w:t>
      </w:r>
      <w:r w:rsidR="006C21AF">
        <w:rPr>
          <w:rFonts w:eastAsia="ヒラギノ角ゴ Pro W3"/>
          <w:color w:val="000000" w:themeColor="text1"/>
        </w:rPr>
        <w:t xml:space="preserve">. </w:t>
      </w:r>
      <w:r>
        <w:rPr>
          <w:rFonts w:eastAsia="ヒラギノ角ゴ Pro W3"/>
          <w:color w:val="000000" w:themeColor="text1"/>
        </w:rPr>
        <w:t xml:space="preserve">The work </w:t>
      </w:r>
      <w:r w:rsidR="007D53DA">
        <w:rPr>
          <w:rFonts w:eastAsia="ヒラギノ角ゴ Pro W3"/>
          <w:color w:val="000000" w:themeColor="text1"/>
        </w:rPr>
        <w:t xml:space="preserve">may </w:t>
      </w:r>
      <w:r>
        <w:rPr>
          <w:rFonts w:eastAsia="ヒラギノ角ゴ Pro W3"/>
          <w:color w:val="000000" w:themeColor="text1"/>
        </w:rPr>
        <w:t>involve attending and providing services within our established</w:t>
      </w:r>
      <w:r w:rsidR="00D74113">
        <w:rPr>
          <w:rFonts w:eastAsia="ヒラギノ角ゴ Pro W3"/>
          <w:color w:val="000000" w:themeColor="text1"/>
        </w:rPr>
        <w:t xml:space="preserve"> outreach</w:t>
      </w:r>
      <w:r>
        <w:rPr>
          <w:rFonts w:eastAsia="ヒラギノ角ゴ Pro W3"/>
          <w:color w:val="000000" w:themeColor="text1"/>
        </w:rPr>
        <w:t xml:space="preserve"> Hubs based </w:t>
      </w:r>
      <w:r w:rsidR="00D74113">
        <w:rPr>
          <w:rFonts w:eastAsia="ヒラギノ角ゴ Pro W3"/>
          <w:color w:val="000000" w:themeColor="text1"/>
        </w:rPr>
        <w:t xml:space="preserve">across </w:t>
      </w:r>
      <w:r w:rsidR="007D53DA">
        <w:rPr>
          <w:rFonts w:eastAsia="ヒラギノ角ゴ Pro W3"/>
          <w:color w:val="000000" w:themeColor="text1"/>
        </w:rPr>
        <w:t xml:space="preserve">the North East or South areas of </w:t>
      </w:r>
      <w:r w:rsidR="00D74113">
        <w:rPr>
          <w:rFonts w:eastAsia="ヒラギノ角ゴ Pro W3"/>
          <w:color w:val="000000" w:themeColor="text1"/>
        </w:rPr>
        <w:t>Glasgow and</w:t>
      </w:r>
      <w:r w:rsidR="007D53DA">
        <w:rPr>
          <w:rFonts w:eastAsia="ヒラギノ角ゴ Pro W3"/>
          <w:color w:val="000000" w:themeColor="text1"/>
        </w:rPr>
        <w:t xml:space="preserve"> the post holder will be</w:t>
      </w:r>
      <w:r w:rsidR="00D74113">
        <w:rPr>
          <w:rFonts w:eastAsia="ヒラギノ角ゴ Pro W3"/>
          <w:color w:val="000000" w:themeColor="text1"/>
        </w:rPr>
        <w:t xml:space="preserve"> </w:t>
      </w:r>
      <w:r w:rsidR="007D53DA">
        <w:rPr>
          <w:rFonts w:eastAsia="ヒラギノ角ゴ Pro W3"/>
          <w:color w:val="000000" w:themeColor="text1"/>
        </w:rPr>
        <w:t>based within</w:t>
      </w:r>
      <w:r w:rsidR="00D74113">
        <w:rPr>
          <w:rFonts w:eastAsia="ヒラギノ角ゴ Pro W3"/>
          <w:color w:val="000000" w:themeColor="text1"/>
        </w:rPr>
        <w:t xml:space="preserve"> Govan</w:t>
      </w:r>
      <w:r w:rsidR="007D53DA">
        <w:rPr>
          <w:rFonts w:eastAsia="ヒラギノ角ゴ Pro W3"/>
          <w:color w:val="000000" w:themeColor="text1"/>
        </w:rPr>
        <w:t>hill</w:t>
      </w:r>
      <w:r w:rsidR="00D74113">
        <w:rPr>
          <w:rFonts w:eastAsia="ヒラギノ角ゴ Pro W3"/>
          <w:color w:val="000000" w:themeColor="text1"/>
        </w:rPr>
        <w:t xml:space="preserve"> Law Centre</w:t>
      </w:r>
      <w:r w:rsidR="007D53DA">
        <w:rPr>
          <w:rFonts w:eastAsia="ヒラギノ角ゴ Pro W3"/>
          <w:color w:val="000000" w:themeColor="text1"/>
        </w:rPr>
        <w:t xml:space="preserve"> offices</w:t>
      </w:r>
      <w:r w:rsidR="00D74113">
        <w:rPr>
          <w:rFonts w:eastAsia="ヒラギノ角ゴ Pro W3"/>
          <w:color w:val="000000" w:themeColor="text1"/>
        </w:rPr>
        <w:t>.</w:t>
      </w:r>
      <w:r w:rsidR="006C21AF">
        <w:rPr>
          <w:rFonts w:eastAsia="ヒラギノ角ゴ Pro W3"/>
          <w:color w:val="000000" w:themeColor="text1"/>
        </w:rPr>
        <w:t xml:space="preserve"> </w:t>
      </w:r>
      <w:r w:rsidR="00924140">
        <w:rPr>
          <w:rFonts w:eastAsia="ヒラギノ角ゴ Pro W3"/>
          <w:color w:val="000000" w:themeColor="text1"/>
        </w:rPr>
        <w:t xml:space="preserve">    F</w:t>
      </w:r>
      <w:r w:rsidR="00924140" w:rsidRPr="00924140">
        <w:rPr>
          <w:rFonts w:eastAsia="ヒラギノ角ゴ Pro W3"/>
          <w:color w:val="000000" w:themeColor="text1"/>
        </w:rPr>
        <w:t>lexible hybrid working</w:t>
      </w:r>
      <w:r w:rsidR="00924140">
        <w:rPr>
          <w:rFonts w:eastAsia="ヒラギノ角ゴ Pro W3"/>
          <w:color w:val="000000" w:themeColor="text1"/>
        </w:rPr>
        <w:t xml:space="preserve"> is currently in operation</w:t>
      </w:r>
      <w:r w:rsidR="00924140" w:rsidRPr="00924140">
        <w:rPr>
          <w:rFonts w:eastAsia="ヒラギノ角ゴ Pro W3"/>
          <w:color w:val="000000" w:themeColor="text1"/>
        </w:rPr>
        <w:t xml:space="preserve"> with a mix of home and office working.</w:t>
      </w:r>
    </w:p>
    <w:p w:rsidR="00CC58D9" w:rsidRDefault="002B7522"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Pr>
          <w:rFonts w:eastAsia="ヒラギノ角ゴ Pro W3"/>
          <w:color w:val="000000" w:themeColor="text1"/>
        </w:rPr>
        <w:t>Using your knowledge o</w:t>
      </w:r>
      <w:r w:rsidR="009B5452">
        <w:rPr>
          <w:rFonts w:eastAsia="ヒラギノ角ゴ Pro W3"/>
          <w:color w:val="000000" w:themeColor="text1"/>
        </w:rPr>
        <w:t xml:space="preserve">f housing and homelessness law </w:t>
      </w:r>
      <w:r>
        <w:rPr>
          <w:rFonts w:eastAsia="ヒラギノ角ゴ Pro W3"/>
          <w:color w:val="000000" w:themeColor="text1"/>
        </w:rPr>
        <w:t>you will provide a specialised ‘wrap around’ service</w:t>
      </w:r>
      <w:r w:rsidR="009B5452">
        <w:rPr>
          <w:rFonts w:eastAsia="ヒラギノ角ゴ Pro W3"/>
          <w:color w:val="000000" w:themeColor="text1"/>
        </w:rPr>
        <w:t xml:space="preserve"> tailored</w:t>
      </w:r>
      <w:r>
        <w:rPr>
          <w:rFonts w:eastAsia="ヒラギノ角ゴ Pro W3"/>
          <w:color w:val="000000" w:themeColor="text1"/>
        </w:rPr>
        <w:t xml:space="preserve"> to the service user</w:t>
      </w:r>
      <w:r w:rsidR="00C76363">
        <w:rPr>
          <w:rFonts w:eastAsia="ヒラギノ角ゴ Pro W3"/>
          <w:color w:val="000000" w:themeColor="text1"/>
        </w:rPr>
        <w:t>.  This will be in terms of early intervention, urgent and crisis intervention to prevent homelessness and to assist in the client receiving their full rights in l</w:t>
      </w:r>
      <w:r w:rsidR="00D74113">
        <w:rPr>
          <w:rFonts w:eastAsia="ヒラギノ角ゴ Pro W3"/>
          <w:color w:val="000000" w:themeColor="text1"/>
        </w:rPr>
        <w:t>aw with particular regard to accommodation &amp; housing</w:t>
      </w:r>
      <w:r w:rsidR="00BB4437">
        <w:rPr>
          <w:rFonts w:eastAsia="ヒラギノ角ゴ Pro W3"/>
          <w:color w:val="000000" w:themeColor="text1"/>
        </w:rPr>
        <w:t>.</w:t>
      </w:r>
    </w:p>
    <w:p w:rsidR="00C76363" w:rsidRDefault="00C76363"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Pr>
          <w:rFonts w:eastAsia="ヒラギノ角ゴ Pro W3"/>
          <w:color w:val="000000" w:themeColor="text1"/>
        </w:rPr>
        <w:t>You will be part of an established team providing free, independent and confidential service for the client. The post involves Joint and partnership working with other organisations and agencies</w:t>
      </w:r>
      <w:r w:rsidR="004B101C">
        <w:rPr>
          <w:rFonts w:eastAsia="ヒラギノ角ゴ Pro W3"/>
          <w:color w:val="000000" w:themeColor="text1"/>
        </w:rPr>
        <w:t xml:space="preserve">. </w:t>
      </w:r>
      <w:r>
        <w:rPr>
          <w:rFonts w:eastAsia="ヒラギノ角ゴ Pro W3"/>
          <w:color w:val="000000" w:themeColor="text1"/>
        </w:rPr>
        <w:t xml:space="preserve"> </w:t>
      </w:r>
      <w:r w:rsidR="004B101C">
        <w:rPr>
          <w:rFonts w:eastAsia="ヒラギノ角ゴ Pro W3"/>
          <w:color w:val="000000" w:themeColor="text1"/>
        </w:rPr>
        <w:t xml:space="preserve">You will be experienced in </w:t>
      </w:r>
      <w:r>
        <w:rPr>
          <w:rFonts w:eastAsia="ヒラギノ角ゴ Pro W3"/>
          <w:color w:val="000000" w:themeColor="text1"/>
        </w:rPr>
        <w:t>challenging decisions of other organisations</w:t>
      </w:r>
      <w:r w:rsidR="004B101C">
        <w:rPr>
          <w:rFonts w:eastAsia="ヒラギノ角ゴ Pro W3"/>
          <w:color w:val="000000" w:themeColor="text1"/>
        </w:rPr>
        <w:t>, agencies and statutory bodies</w:t>
      </w:r>
      <w:r>
        <w:rPr>
          <w:rFonts w:eastAsia="ヒラギノ角ゴ Pro W3"/>
          <w:color w:val="000000" w:themeColor="text1"/>
        </w:rPr>
        <w:t xml:space="preserve"> on behalf of the client using the law, legal processes and policy to do it.  </w:t>
      </w:r>
    </w:p>
    <w:p w:rsidR="00D74113" w:rsidRDefault="00C76363"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Pr>
          <w:rFonts w:eastAsia="ヒラギノ角ゴ Pro W3"/>
          <w:color w:val="000000" w:themeColor="text1"/>
        </w:rPr>
        <w:t xml:space="preserve"> In terms of working for the client, and with regard to wider society, a strong sense of social justice and legal and human rights is</w:t>
      </w:r>
      <w:r w:rsidR="004B101C">
        <w:rPr>
          <w:rFonts w:eastAsia="ヒラギノ角ゴ Pro W3"/>
          <w:color w:val="000000" w:themeColor="text1"/>
        </w:rPr>
        <w:t xml:space="preserve"> also </w:t>
      </w:r>
      <w:r>
        <w:rPr>
          <w:rFonts w:eastAsia="ヒラギノ角ゴ Pro W3"/>
          <w:color w:val="000000" w:themeColor="text1"/>
        </w:rPr>
        <w:t xml:space="preserve">essential for the post.  </w:t>
      </w:r>
    </w:p>
    <w:p w:rsidR="00C76363" w:rsidRPr="002B7522" w:rsidRDefault="00C76363"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r>
        <w:rPr>
          <w:rFonts w:eastAsia="ヒラギノ角ゴ Pro W3"/>
          <w:color w:val="000000" w:themeColor="text1"/>
        </w:rPr>
        <w:t>Govan law Centre is also a ‘campaigning’ organisation which seeks to influence political and policy change for the benefit of our clients and wider society</w:t>
      </w:r>
    </w:p>
    <w:p w:rsidR="00CC58D9" w:rsidRPr="00CC58D9" w:rsidRDefault="00CC58D9" w:rsidP="00343D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b/>
          <w:color w:val="000000" w:themeColor="text1"/>
          <w:u w:val="single"/>
        </w:rPr>
      </w:pPr>
    </w:p>
    <w:sectPr w:rsidR="00CC58D9" w:rsidRPr="00CC58D9" w:rsidSect="008467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0A3" w:rsidRDefault="008B20A3" w:rsidP="00B5638B">
      <w:pPr>
        <w:spacing w:after="0" w:line="240" w:lineRule="auto"/>
      </w:pPr>
      <w:r>
        <w:separator/>
      </w:r>
    </w:p>
  </w:endnote>
  <w:endnote w:type="continuationSeparator" w:id="0">
    <w:p w:rsidR="008B20A3" w:rsidRDefault="008B20A3" w:rsidP="00B5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0A3" w:rsidRDefault="008B20A3" w:rsidP="00B5638B">
      <w:pPr>
        <w:spacing w:after="0" w:line="240" w:lineRule="auto"/>
      </w:pPr>
      <w:r>
        <w:separator/>
      </w:r>
    </w:p>
  </w:footnote>
  <w:footnote w:type="continuationSeparator" w:id="0">
    <w:p w:rsidR="008B20A3" w:rsidRDefault="008B20A3" w:rsidP="00B5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FC0"/>
    <w:multiLevelType w:val="hybridMultilevel"/>
    <w:tmpl w:val="70EC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44"/>
    <w:rsid w:val="000B1A66"/>
    <w:rsid w:val="000B3625"/>
    <w:rsid w:val="000D49D3"/>
    <w:rsid w:val="000D7AD5"/>
    <w:rsid w:val="00104AB0"/>
    <w:rsid w:val="00110856"/>
    <w:rsid w:val="001B41B8"/>
    <w:rsid w:val="00237518"/>
    <w:rsid w:val="00263C32"/>
    <w:rsid w:val="00267C70"/>
    <w:rsid w:val="002B7522"/>
    <w:rsid w:val="002E2445"/>
    <w:rsid w:val="00343D44"/>
    <w:rsid w:val="00407992"/>
    <w:rsid w:val="004B101C"/>
    <w:rsid w:val="00666C8F"/>
    <w:rsid w:val="00667D58"/>
    <w:rsid w:val="006C21AF"/>
    <w:rsid w:val="006F6462"/>
    <w:rsid w:val="007D53DA"/>
    <w:rsid w:val="00825F73"/>
    <w:rsid w:val="008738FC"/>
    <w:rsid w:val="008B20A3"/>
    <w:rsid w:val="00902B73"/>
    <w:rsid w:val="00924140"/>
    <w:rsid w:val="00936548"/>
    <w:rsid w:val="009B5452"/>
    <w:rsid w:val="009E7781"/>
    <w:rsid w:val="00A92D30"/>
    <w:rsid w:val="00B5638B"/>
    <w:rsid w:val="00BB4437"/>
    <w:rsid w:val="00C76363"/>
    <w:rsid w:val="00CC58D9"/>
    <w:rsid w:val="00CE560C"/>
    <w:rsid w:val="00D07F29"/>
    <w:rsid w:val="00D14B5D"/>
    <w:rsid w:val="00D428DF"/>
    <w:rsid w:val="00D74113"/>
    <w:rsid w:val="00DF0350"/>
    <w:rsid w:val="00E23ADA"/>
    <w:rsid w:val="00F52357"/>
    <w:rsid w:val="00F726A4"/>
    <w:rsid w:val="00F9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2F7638F-6F1B-46C2-A446-7FCA572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D4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D4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D44"/>
    <w:rPr>
      <w:rFonts w:ascii="Tahoma" w:eastAsiaTheme="minorEastAsia" w:hAnsi="Tahoma" w:cs="Tahoma"/>
      <w:sz w:val="16"/>
      <w:szCs w:val="16"/>
      <w:lang w:eastAsia="en-GB"/>
    </w:rPr>
  </w:style>
  <w:style w:type="paragraph" w:styleId="ListParagraph">
    <w:name w:val="List Paragraph"/>
    <w:basedOn w:val="Normal"/>
    <w:uiPriority w:val="34"/>
    <w:qFormat/>
    <w:rsid w:val="00B5638B"/>
    <w:pPr>
      <w:ind w:left="720"/>
      <w:contextualSpacing/>
    </w:pPr>
  </w:style>
  <w:style w:type="paragraph" w:styleId="Header">
    <w:name w:val="header"/>
    <w:basedOn w:val="Normal"/>
    <w:link w:val="HeaderChar"/>
    <w:uiPriority w:val="99"/>
    <w:unhideWhenUsed/>
    <w:rsid w:val="00B56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8B"/>
    <w:rPr>
      <w:rFonts w:eastAsiaTheme="minorEastAsia"/>
      <w:lang w:eastAsia="en-GB"/>
    </w:rPr>
  </w:style>
  <w:style w:type="paragraph" w:styleId="Footer">
    <w:name w:val="footer"/>
    <w:basedOn w:val="Normal"/>
    <w:link w:val="FooterChar"/>
    <w:uiPriority w:val="99"/>
    <w:unhideWhenUsed/>
    <w:rsid w:val="00B56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8B"/>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Sharp</dc:creator>
  <cp:lastModifiedBy>Margaret Sneddon</cp:lastModifiedBy>
  <cp:revision>2</cp:revision>
  <cp:lastPrinted>2018-04-16T11:11:00Z</cp:lastPrinted>
  <dcterms:created xsi:type="dcterms:W3CDTF">2025-04-16T10:35:00Z</dcterms:created>
  <dcterms:modified xsi:type="dcterms:W3CDTF">2025-04-16T10:35:00Z</dcterms:modified>
</cp:coreProperties>
</file>