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BCB1F" w14:textId="3FD91365" w:rsidR="00212186" w:rsidRPr="00BC0E7B" w:rsidRDefault="68F12C69" w:rsidP="00BC0E7B">
      <w:pPr>
        <w:spacing w:after="0" w:line="360" w:lineRule="auto"/>
        <w:rPr>
          <w:rFonts w:ascii="Poppins" w:eastAsia="Poppins" w:hAnsi="Poppins" w:cs="Poppins"/>
          <w:b/>
          <w:bCs/>
          <w:sz w:val="22"/>
          <w:szCs w:val="22"/>
        </w:rPr>
      </w:pPr>
      <w:r w:rsidRPr="00BC0E7B">
        <w:rPr>
          <w:rFonts w:ascii="Poppins" w:eastAsia="Poppins" w:hAnsi="Poppins" w:cs="Poppins"/>
          <w:b/>
          <w:bCs/>
          <w:sz w:val="22"/>
          <w:szCs w:val="22"/>
        </w:rPr>
        <w:t xml:space="preserve">Job Title: </w:t>
      </w:r>
      <w:r w:rsidR="00550057" w:rsidRPr="00BC0E7B">
        <w:rPr>
          <w:rFonts w:ascii="Poppins" w:hAnsi="Poppins" w:cs="Poppins"/>
        </w:rPr>
        <w:tab/>
      </w:r>
      <w:r w:rsidR="00550057" w:rsidRPr="00BC0E7B">
        <w:rPr>
          <w:rFonts w:ascii="Poppins" w:hAnsi="Poppins" w:cs="Poppins"/>
        </w:rPr>
        <w:tab/>
      </w:r>
      <w:r w:rsidRPr="00BC0E7B">
        <w:rPr>
          <w:rFonts w:ascii="Poppins" w:eastAsia="Poppins" w:hAnsi="Poppins" w:cs="Poppins"/>
          <w:b/>
          <w:bCs/>
          <w:sz w:val="22"/>
          <w:szCs w:val="22"/>
        </w:rPr>
        <w:t>Community Events</w:t>
      </w:r>
      <w:r w:rsidR="1DB7C203" w:rsidRPr="00BC0E7B">
        <w:rPr>
          <w:rFonts w:ascii="Poppins" w:eastAsia="Poppins" w:hAnsi="Poppins" w:cs="Poppins"/>
          <w:b/>
          <w:bCs/>
          <w:sz w:val="22"/>
          <w:szCs w:val="22"/>
        </w:rPr>
        <w:t xml:space="preserve"> </w:t>
      </w:r>
      <w:r w:rsidRPr="00BC0E7B">
        <w:rPr>
          <w:rFonts w:ascii="Poppins" w:eastAsia="Poppins" w:hAnsi="Poppins" w:cs="Poppins"/>
          <w:b/>
          <w:bCs/>
          <w:sz w:val="22"/>
          <w:szCs w:val="22"/>
        </w:rPr>
        <w:t xml:space="preserve">Officer </w:t>
      </w:r>
      <w:r w:rsidR="00550057" w:rsidRPr="00BC0E7B">
        <w:rPr>
          <w:rFonts w:ascii="Poppins" w:hAnsi="Poppins" w:cs="Poppins"/>
        </w:rPr>
        <w:br/>
      </w:r>
      <w:r w:rsidRPr="00BC0E7B">
        <w:rPr>
          <w:rFonts w:ascii="Poppins" w:eastAsia="Poppins" w:hAnsi="Poppins" w:cs="Poppins"/>
          <w:b/>
          <w:bCs/>
          <w:sz w:val="22"/>
          <w:szCs w:val="22"/>
        </w:rPr>
        <w:t>Location:</w:t>
      </w:r>
      <w:r w:rsidRPr="00BC0E7B">
        <w:rPr>
          <w:rFonts w:ascii="Poppins" w:eastAsia="Poppins" w:hAnsi="Poppins" w:cs="Poppins"/>
          <w:sz w:val="22"/>
          <w:szCs w:val="22"/>
        </w:rPr>
        <w:t xml:space="preserve"> </w:t>
      </w:r>
      <w:r w:rsidR="00550057" w:rsidRPr="00BC0E7B">
        <w:rPr>
          <w:rFonts w:ascii="Poppins" w:hAnsi="Poppins" w:cs="Poppins"/>
        </w:rPr>
        <w:tab/>
      </w:r>
      <w:r w:rsidR="00550057" w:rsidRPr="00BC0E7B">
        <w:rPr>
          <w:rFonts w:ascii="Poppins" w:hAnsi="Poppins" w:cs="Poppins"/>
        </w:rPr>
        <w:tab/>
      </w:r>
      <w:r w:rsidRPr="00BC0E7B">
        <w:rPr>
          <w:rFonts w:ascii="Poppins" w:eastAsia="Poppins" w:hAnsi="Poppins" w:cs="Poppins"/>
          <w:sz w:val="22"/>
          <w:szCs w:val="22"/>
        </w:rPr>
        <w:t>Aberdeen City, hybrid working</w:t>
      </w:r>
      <w:r w:rsidRPr="00BC0E7B">
        <w:rPr>
          <w:rFonts w:ascii="Poppins" w:eastAsia="Poppins" w:hAnsi="Poppins" w:cs="Poppins"/>
          <w:b/>
          <w:bCs/>
          <w:sz w:val="22"/>
          <w:szCs w:val="22"/>
        </w:rPr>
        <w:t xml:space="preserve"> </w:t>
      </w:r>
    </w:p>
    <w:tbl>
      <w:tblPr>
        <w:tblStyle w:val="TableGrid"/>
        <w:tblW w:w="949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5"/>
        <w:gridCol w:w="7290"/>
      </w:tblGrid>
      <w:tr w:rsidR="477816C3" w:rsidRPr="00BC0E7B" w14:paraId="336FC2BB" w14:textId="77777777" w:rsidTr="00C635FB">
        <w:trPr>
          <w:trHeight w:hRule="exact" w:val="340"/>
        </w:trPr>
        <w:tc>
          <w:tcPr>
            <w:tcW w:w="2205" w:type="dxa"/>
            <w:tcBorders>
              <w:top w:val="nil"/>
              <w:left w:val="nil"/>
              <w:bottom w:val="nil"/>
              <w:right w:val="nil"/>
            </w:tcBorders>
            <w:tcMar>
              <w:left w:w="0" w:type="dxa"/>
              <w:right w:w="105" w:type="dxa"/>
            </w:tcMar>
          </w:tcPr>
          <w:p w14:paraId="6ADB3F46" w14:textId="51354BDB" w:rsidR="477816C3" w:rsidRPr="00BC0E7B" w:rsidRDefault="3FA76A9B" w:rsidP="00BC0E7B">
            <w:pPr>
              <w:tabs>
                <w:tab w:val="left" w:pos="1540"/>
              </w:tabs>
              <w:spacing w:after="240"/>
              <w:rPr>
                <w:rFonts w:ascii="Poppins" w:eastAsia="Poppins" w:hAnsi="Poppins" w:cs="Poppins"/>
                <w:b/>
                <w:bCs/>
                <w:sz w:val="22"/>
                <w:szCs w:val="22"/>
              </w:rPr>
            </w:pPr>
            <w:r w:rsidRPr="00BC0E7B">
              <w:rPr>
                <w:rFonts w:ascii="Poppins" w:eastAsia="Poppins" w:hAnsi="Poppins" w:cs="Poppins"/>
                <w:b/>
                <w:bCs/>
                <w:sz w:val="22"/>
                <w:szCs w:val="22"/>
              </w:rPr>
              <w:t>Salary:</w:t>
            </w:r>
          </w:p>
        </w:tc>
        <w:tc>
          <w:tcPr>
            <w:tcW w:w="7290" w:type="dxa"/>
            <w:tcBorders>
              <w:top w:val="nil"/>
              <w:left w:val="nil"/>
              <w:bottom w:val="nil"/>
              <w:right w:val="nil"/>
            </w:tcBorders>
            <w:tcMar>
              <w:left w:w="0" w:type="dxa"/>
              <w:right w:w="105" w:type="dxa"/>
            </w:tcMar>
          </w:tcPr>
          <w:p w14:paraId="5151605E" w14:textId="63F6A719" w:rsidR="3A1106C7" w:rsidRPr="00BC0E7B" w:rsidRDefault="7FC8C902" w:rsidP="00BC0E7B">
            <w:pPr>
              <w:tabs>
                <w:tab w:val="left" w:pos="1540"/>
              </w:tabs>
              <w:rPr>
                <w:rFonts w:ascii="Poppins" w:eastAsia="Poppins" w:hAnsi="Poppins" w:cs="Poppins"/>
                <w:sz w:val="22"/>
                <w:szCs w:val="22"/>
              </w:rPr>
            </w:pPr>
            <w:r w:rsidRPr="00BC0E7B">
              <w:rPr>
                <w:rFonts w:ascii="Poppins" w:eastAsia="Poppins" w:hAnsi="Poppins" w:cs="Poppins"/>
                <w:sz w:val="22"/>
                <w:szCs w:val="22"/>
              </w:rPr>
              <w:t>£</w:t>
            </w:r>
            <w:r w:rsidR="2E70A38E" w:rsidRPr="00BC0E7B">
              <w:rPr>
                <w:rFonts w:ascii="Poppins" w:eastAsia="Poppins" w:hAnsi="Poppins" w:cs="Poppins"/>
                <w:sz w:val="22"/>
                <w:szCs w:val="22"/>
              </w:rPr>
              <w:t>33</w:t>
            </w:r>
            <w:r w:rsidR="5AF43873" w:rsidRPr="00BC0E7B">
              <w:rPr>
                <w:rFonts w:ascii="Poppins" w:eastAsia="Poppins" w:hAnsi="Poppins" w:cs="Poppins"/>
                <w:sz w:val="22"/>
                <w:szCs w:val="22"/>
              </w:rPr>
              <w:t>,</w:t>
            </w:r>
            <w:r w:rsidR="2E70A38E" w:rsidRPr="00BC0E7B">
              <w:rPr>
                <w:rFonts w:ascii="Poppins" w:eastAsia="Poppins" w:hAnsi="Poppins" w:cs="Poppins"/>
                <w:sz w:val="22"/>
                <w:szCs w:val="22"/>
              </w:rPr>
              <w:t>216</w:t>
            </w:r>
          </w:p>
        </w:tc>
      </w:tr>
      <w:tr w:rsidR="477816C3" w:rsidRPr="00BC0E7B" w14:paraId="0C171CE2" w14:textId="77777777" w:rsidTr="00C635FB">
        <w:trPr>
          <w:trHeight w:hRule="exact" w:val="340"/>
        </w:trPr>
        <w:tc>
          <w:tcPr>
            <w:tcW w:w="2205" w:type="dxa"/>
            <w:tcBorders>
              <w:top w:val="nil"/>
              <w:left w:val="nil"/>
              <w:bottom w:val="nil"/>
              <w:right w:val="nil"/>
            </w:tcBorders>
            <w:tcMar>
              <w:left w:w="0" w:type="dxa"/>
              <w:right w:w="105" w:type="dxa"/>
            </w:tcMar>
          </w:tcPr>
          <w:p w14:paraId="00D0AC9D" w14:textId="526558B8" w:rsidR="477816C3" w:rsidRPr="00BC0E7B" w:rsidRDefault="3FA76A9B" w:rsidP="00BC0E7B">
            <w:pPr>
              <w:tabs>
                <w:tab w:val="left" w:pos="1540"/>
              </w:tabs>
              <w:spacing w:after="240"/>
              <w:rPr>
                <w:rFonts w:ascii="Poppins" w:eastAsia="Poppins" w:hAnsi="Poppins" w:cs="Poppins"/>
                <w:b/>
                <w:bCs/>
                <w:sz w:val="22"/>
                <w:szCs w:val="22"/>
              </w:rPr>
            </w:pPr>
            <w:r w:rsidRPr="00BC0E7B">
              <w:rPr>
                <w:rFonts w:ascii="Poppins" w:eastAsia="Poppins" w:hAnsi="Poppins" w:cs="Poppins"/>
                <w:b/>
                <w:bCs/>
                <w:sz w:val="22"/>
                <w:szCs w:val="22"/>
              </w:rPr>
              <w:t>Location:</w:t>
            </w:r>
          </w:p>
        </w:tc>
        <w:tc>
          <w:tcPr>
            <w:tcW w:w="7290" w:type="dxa"/>
            <w:tcBorders>
              <w:top w:val="nil"/>
              <w:left w:val="nil"/>
              <w:bottom w:val="nil"/>
              <w:right w:val="nil"/>
            </w:tcBorders>
            <w:tcMar>
              <w:left w:w="0" w:type="dxa"/>
              <w:right w:w="105" w:type="dxa"/>
            </w:tcMar>
          </w:tcPr>
          <w:p w14:paraId="23F2A06D" w14:textId="0A8837C0" w:rsidR="522C3A40" w:rsidRPr="00BC0E7B" w:rsidRDefault="6B76CFD0" w:rsidP="00BC0E7B">
            <w:pPr>
              <w:tabs>
                <w:tab w:val="left" w:pos="1540"/>
              </w:tabs>
              <w:spacing w:after="240"/>
              <w:rPr>
                <w:rFonts w:ascii="Poppins" w:eastAsia="Poppins" w:hAnsi="Poppins" w:cs="Poppins"/>
                <w:sz w:val="22"/>
                <w:szCs w:val="22"/>
              </w:rPr>
            </w:pPr>
            <w:r w:rsidRPr="00BC0E7B">
              <w:rPr>
                <w:rFonts w:ascii="Poppins" w:eastAsia="Poppins" w:hAnsi="Poppins" w:cs="Poppins"/>
                <w:sz w:val="22"/>
                <w:szCs w:val="22"/>
              </w:rPr>
              <w:t xml:space="preserve">Aberdeen City Base (hybrid working)  </w:t>
            </w:r>
          </w:p>
        </w:tc>
      </w:tr>
      <w:tr w:rsidR="477816C3" w:rsidRPr="00BC0E7B" w14:paraId="68331B65" w14:textId="77777777" w:rsidTr="00C635FB">
        <w:trPr>
          <w:trHeight w:hRule="exact" w:val="340"/>
        </w:trPr>
        <w:tc>
          <w:tcPr>
            <w:tcW w:w="2205" w:type="dxa"/>
            <w:tcBorders>
              <w:top w:val="nil"/>
              <w:left w:val="nil"/>
              <w:bottom w:val="nil"/>
              <w:right w:val="nil"/>
            </w:tcBorders>
            <w:tcMar>
              <w:left w:w="0" w:type="dxa"/>
              <w:right w:w="105" w:type="dxa"/>
            </w:tcMar>
          </w:tcPr>
          <w:p w14:paraId="6F8AEAA7" w14:textId="23E13593" w:rsidR="477816C3" w:rsidRPr="00BC0E7B" w:rsidRDefault="3FA76A9B" w:rsidP="00BC0E7B">
            <w:pPr>
              <w:tabs>
                <w:tab w:val="left" w:pos="1540"/>
              </w:tabs>
              <w:spacing w:after="240"/>
              <w:rPr>
                <w:rFonts w:ascii="Poppins" w:eastAsia="Poppins" w:hAnsi="Poppins" w:cs="Poppins"/>
                <w:b/>
                <w:bCs/>
                <w:sz w:val="22"/>
                <w:szCs w:val="22"/>
              </w:rPr>
            </w:pPr>
            <w:r w:rsidRPr="00BC0E7B">
              <w:rPr>
                <w:rFonts w:ascii="Poppins" w:eastAsia="Poppins" w:hAnsi="Poppins" w:cs="Poppins"/>
                <w:b/>
                <w:bCs/>
                <w:sz w:val="22"/>
                <w:szCs w:val="22"/>
              </w:rPr>
              <w:t>Working Hours:</w:t>
            </w:r>
          </w:p>
        </w:tc>
        <w:tc>
          <w:tcPr>
            <w:tcW w:w="7290" w:type="dxa"/>
            <w:tcBorders>
              <w:top w:val="nil"/>
              <w:left w:val="nil"/>
              <w:bottom w:val="nil"/>
              <w:right w:val="nil"/>
            </w:tcBorders>
            <w:tcMar>
              <w:left w:w="0" w:type="dxa"/>
              <w:right w:w="105" w:type="dxa"/>
            </w:tcMar>
          </w:tcPr>
          <w:p w14:paraId="05812AF2" w14:textId="5154953F" w:rsidR="477816C3" w:rsidRPr="00BC0E7B" w:rsidRDefault="3FA76A9B" w:rsidP="00BC0E7B">
            <w:pPr>
              <w:tabs>
                <w:tab w:val="left" w:pos="1540"/>
              </w:tabs>
              <w:spacing w:after="240"/>
              <w:rPr>
                <w:rFonts w:ascii="Poppins" w:eastAsia="Poppins" w:hAnsi="Poppins" w:cs="Poppins"/>
                <w:sz w:val="22"/>
                <w:szCs w:val="22"/>
              </w:rPr>
            </w:pPr>
            <w:r w:rsidRPr="00BC0E7B">
              <w:rPr>
                <w:rFonts w:ascii="Poppins" w:eastAsia="Poppins" w:hAnsi="Poppins" w:cs="Poppins"/>
                <w:sz w:val="22"/>
                <w:szCs w:val="22"/>
              </w:rPr>
              <w:t xml:space="preserve">Full-time (37.5 hours per week), with </w:t>
            </w:r>
            <w:r w:rsidR="594FA732" w:rsidRPr="3DDD7DB4">
              <w:rPr>
                <w:rFonts w:ascii="Poppins" w:eastAsia="Poppins" w:hAnsi="Poppins" w:cs="Poppins"/>
                <w:sz w:val="22"/>
                <w:szCs w:val="22"/>
              </w:rPr>
              <w:t>1-2</w:t>
            </w:r>
            <w:r w:rsidRPr="00BC0E7B">
              <w:rPr>
                <w:rFonts w:ascii="Poppins" w:eastAsia="Poppins" w:hAnsi="Poppins" w:cs="Poppins"/>
                <w:sz w:val="22"/>
                <w:szCs w:val="22"/>
              </w:rPr>
              <w:t xml:space="preserve"> ‘in office’ days per week.</w:t>
            </w:r>
          </w:p>
        </w:tc>
      </w:tr>
      <w:tr w:rsidR="477816C3" w:rsidRPr="00BC0E7B" w14:paraId="26A7A585" w14:textId="77777777" w:rsidTr="00C635FB">
        <w:trPr>
          <w:trHeight w:hRule="exact" w:val="340"/>
        </w:trPr>
        <w:tc>
          <w:tcPr>
            <w:tcW w:w="2205" w:type="dxa"/>
            <w:tcBorders>
              <w:top w:val="nil"/>
              <w:left w:val="nil"/>
              <w:bottom w:val="nil"/>
              <w:right w:val="nil"/>
            </w:tcBorders>
            <w:tcMar>
              <w:left w:w="0" w:type="dxa"/>
              <w:right w:w="105" w:type="dxa"/>
            </w:tcMar>
          </w:tcPr>
          <w:p w14:paraId="61246CD1" w14:textId="7CF41BA1" w:rsidR="477816C3" w:rsidRPr="00BC0E7B" w:rsidRDefault="3FA76A9B" w:rsidP="00BC0E7B">
            <w:pPr>
              <w:tabs>
                <w:tab w:val="left" w:pos="1540"/>
              </w:tabs>
              <w:spacing w:after="240"/>
              <w:rPr>
                <w:rFonts w:ascii="Poppins" w:eastAsia="Poppins" w:hAnsi="Poppins" w:cs="Poppins"/>
                <w:b/>
                <w:bCs/>
                <w:sz w:val="22"/>
                <w:szCs w:val="22"/>
              </w:rPr>
            </w:pPr>
            <w:r w:rsidRPr="00BC0E7B">
              <w:rPr>
                <w:rFonts w:ascii="Poppins" w:eastAsia="Poppins" w:hAnsi="Poppins" w:cs="Poppins"/>
                <w:b/>
                <w:bCs/>
                <w:sz w:val="22"/>
                <w:szCs w:val="22"/>
              </w:rPr>
              <w:t>Job Type:</w:t>
            </w:r>
          </w:p>
        </w:tc>
        <w:tc>
          <w:tcPr>
            <w:tcW w:w="7290" w:type="dxa"/>
            <w:tcBorders>
              <w:top w:val="nil"/>
              <w:left w:val="nil"/>
              <w:bottom w:val="nil"/>
              <w:right w:val="nil"/>
            </w:tcBorders>
            <w:tcMar>
              <w:left w:w="0" w:type="dxa"/>
              <w:right w:w="105" w:type="dxa"/>
            </w:tcMar>
          </w:tcPr>
          <w:p w14:paraId="2B4A8FAF" w14:textId="1BEEED71" w:rsidR="477816C3" w:rsidRPr="00BC0E7B" w:rsidRDefault="3FA76A9B" w:rsidP="00BC0E7B">
            <w:pPr>
              <w:tabs>
                <w:tab w:val="left" w:pos="1540"/>
              </w:tabs>
              <w:spacing w:after="240"/>
              <w:rPr>
                <w:rFonts w:ascii="Poppins" w:eastAsia="Poppins" w:hAnsi="Poppins" w:cs="Poppins"/>
                <w:sz w:val="22"/>
                <w:szCs w:val="22"/>
              </w:rPr>
            </w:pPr>
            <w:r w:rsidRPr="00BC0E7B">
              <w:rPr>
                <w:rFonts w:ascii="Poppins" w:eastAsia="Poppins" w:hAnsi="Poppins" w:cs="Poppins"/>
                <w:sz w:val="22"/>
                <w:szCs w:val="22"/>
              </w:rPr>
              <w:t>Fixed term contract until March 2026 (with potential of extension)</w:t>
            </w:r>
          </w:p>
        </w:tc>
      </w:tr>
      <w:tr w:rsidR="477816C3" w:rsidRPr="00BC0E7B" w14:paraId="66B94150" w14:textId="77777777" w:rsidTr="00C635FB">
        <w:trPr>
          <w:trHeight w:hRule="exact" w:val="340"/>
        </w:trPr>
        <w:tc>
          <w:tcPr>
            <w:tcW w:w="2205" w:type="dxa"/>
            <w:tcBorders>
              <w:top w:val="nil"/>
              <w:left w:val="nil"/>
              <w:bottom w:val="nil"/>
              <w:right w:val="nil"/>
            </w:tcBorders>
            <w:tcMar>
              <w:left w:w="0" w:type="dxa"/>
              <w:right w:w="105" w:type="dxa"/>
            </w:tcMar>
          </w:tcPr>
          <w:p w14:paraId="6745A8A4" w14:textId="3A849281" w:rsidR="477816C3" w:rsidRPr="00BC0E7B" w:rsidRDefault="3FA76A9B" w:rsidP="00BC0E7B">
            <w:pPr>
              <w:tabs>
                <w:tab w:val="left" w:pos="1540"/>
              </w:tabs>
              <w:spacing w:after="240"/>
              <w:rPr>
                <w:rFonts w:ascii="Poppins" w:eastAsia="Poppins" w:hAnsi="Poppins" w:cs="Poppins"/>
                <w:b/>
                <w:bCs/>
                <w:sz w:val="22"/>
                <w:szCs w:val="22"/>
              </w:rPr>
            </w:pPr>
            <w:r w:rsidRPr="00BC0E7B">
              <w:rPr>
                <w:rFonts w:ascii="Poppins" w:eastAsia="Poppins" w:hAnsi="Poppins" w:cs="Poppins"/>
                <w:b/>
                <w:bCs/>
                <w:sz w:val="22"/>
                <w:szCs w:val="22"/>
              </w:rPr>
              <w:t>Reports to:</w:t>
            </w:r>
          </w:p>
        </w:tc>
        <w:tc>
          <w:tcPr>
            <w:tcW w:w="7290" w:type="dxa"/>
            <w:tcBorders>
              <w:top w:val="nil"/>
              <w:left w:val="nil"/>
              <w:bottom w:val="nil"/>
              <w:right w:val="nil"/>
            </w:tcBorders>
            <w:tcMar>
              <w:left w:w="0" w:type="dxa"/>
              <w:right w:w="105" w:type="dxa"/>
            </w:tcMar>
          </w:tcPr>
          <w:p w14:paraId="64C3EBDB" w14:textId="471654E5" w:rsidR="580F6FCE" w:rsidRPr="00BC0E7B" w:rsidRDefault="0DF9F627" w:rsidP="00BC0E7B">
            <w:pPr>
              <w:tabs>
                <w:tab w:val="left" w:pos="1540"/>
              </w:tabs>
              <w:rPr>
                <w:rFonts w:ascii="Poppins" w:eastAsia="Poppins" w:hAnsi="Poppins" w:cs="Poppins"/>
                <w:sz w:val="22"/>
                <w:szCs w:val="22"/>
              </w:rPr>
            </w:pPr>
            <w:r w:rsidRPr="00BC0E7B">
              <w:rPr>
                <w:rFonts w:ascii="Poppins" w:eastAsia="Poppins" w:hAnsi="Poppins" w:cs="Poppins"/>
                <w:sz w:val="22"/>
                <w:szCs w:val="22"/>
              </w:rPr>
              <w:t xml:space="preserve">Community Development </w:t>
            </w:r>
            <w:r w:rsidR="3FA76A9B" w:rsidRPr="00BC0E7B">
              <w:rPr>
                <w:rFonts w:ascii="Poppins" w:eastAsia="Poppins" w:hAnsi="Poppins" w:cs="Poppins"/>
                <w:sz w:val="22"/>
                <w:szCs w:val="22"/>
              </w:rPr>
              <w:t xml:space="preserve">Lead  </w:t>
            </w:r>
          </w:p>
        </w:tc>
      </w:tr>
      <w:tr w:rsidR="477816C3" w:rsidRPr="00BC0E7B" w14:paraId="3BE794F8" w14:textId="77777777" w:rsidTr="00C635FB">
        <w:trPr>
          <w:trHeight w:hRule="exact" w:val="340"/>
        </w:trPr>
        <w:tc>
          <w:tcPr>
            <w:tcW w:w="2205" w:type="dxa"/>
            <w:tcBorders>
              <w:top w:val="nil"/>
              <w:left w:val="nil"/>
              <w:bottom w:val="nil"/>
              <w:right w:val="nil"/>
            </w:tcBorders>
            <w:tcMar>
              <w:left w:w="0" w:type="dxa"/>
              <w:right w:w="105" w:type="dxa"/>
            </w:tcMar>
          </w:tcPr>
          <w:p w14:paraId="2851912C" w14:textId="34F3C7F9" w:rsidR="477816C3" w:rsidRPr="00BC0E7B" w:rsidRDefault="3FA76A9B" w:rsidP="00BC0E7B">
            <w:pPr>
              <w:tabs>
                <w:tab w:val="left" w:pos="1540"/>
              </w:tabs>
              <w:spacing w:after="240"/>
              <w:rPr>
                <w:rFonts w:ascii="Poppins" w:eastAsia="Poppins" w:hAnsi="Poppins" w:cs="Poppins"/>
                <w:b/>
                <w:bCs/>
                <w:sz w:val="22"/>
                <w:szCs w:val="22"/>
              </w:rPr>
            </w:pPr>
            <w:r w:rsidRPr="00BC0E7B">
              <w:rPr>
                <w:rFonts w:ascii="Poppins" w:eastAsia="Poppins" w:hAnsi="Poppins" w:cs="Poppins"/>
                <w:b/>
                <w:bCs/>
                <w:sz w:val="22"/>
                <w:szCs w:val="22"/>
              </w:rPr>
              <w:t xml:space="preserve">Closing Date: </w:t>
            </w:r>
          </w:p>
        </w:tc>
        <w:tc>
          <w:tcPr>
            <w:tcW w:w="7290" w:type="dxa"/>
            <w:tcBorders>
              <w:top w:val="nil"/>
              <w:left w:val="nil"/>
              <w:bottom w:val="nil"/>
              <w:right w:val="nil"/>
            </w:tcBorders>
            <w:tcMar>
              <w:left w:w="0" w:type="dxa"/>
              <w:right w:w="105" w:type="dxa"/>
            </w:tcMar>
          </w:tcPr>
          <w:p w14:paraId="4E36E7E6" w14:textId="46B666CD" w:rsidR="477816C3" w:rsidRPr="00BC0E7B" w:rsidRDefault="3FA76A9B" w:rsidP="00BC0E7B">
            <w:pPr>
              <w:tabs>
                <w:tab w:val="left" w:pos="1540"/>
              </w:tabs>
              <w:rPr>
                <w:rFonts w:ascii="Poppins" w:eastAsia="Poppins" w:hAnsi="Poppins" w:cs="Poppins"/>
                <w:sz w:val="22"/>
                <w:szCs w:val="22"/>
              </w:rPr>
            </w:pPr>
            <w:r w:rsidRPr="00BC0E7B">
              <w:rPr>
                <w:rFonts w:ascii="Poppins" w:eastAsia="Poppins" w:hAnsi="Poppins" w:cs="Poppins"/>
                <w:sz w:val="22"/>
                <w:szCs w:val="22"/>
              </w:rPr>
              <w:t>Midnight, Sunday</w:t>
            </w:r>
            <w:r w:rsidR="2CD21B88" w:rsidRPr="00BC0E7B">
              <w:rPr>
                <w:rFonts w:ascii="Poppins" w:eastAsia="Poppins" w:hAnsi="Poppins" w:cs="Poppins"/>
                <w:sz w:val="22"/>
                <w:szCs w:val="22"/>
              </w:rPr>
              <w:t xml:space="preserve"> 1</w:t>
            </w:r>
            <w:r w:rsidR="2CD21B88" w:rsidRPr="00BC0E7B">
              <w:rPr>
                <w:rFonts w:ascii="Poppins" w:eastAsia="Poppins" w:hAnsi="Poppins" w:cs="Poppins"/>
                <w:sz w:val="22"/>
                <w:szCs w:val="22"/>
                <w:vertAlign w:val="superscript"/>
              </w:rPr>
              <w:t>st</w:t>
            </w:r>
            <w:r w:rsidR="2CD21B88" w:rsidRPr="00BC0E7B">
              <w:rPr>
                <w:rFonts w:ascii="Poppins" w:eastAsia="Poppins" w:hAnsi="Poppins" w:cs="Poppins"/>
                <w:sz w:val="22"/>
                <w:szCs w:val="22"/>
              </w:rPr>
              <w:t xml:space="preserve"> June</w:t>
            </w:r>
            <w:r w:rsidRPr="00BC0E7B">
              <w:rPr>
                <w:rFonts w:ascii="Poppins" w:eastAsia="Poppins" w:hAnsi="Poppins" w:cs="Poppins"/>
                <w:sz w:val="22"/>
                <w:szCs w:val="22"/>
              </w:rPr>
              <w:t xml:space="preserve"> 2025</w:t>
            </w:r>
          </w:p>
        </w:tc>
      </w:tr>
      <w:tr w:rsidR="477816C3" w:rsidRPr="00BC0E7B" w14:paraId="377340D4" w14:textId="77777777" w:rsidTr="00C635FB">
        <w:trPr>
          <w:trHeight w:hRule="exact" w:val="340"/>
        </w:trPr>
        <w:tc>
          <w:tcPr>
            <w:tcW w:w="2205" w:type="dxa"/>
            <w:tcBorders>
              <w:top w:val="nil"/>
              <w:left w:val="nil"/>
              <w:bottom w:val="nil"/>
              <w:right w:val="nil"/>
            </w:tcBorders>
            <w:tcMar>
              <w:left w:w="0" w:type="dxa"/>
              <w:right w:w="105" w:type="dxa"/>
            </w:tcMar>
          </w:tcPr>
          <w:p w14:paraId="2ACB4C64" w14:textId="15AFD83A" w:rsidR="477816C3" w:rsidRPr="00BC0E7B" w:rsidRDefault="3FA76A9B" w:rsidP="00BC0E7B">
            <w:pPr>
              <w:tabs>
                <w:tab w:val="left" w:pos="1540"/>
              </w:tabs>
              <w:spacing w:after="240"/>
              <w:rPr>
                <w:rFonts w:ascii="Poppins" w:eastAsia="Poppins" w:hAnsi="Poppins" w:cs="Poppins"/>
                <w:b/>
                <w:bCs/>
                <w:sz w:val="22"/>
                <w:szCs w:val="22"/>
              </w:rPr>
            </w:pPr>
            <w:r w:rsidRPr="00BC0E7B">
              <w:rPr>
                <w:rFonts w:ascii="Poppins" w:eastAsia="Poppins" w:hAnsi="Poppins" w:cs="Poppins"/>
                <w:b/>
                <w:bCs/>
                <w:sz w:val="22"/>
                <w:szCs w:val="22"/>
              </w:rPr>
              <w:t>Interview Date:</w:t>
            </w:r>
          </w:p>
        </w:tc>
        <w:tc>
          <w:tcPr>
            <w:tcW w:w="7290" w:type="dxa"/>
            <w:tcBorders>
              <w:top w:val="nil"/>
              <w:left w:val="nil"/>
              <w:bottom w:val="nil"/>
              <w:right w:val="nil"/>
            </w:tcBorders>
            <w:tcMar>
              <w:left w:w="0" w:type="dxa"/>
              <w:right w:w="105" w:type="dxa"/>
            </w:tcMar>
          </w:tcPr>
          <w:p w14:paraId="04B83D60" w14:textId="7CD91EA5" w:rsidR="2359E2AC" w:rsidRPr="00BC0E7B" w:rsidRDefault="001EDBBB" w:rsidP="00BC0E7B">
            <w:pPr>
              <w:tabs>
                <w:tab w:val="left" w:pos="1540"/>
              </w:tabs>
              <w:rPr>
                <w:rFonts w:ascii="Poppins" w:eastAsia="Poppins" w:hAnsi="Poppins" w:cs="Poppins"/>
                <w:sz w:val="22"/>
                <w:szCs w:val="22"/>
              </w:rPr>
            </w:pPr>
            <w:r w:rsidRPr="00BC0E7B">
              <w:rPr>
                <w:rFonts w:ascii="Poppins" w:eastAsia="Poppins" w:hAnsi="Poppins" w:cs="Poppins"/>
                <w:sz w:val="22"/>
                <w:szCs w:val="22"/>
              </w:rPr>
              <w:t>9</w:t>
            </w:r>
            <w:r w:rsidRPr="00BC0E7B">
              <w:rPr>
                <w:rFonts w:ascii="Poppins" w:eastAsia="Poppins" w:hAnsi="Poppins" w:cs="Poppins"/>
                <w:sz w:val="22"/>
                <w:szCs w:val="22"/>
                <w:vertAlign w:val="superscript"/>
              </w:rPr>
              <w:t>th</w:t>
            </w:r>
            <w:r w:rsidRPr="00BC0E7B">
              <w:rPr>
                <w:rFonts w:ascii="Poppins" w:eastAsia="Poppins" w:hAnsi="Poppins" w:cs="Poppins"/>
                <w:sz w:val="22"/>
                <w:szCs w:val="22"/>
              </w:rPr>
              <w:t xml:space="preserve"> &amp; 11</w:t>
            </w:r>
            <w:r w:rsidRPr="00BC0E7B">
              <w:rPr>
                <w:rFonts w:ascii="Poppins" w:eastAsia="Poppins" w:hAnsi="Poppins" w:cs="Poppins"/>
                <w:sz w:val="22"/>
                <w:szCs w:val="22"/>
                <w:vertAlign w:val="superscript"/>
              </w:rPr>
              <w:t>th</w:t>
            </w:r>
            <w:r w:rsidRPr="00BC0E7B">
              <w:rPr>
                <w:rFonts w:ascii="Poppins" w:eastAsia="Poppins" w:hAnsi="Poppins" w:cs="Poppins"/>
                <w:sz w:val="22"/>
                <w:szCs w:val="22"/>
              </w:rPr>
              <w:t xml:space="preserve"> June 2025</w:t>
            </w:r>
          </w:p>
        </w:tc>
      </w:tr>
    </w:tbl>
    <w:p w14:paraId="470C1B46" w14:textId="34B46E01" w:rsidR="13E29624" w:rsidRDefault="6A2042B9" w:rsidP="00275EA9">
      <w:pPr>
        <w:pStyle w:val="Heading2"/>
        <w:spacing w:before="120" w:after="120"/>
        <w:rPr>
          <w:rFonts w:ascii="Poppins" w:eastAsia="Poppins" w:hAnsi="Poppins" w:cs="Poppins"/>
          <w:b/>
          <w:bCs/>
          <w:color w:val="000000" w:themeColor="text1"/>
          <w:sz w:val="22"/>
          <w:szCs w:val="22"/>
        </w:rPr>
      </w:pPr>
      <w:r w:rsidRPr="2C221A46">
        <w:rPr>
          <w:rFonts w:ascii="Poppins" w:eastAsia="Poppins" w:hAnsi="Poppins" w:cs="Poppins"/>
          <w:b/>
          <w:bCs/>
          <w:color w:val="000000" w:themeColor="text1"/>
          <w:sz w:val="22"/>
          <w:szCs w:val="22"/>
        </w:rPr>
        <w:t xml:space="preserve">We require all applicants to have the legal right to live and work in the UK.  </w:t>
      </w:r>
    </w:p>
    <w:p w14:paraId="32F94222" w14:textId="731DD446" w:rsidR="13E29624" w:rsidRPr="002A67D4" w:rsidRDefault="63E43487" w:rsidP="002A67D4">
      <w:pPr>
        <w:rPr>
          <w:rFonts w:ascii="Poppins" w:hAnsi="Poppins" w:cs="Poppins"/>
          <w:b/>
          <w:bCs/>
          <w:sz w:val="22"/>
          <w:szCs w:val="22"/>
        </w:rPr>
      </w:pPr>
      <w:r w:rsidRPr="002A67D4">
        <w:rPr>
          <w:rFonts w:ascii="Poppins" w:hAnsi="Poppins" w:cs="Poppins"/>
          <w:b/>
          <w:bCs/>
          <w:sz w:val="22"/>
          <w:szCs w:val="22"/>
        </w:rPr>
        <w:t>About the NESCAN Hub</w:t>
      </w:r>
    </w:p>
    <w:p w14:paraId="7333F29F" w14:textId="5113A3AE" w:rsidR="13E29624" w:rsidRDefault="13E29624" w:rsidP="00EA168D">
      <w:pPr>
        <w:spacing w:after="120" w:line="276" w:lineRule="auto"/>
        <w:rPr>
          <w:rFonts w:ascii="Poppins" w:eastAsia="Poppins" w:hAnsi="Poppins" w:cs="Poppins"/>
          <w:color w:val="000000" w:themeColor="text1"/>
          <w:sz w:val="22"/>
          <w:szCs w:val="22"/>
        </w:rPr>
      </w:pPr>
      <w:r w:rsidRPr="477816C3">
        <w:rPr>
          <w:rFonts w:ascii="Poppins" w:eastAsia="Poppins" w:hAnsi="Poppins" w:cs="Poppins"/>
          <w:color w:val="000000" w:themeColor="text1"/>
          <w:sz w:val="22"/>
          <w:szCs w:val="22"/>
          <w:lang w:val="en-US"/>
        </w:rPr>
        <w:t xml:space="preserve">The </w:t>
      </w:r>
      <w:proofErr w:type="gramStart"/>
      <w:r w:rsidRPr="477816C3">
        <w:rPr>
          <w:rFonts w:ascii="Poppins" w:eastAsia="Poppins" w:hAnsi="Poppins" w:cs="Poppins"/>
          <w:color w:val="000000" w:themeColor="text1"/>
          <w:sz w:val="22"/>
          <w:szCs w:val="22"/>
          <w:lang w:val="en-US"/>
        </w:rPr>
        <w:t>North East</w:t>
      </w:r>
      <w:proofErr w:type="gramEnd"/>
      <w:r w:rsidRPr="477816C3">
        <w:rPr>
          <w:rFonts w:ascii="Poppins" w:eastAsia="Poppins" w:hAnsi="Poppins" w:cs="Poppins"/>
          <w:color w:val="000000" w:themeColor="text1"/>
          <w:sz w:val="22"/>
          <w:szCs w:val="22"/>
          <w:lang w:val="en-US"/>
        </w:rPr>
        <w:t xml:space="preserve"> Scotland Climate Action Network (NESCAN) Hub is </w:t>
      </w:r>
      <w:r w:rsidR="76398B80" w:rsidRPr="477816C3">
        <w:rPr>
          <w:rFonts w:ascii="Poppins" w:eastAsia="Poppins" w:hAnsi="Poppins" w:cs="Poppins"/>
          <w:color w:val="000000" w:themeColor="text1"/>
          <w:sz w:val="22"/>
          <w:szCs w:val="22"/>
          <w:lang w:val="en-US"/>
        </w:rPr>
        <w:t>the</w:t>
      </w:r>
      <w:r w:rsidRPr="477816C3">
        <w:rPr>
          <w:rFonts w:ascii="Poppins" w:eastAsia="Poppins" w:hAnsi="Poppins" w:cs="Poppins"/>
          <w:color w:val="000000" w:themeColor="text1"/>
          <w:sz w:val="22"/>
          <w:szCs w:val="22"/>
          <w:lang w:val="en-US"/>
        </w:rPr>
        <w:t xml:space="preserve"> regional community climate action hub, and charity registered in Scotland, covering Aberdeen and Aberdeenshire. Our vision is to contribute to the creation of a flourishing, connected and sustainable </w:t>
      </w:r>
      <w:proofErr w:type="gramStart"/>
      <w:r w:rsidRPr="477816C3">
        <w:rPr>
          <w:rFonts w:ascii="Poppins" w:eastAsia="Poppins" w:hAnsi="Poppins" w:cs="Poppins"/>
          <w:color w:val="000000" w:themeColor="text1"/>
          <w:sz w:val="22"/>
          <w:szCs w:val="22"/>
          <w:lang w:val="en-US"/>
        </w:rPr>
        <w:t>North East</w:t>
      </w:r>
      <w:proofErr w:type="gramEnd"/>
      <w:r w:rsidRPr="477816C3">
        <w:rPr>
          <w:rFonts w:ascii="Poppins" w:eastAsia="Poppins" w:hAnsi="Poppins" w:cs="Poppins"/>
          <w:color w:val="000000" w:themeColor="text1"/>
          <w:sz w:val="22"/>
          <w:szCs w:val="22"/>
          <w:lang w:val="en-US"/>
        </w:rPr>
        <w:t xml:space="preserve"> Scotland through the provision of dedicated support for community led climate action.</w:t>
      </w:r>
    </w:p>
    <w:p w14:paraId="1CEF6677" w14:textId="5A3F58C8" w:rsidR="13E29624" w:rsidRDefault="13E29624" w:rsidP="00EA168D">
      <w:pPr>
        <w:spacing w:after="120" w:line="276" w:lineRule="auto"/>
        <w:rPr>
          <w:rFonts w:ascii="Poppins" w:eastAsia="Poppins" w:hAnsi="Poppins" w:cs="Poppins"/>
          <w:color w:val="000000" w:themeColor="text1"/>
          <w:sz w:val="22"/>
          <w:szCs w:val="22"/>
        </w:rPr>
      </w:pPr>
      <w:r w:rsidRPr="477816C3">
        <w:rPr>
          <w:rFonts w:ascii="Poppins" w:eastAsia="Poppins" w:hAnsi="Poppins" w:cs="Poppins"/>
          <w:color w:val="000000" w:themeColor="text1"/>
          <w:sz w:val="22"/>
          <w:szCs w:val="22"/>
        </w:rPr>
        <w:t xml:space="preserve">Our aims: </w:t>
      </w:r>
    </w:p>
    <w:p w14:paraId="03727FF1" w14:textId="38E3090F" w:rsidR="13E29624" w:rsidRPr="001216EA" w:rsidRDefault="13E29624" w:rsidP="00EA168D">
      <w:pPr>
        <w:numPr>
          <w:ilvl w:val="0"/>
          <w:numId w:val="19"/>
        </w:numPr>
        <w:spacing w:after="120" w:line="276" w:lineRule="auto"/>
        <w:ind w:left="714" w:hanging="357"/>
        <w:rPr>
          <w:rFonts w:ascii="Poppins" w:hAnsi="Poppins" w:cs="Poppins"/>
          <w:sz w:val="22"/>
          <w:szCs w:val="22"/>
        </w:rPr>
      </w:pPr>
      <w:r w:rsidRPr="001216EA">
        <w:rPr>
          <w:rFonts w:ascii="Poppins" w:hAnsi="Poppins" w:cs="Poppins"/>
          <w:sz w:val="22"/>
          <w:szCs w:val="22"/>
        </w:rPr>
        <w:t xml:space="preserve">To support and develop diverse community-led climate action throughout Aberdeen City and Aberdeenshire. </w:t>
      </w:r>
    </w:p>
    <w:p w14:paraId="3365F034" w14:textId="3B64872C" w:rsidR="13E29624" w:rsidRPr="001216EA" w:rsidRDefault="13E29624" w:rsidP="00EA168D">
      <w:pPr>
        <w:numPr>
          <w:ilvl w:val="0"/>
          <w:numId w:val="19"/>
        </w:numPr>
        <w:spacing w:after="120" w:line="276" w:lineRule="auto"/>
        <w:ind w:left="714" w:hanging="357"/>
        <w:rPr>
          <w:rFonts w:ascii="Poppins" w:hAnsi="Poppins" w:cs="Poppins"/>
          <w:sz w:val="22"/>
          <w:szCs w:val="22"/>
        </w:rPr>
      </w:pPr>
      <w:r w:rsidRPr="001216EA">
        <w:rPr>
          <w:rFonts w:ascii="Poppins" w:hAnsi="Poppins" w:cs="Poppins"/>
          <w:sz w:val="22"/>
          <w:szCs w:val="22"/>
        </w:rPr>
        <w:t xml:space="preserve">To support diverse communities to be a part of a just transition to a sustainable </w:t>
      </w:r>
      <w:proofErr w:type="gramStart"/>
      <w:r w:rsidRPr="001216EA">
        <w:rPr>
          <w:rFonts w:ascii="Poppins" w:hAnsi="Poppins" w:cs="Poppins"/>
          <w:sz w:val="22"/>
          <w:szCs w:val="22"/>
        </w:rPr>
        <w:t>North East</w:t>
      </w:r>
      <w:proofErr w:type="gramEnd"/>
      <w:r w:rsidRPr="001216EA">
        <w:rPr>
          <w:rFonts w:ascii="Poppins" w:hAnsi="Poppins" w:cs="Poppins"/>
          <w:sz w:val="22"/>
          <w:szCs w:val="22"/>
        </w:rPr>
        <w:t xml:space="preserve"> Scotland, contributing to local, regional and national policy setting and decision making. </w:t>
      </w:r>
    </w:p>
    <w:p w14:paraId="54BA9D8B" w14:textId="07069DEB" w:rsidR="13E29624" w:rsidRDefault="0B026313" w:rsidP="00EA168D">
      <w:pPr>
        <w:spacing w:after="120" w:line="276" w:lineRule="auto"/>
        <w:jc w:val="both"/>
        <w:rPr>
          <w:rFonts w:ascii="Poppins" w:eastAsia="Poppins" w:hAnsi="Poppins" w:cs="Poppins"/>
          <w:color w:val="000000" w:themeColor="text1"/>
          <w:sz w:val="22"/>
          <w:szCs w:val="22"/>
        </w:rPr>
      </w:pPr>
      <w:r w:rsidRPr="1B515D84">
        <w:rPr>
          <w:rFonts w:ascii="Poppins" w:eastAsia="Poppins" w:hAnsi="Poppins" w:cs="Poppins"/>
          <w:color w:val="000000" w:themeColor="text1"/>
          <w:sz w:val="22"/>
          <w:szCs w:val="22"/>
        </w:rPr>
        <w:t>For further information on NESCAN</w:t>
      </w:r>
      <w:r w:rsidR="1B548133" w:rsidRPr="1B515D84">
        <w:rPr>
          <w:rFonts w:ascii="Poppins" w:eastAsia="Poppins" w:hAnsi="Poppins" w:cs="Poppins"/>
          <w:color w:val="000000" w:themeColor="text1"/>
          <w:sz w:val="22"/>
          <w:szCs w:val="22"/>
        </w:rPr>
        <w:t xml:space="preserve"> Hub</w:t>
      </w:r>
      <w:r w:rsidRPr="1B515D84">
        <w:rPr>
          <w:rFonts w:ascii="Poppins" w:eastAsia="Poppins" w:hAnsi="Poppins" w:cs="Poppins"/>
          <w:color w:val="000000" w:themeColor="text1"/>
          <w:sz w:val="22"/>
          <w:szCs w:val="22"/>
        </w:rPr>
        <w:t xml:space="preserve"> please visit our website </w:t>
      </w:r>
      <w:hyperlink r:id="rId8">
        <w:r w:rsidRPr="1B515D84">
          <w:rPr>
            <w:rStyle w:val="Hyperlink"/>
            <w:rFonts w:ascii="Poppins" w:eastAsia="Poppins" w:hAnsi="Poppins" w:cs="Poppins"/>
            <w:sz w:val="22"/>
            <w:szCs w:val="22"/>
          </w:rPr>
          <w:t>www.nescan.org</w:t>
        </w:r>
      </w:hyperlink>
      <w:r w:rsidRPr="1B515D84">
        <w:rPr>
          <w:rFonts w:ascii="Poppins" w:eastAsia="Poppins" w:hAnsi="Poppins" w:cs="Poppins"/>
          <w:color w:val="000000" w:themeColor="text1"/>
          <w:sz w:val="22"/>
          <w:szCs w:val="22"/>
        </w:rPr>
        <w:t xml:space="preserve"> </w:t>
      </w:r>
    </w:p>
    <w:p w14:paraId="19802E5B" w14:textId="77777777" w:rsidR="00D53E9E" w:rsidRPr="00D53E9E" w:rsidRDefault="00D53E9E" w:rsidP="00D53E9E">
      <w:pPr>
        <w:rPr>
          <w:rFonts w:ascii="Poppins" w:eastAsia="Poppins" w:hAnsi="Poppins" w:cs="Poppins"/>
          <w:b/>
          <w:bCs/>
          <w:sz w:val="22"/>
          <w:szCs w:val="22"/>
        </w:rPr>
      </w:pPr>
      <w:r w:rsidRPr="00D53E9E">
        <w:rPr>
          <w:rFonts w:ascii="Poppins" w:eastAsia="Poppins" w:hAnsi="Poppins" w:cs="Poppins"/>
          <w:b/>
          <w:bCs/>
          <w:sz w:val="22"/>
          <w:szCs w:val="22"/>
        </w:rPr>
        <w:t>Role Overview</w:t>
      </w:r>
    </w:p>
    <w:p w14:paraId="2A25D379" w14:textId="77777777" w:rsidR="00E85D35" w:rsidRPr="00E85D35" w:rsidRDefault="00E85D35" w:rsidP="00E85D35">
      <w:pPr>
        <w:spacing w:after="0" w:line="276" w:lineRule="auto"/>
        <w:rPr>
          <w:rFonts w:ascii="Poppins" w:eastAsia="Poppins" w:hAnsi="Poppins" w:cs="Poppins"/>
          <w:sz w:val="22"/>
          <w:szCs w:val="22"/>
        </w:rPr>
      </w:pPr>
      <w:r w:rsidRPr="00E85D35">
        <w:rPr>
          <w:rFonts w:ascii="Poppins" w:eastAsia="Poppins" w:hAnsi="Poppins" w:cs="Poppins"/>
          <w:sz w:val="22"/>
          <w:szCs w:val="22"/>
        </w:rPr>
        <w:t xml:space="preserve">The Community Events Officer role supports community led climate and biodiversity action across Aberdeen and Aberdeenshire through events and community development. This role empowers communities to take climate action and to lead and participate in inclusive climate and biodiversity events. The programme includes flagship public events like Climate Week </w:t>
      </w:r>
      <w:proofErr w:type="gramStart"/>
      <w:r w:rsidRPr="00E85D35">
        <w:rPr>
          <w:rFonts w:ascii="Poppins" w:eastAsia="Poppins" w:hAnsi="Poppins" w:cs="Poppins"/>
          <w:sz w:val="22"/>
          <w:szCs w:val="22"/>
        </w:rPr>
        <w:t>North East</w:t>
      </w:r>
      <w:proofErr w:type="gramEnd"/>
      <w:r w:rsidRPr="00E85D35">
        <w:rPr>
          <w:rFonts w:ascii="Poppins" w:eastAsia="Poppins" w:hAnsi="Poppins" w:cs="Poppins"/>
          <w:sz w:val="22"/>
          <w:szCs w:val="22"/>
        </w:rPr>
        <w:t xml:space="preserve"> (CWNE) and </w:t>
      </w:r>
      <w:proofErr w:type="spellStart"/>
      <w:r w:rsidRPr="00E85D35">
        <w:rPr>
          <w:rFonts w:ascii="Poppins" w:eastAsia="Poppins" w:hAnsi="Poppins" w:cs="Poppins"/>
          <w:sz w:val="22"/>
          <w:szCs w:val="22"/>
        </w:rPr>
        <w:t>Envirolution</w:t>
      </w:r>
      <w:proofErr w:type="spellEnd"/>
      <w:r w:rsidRPr="00E85D35">
        <w:rPr>
          <w:rFonts w:ascii="Poppins" w:eastAsia="Poppins" w:hAnsi="Poppins" w:cs="Poppins"/>
          <w:sz w:val="22"/>
          <w:szCs w:val="22"/>
        </w:rPr>
        <w:t>, as well as smaller and member-focused events. </w:t>
      </w:r>
    </w:p>
    <w:p w14:paraId="082E90D1" w14:textId="77777777" w:rsidR="00E85D35" w:rsidRPr="00E85D35" w:rsidRDefault="00E85D35" w:rsidP="00E85D35">
      <w:pPr>
        <w:spacing w:after="0" w:line="276" w:lineRule="auto"/>
        <w:rPr>
          <w:rFonts w:ascii="Poppins" w:eastAsia="Poppins" w:hAnsi="Poppins" w:cs="Poppins"/>
          <w:sz w:val="22"/>
          <w:szCs w:val="22"/>
        </w:rPr>
      </w:pPr>
      <w:r w:rsidRPr="00E85D35">
        <w:rPr>
          <w:rFonts w:ascii="Poppins" w:eastAsia="Poppins" w:hAnsi="Poppins" w:cs="Poppins"/>
          <w:sz w:val="22"/>
          <w:szCs w:val="22"/>
        </w:rPr>
        <w:t xml:space="preserve">Although event-focused, this role is embedded within the community development team and includes broader support for increasing community climate action. Working closely with Community Development Officers (CDOs) </w:t>
      </w:r>
      <w:r w:rsidRPr="00E85D35">
        <w:rPr>
          <w:rFonts w:ascii="Poppins" w:eastAsia="Poppins" w:hAnsi="Poppins" w:cs="Poppins"/>
          <w:sz w:val="22"/>
          <w:szCs w:val="22"/>
        </w:rPr>
        <w:lastRenderedPageBreak/>
        <w:t>and local groups, the postholder will co-create events and be involved with activities that foster grassroots climate resilience, participation, and collaboration. A significant responsibility is leading the design, delivery, and ongoing development of NESCAN Hub’s regional Carbon Literacy course, engaging both community groups and professional audiences. </w:t>
      </w:r>
    </w:p>
    <w:p w14:paraId="7D765CD1" w14:textId="77777777" w:rsidR="00E85D35" w:rsidRPr="00E85D35" w:rsidRDefault="00E85D35" w:rsidP="00E85D35">
      <w:pPr>
        <w:spacing w:after="0" w:line="276" w:lineRule="auto"/>
        <w:rPr>
          <w:rFonts w:ascii="Poppins" w:eastAsia="Poppins" w:hAnsi="Poppins" w:cs="Poppins"/>
          <w:sz w:val="22"/>
          <w:szCs w:val="22"/>
        </w:rPr>
      </w:pPr>
      <w:r w:rsidRPr="00E85D35">
        <w:rPr>
          <w:rFonts w:ascii="Poppins" w:eastAsia="Poppins" w:hAnsi="Poppins" w:cs="Poppins"/>
          <w:sz w:val="22"/>
          <w:szCs w:val="22"/>
        </w:rPr>
        <w:t>This is a hands-on role requiring strong organisational and communication skills, experience in event management, and a proactive, community-first mindset. It plays a vital part in expanding climate know how, boosting participation, and strengthening the visibility and impact of NESCAN Hub and the wider network. The postholder will work across the organisation to ensure events inspire action, build capacity, and advance NESCAN’s strategic goals. </w:t>
      </w:r>
    </w:p>
    <w:p w14:paraId="337B9A89" w14:textId="77777777" w:rsidR="00EE17B6" w:rsidRPr="00EE17B6" w:rsidRDefault="00EE17B6" w:rsidP="00E85D35">
      <w:pPr>
        <w:spacing w:before="120" w:after="120"/>
        <w:rPr>
          <w:rFonts w:ascii="Poppins" w:hAnsi="Poppins" w:cs="Poppins"/>
          <w:b/>
          <w:bCs/>
          <w:sz w:val="22"/>
          <w:szCs w:val="22"/>
        </w:rPr>
      </w:pPr>
      <w:r w:rsidRPr="00EE17B6">
        <w:rPr>
          <w:rFonts w:ascii="Poppins" w:hAnsi="Poppins" w:cs="Poppins"/>
          <w:b/>
          <w:bCs/>
          <w:sz w:val="22"/>
          <w:szCs w:val="22"/>
        </w:rPr>
        <w:t>Key Responsibilities</w:t>
      </w:r>
    </w:p>
    <w:p w14:paraId="27E45901" w14:textId="77777777" w:rsidR="00EE17B6" w:rsidRPr="00EE17B6" w:rsidRDefault="00EE17B6" w:rsidP="00EE17B6">
      <w:pPr>
        <w:rPr>
          <w:rFonts w:ascii="Poppins" w:hAnsi="Poppins" w:cs="Poppins"/>
          <w:b/>
          <w:bCs/>
          <w:sz w:val="22"/>
          <w:szCs w:val="22"/>
        </w:rPr>
      </w:pPr>
      <w:r w:rsidRPr="00EE17B6">
        <w:rPr>
          <w:rFonts w:ascii="Poppins" w:hAnsi="Poppins" w:cs="Poppins"/>
          <w:b/>
          <w:bCs/>
          <w:sz w:val="22"/>
          <w:szCs w:val="22"/>
        </w:rPr>
        <w:t>Community Support &amp; Capacity Building</w:t>
      </w:r>
    </w:p>
    <w:p w14:paraId="7E375007" w14:textId="77777777" w:rsidR="00EE17B6" w:rsidRPr="00EE17B6" w:rsidRDefault="00EE17B6" w:rsidP="00D16644">
      <w:pPr>
        <w:numPr>
          <w:ilvl w:val="0"/>
          <w:numId w:val="19"/>
        </w:numPr>
        <w:spacing w:after="120" w:line="240" w:lineRule="auto"/>
        <w:ind w:left="714" w:hanging="357"/>
        <w:rPr>
          <w:rFonts w:ascii="Poppins" w:hAnsi="Poppins" w:cs="Poppins"/>
          <w:sz w:val="22"/>
          <w:szCs w:val="22"/>
        </w:rPr>
      </w:pPr>
      <w:r w:rsidRPr="00EE17B6">
        <w:rPr>
          <w:rFonts w:ascii="Poppins" w:hAnsi="Poppins" w:cs="Poppins"/>
          <w:sz w:val="22"/>
          <w:szCs w:val="22"/>
        </w:rPr>
        <w:t>Design and deliver inclusive, accessible events and training tailored to diverse community needs.</w:t>
      </w:r>
    </w:p>
    <w:p w14:paraId="2B06267D" w14:textId="77777777" w:rsidR="00EE17B6" w:rsidRPr="00EE17B6" w:rsidRDefault="00EE17B6" w:rsidP="00D16644">
      <w:pPr>
        <w:numPr>
          <w:ilvl w:val="0"/>
          <w:numId w:val="19"/>
        </w:numPr>
        <w:spacing w:after="120" w:line="240" w:lineRule="auto"/>
        <w:ind w:left="714" w:hanging="357"/>
        <w:rPr>
          <w:rFonts w:ascii="Poppins" w:hAnsi="Poppins" w:cs="Poppins"/>
          <w:sz w:val="22"/>
          <w:szCs w:val="22"/>
        </w:rPr>
      </w:pPr>
      <w:r w:rsidRPr="00EE17B6">
        <w:rPr>
          <w:rFonts w:ascii="Poppins" w:hAnsi="Poppins" w:cs="Poppins"/>
          <w:sz w:val="22"/>
          <w:szCs w:val="22"/>
        </w:rPr>
        <w:t>Support community groups in planning and delivering events aligned with their interests and goals.</w:t>
      </w:r>
    </w:p>
    <w:p w14:paraId="25FF4C53" w14:textId="62644664" w:rsidR="00EE17B6" w:rsidRPr="00EE17B6" w:rsidRDefault="00EE17B6" w:rsidP="00D16644">
      <w:pPr>
        <w:numPr>
          <w:ilvl w:val="0"/>
          <w:numId w:val="19"/>
        </w:numPr>
        <w:spacing w:after="120" w:line="240" w:lineRule="auto"/>
        <w:ind w:left="714" w:hanging="357"/>
        <w:rPr>
          <w:rFonts w:ascii="Poppins" w:hAnsi="Poppins" w:cs="Poppins"/>
          <w:sz w:val="22"/>
          <w:szCs w:val="22"/>
        </w:rPr>
      </w:pPr>
      <w:r w:rsidRPr="00EE17B6">
        <w:rPr>
          <w:rFonts w:ascii="Poppins" w:hAnsi="Poppins" w:cs="Poppins"/>
          <w:sz w:val="22"/>
          <w:szCs w:val="22"/>
        </w:rPr>
        <w:t>Collaborate with CDOs to strengthen local climate action through events and training.</w:t>
      </w:r>
    </w:p>
    <w:p w14:paraId="4E1FC77F" w14:textId="2A16D3ED" w:rsidR="00EE17B6" w:rsidRPr="00EE17B6" w:rsidRDefault="00EE17B6" w:rsidP="00D16644">
      <w:pPr>
        <w:numPr>
          <w:ilvl w:val="0"/>
          <w:numId w:val="19"/>
        </w:numPr>
        <w:spacing w:after="120" w:line="240" w:lineRule="auto"/>
        <w:ind w:left="714" w:hanging="357"/>
        <w:rPr>
          <w:rFonts w:ascii="Poppins" w:hAnsi="Poppins" w:cs="Poppins"/>
          <w:sz w:val="22"/>
          <w:szCs w:val="22"/>
        </w:rPr>
      </w:pPr>
      <w:r w:rsidRPr="00EE17B6">
        <w:rPr>
          <w:rFonts w:ascii="Poppins" w:hAnsi="Poppins" w:cs="Poppins"/>
          <w:sz w:val="22"/>
          <w:szCs w:val="22"/>
        </w:rPr>
        <w:t>Facilitate peer learning, thematic workshops, and networking opportunities t</w:t>
      </w:r>
      <w:r w:rsidR="00561D31">
        <w:rPr>
          <w:rFonts w:ascii="Poppins" w:hAnsi="Poppins" w:cs="Poppins"/>
          <w:sz w:val="22"/>
          <w:szCs w:val="22"/>
        </w:rPr>
        <w:t xml:space="preserve">hat </w:t>
      </w:r>
      <w:r w:rsidR="00561D31" w:rsidRPr="00561D31">
        <w:rPr>
          <w:rFonts w:ascii="Poppins" w:hAnsi="Poppins" w:cs="Poppins"/>
          <w:sz w:val="22"/>
          <w:szCs w:val="22"/>
        </w:rPr>
        <w:t>foster collaboration and</w:t>
      </w:r>
      <w:r w:rsidRPr="00EE17B6">
        <w:rPr>
          <w:rFonts w:ascii="Poppins" w:hAnsi="Poppins" w:cs="Poppins"/>
          <w:sz w:val="22"/>
          <w:szCs w:val="22"/>
        </w:rPr>
        <w:t xml:space="preserve"> build community capacity.</w:t>
      </w:r>
    </w:p>
    <w:p w14:paraId="34352795" w14:textId="28A5E31B" w:rsidR="00EE17B6" w:rsidRPr="00EE17B6" w:rsidRDefault="00EE17B6" w:rsidP="00D16644">
      <w:pPr>
        <w:numPr>
          <w:ilvl w:val="0"/>
          <w:numId w:val="19"/>
        </w:numPr>
        <w:spacing w:after="120" w:line="240" w:lineRule="auto"/>
        <w:ind w:left="714" w:hanging="357"/>
        <w:rPr>
          <w:rFonts w:ascii="Poppins" w:hAnsi="Poppins" w:cs="Poppins"/>
          <w:sz w:val="22"/>
          <w:szCs w:val="22"/>
        </w:rPr>
      </w:pPr>
      <w:r w:rsidRPr="46BA2596">
        <w:rPr>
          <w:rFonts w:ascii="Poppins" w:hAnsi="Poppins" w:cs="Poppins"/>
          <w:sz w:val="22"/>
          <w:szCs w:val="22"/>
        </w:rPr>
        <w:t xml:space="preserve">Assist NESCAN members and </w:t>
      </w:r>
      <w:r w:rsidR="00A25374" w:rsidRPr="46BA2596">
        <w:rPr>
          <w:rFonts w:ascii="Poppins" w:hAnsi="Poppins" w:cs="Poppins"/>
          <w:sz w:val="22"/>
          <w:szCs w:val="22"/>
        </w:rPr>
        <w:t xml:space="preserve">community </w:t>
      </w:r>
      <w:r w:rsidRPr="46BA2596">
        <w:rPr>
          <w:rFonts w:ascii="Poppins" w:hAnsi="Poppins" w:cs="Poppins"/>
          <w:sz w:val="22"/>
          <w:szCs w:val="22"/>
        </w:rPr>
        <w:t xml:space="preserve">organisations </w:t>
      </w:r>
      <w:r w:rsidR="003E7B6B" w:rsidRPr="46BA2596">
        <w:rPr>
          <w:rFonts w:ascii="Poppins" w:hAnsi="Poppins" w:cs="Poppins"/>
          <w:sz w:val="22"/>
          <w:szCs w:val="22"/>
        </w:rPr>
        <w:t>to</w:t>
      </w:r>
      <w:r w:rsidRPr="46BA2596">
        <w:rPr>
          <w:rFonts w:ascii="Poppins" w:hAnsi="Poppins" w:cs="Poppins"/>
          <w:sz w:val="22"/>
          <w:szCs w:val="22"/>
        </w:rPr>
        <w:t xml:space="preserve"> develop</w:t>
      </w:r>
      <w:r w:rsidR="003E7B6B" w:rsidRPr="46BA2596">
        <w:rPr>
          <w:rFonts w:ascii="Poppins" w:hAnsi="Poppins" w:cs="Poppins"/>
          <w:sz w:val="22"/>
          <w:szCs w:val="22"/>
        </w:rPr>
        <w:t xml:space="preserve"> their </w:t>
      </w:r>
      <w:r w:rsidR="2C01A067" w:rsidRPr="46BA2596">
        <w:rPr>
          <w:rFonts w:ascii="Poppins" w:hAnsi="Poppins" w:cs="Poppins"/>
          <w:sz w:val="22"/>
          <w:szCs w:val="22"/>
        </w:rPr>
        <w:t>organisation</w:t>
      </w:r>
      <w:r w:rsidR="003365FE" w:rsidRPr="46BA2596">
        <w:rPr>
          <w:rFonts w:ascii="Poppins" w:hAnsi="Poppins" w:cs="Poppins"/>
          <w:sz w:val="22"/>
          <w:szCs w:val="22"/>
        </w:rPr>
        <w:t>,</w:t>
      </w:r>
      <w:r w:rsidR="57151345" w:rsidRPr="46BA2596">
        <w:rPr>
          <w:rFonts w:ascii="Poppins" w:hAnsi="Poppins" w:cs="Poppins"/>
          <w:sz w:val="22"/>
          <w:szCs w:val="22"/>
        </w:rPr>
        <w:t xml:space="preserve"> </w:t>
      </w:r>
      <w:r w:rsidR="6169BC93" w:rsidRPr="46BA2596">
        <w:rPr>
          <w:rFonts w:ascii="Poppins" w:hAnsi="Poppins" w:cs="Poppins"/>
          <w:sz w:val="22"/>
          <w:szCs w:val="22"/>
        </w:rPr>
        <w:t>initiate</w:t>
      </w:r>
      <w:r w:rsidR="003365FE" w:rsidRPr="46BA2596">
        <w:rPr>
          <w:rFonts w:ascii="Poppins" w:hAnsi="Poppins" w:cs="Poppins"/>
          <w:sz w:val="22"/>
          <w:szCs w:val="22"/>
        </w:rPr>
        <w:t xml:space="preserve"> inclusive</w:t>
      </w:r>
      <w:r w:rsidRPr="46BA2596">
        <w:rPr>
          <w:rFonts w:ascii="Poppins" w:hAnsi="Poppins" w:cs="Poppins"/>
          <w:sz w:val="22"/>
          <w:szCs w:val="22"/>
        </w:rPr>
        <w:t xml:space="preserve"> projects</w:t>
      </w:r>
      <w:r w:rsidR="003365FE" w:rsidRPr="46BA2596">
        <w:rPr>
          <w:rFonts w:ascii="Poppins" w:hAnsi="Poppins" w:cs="Poppins"/>
          <w:sz w:val="22"/>
          <w:szCs w:val="22"/>
        </w:rPr>
        <w:t xml:space="preserve"> and</w:t>
      </w:r>
      <w:r w:rsidRPr="46BA2596">
        <w:rPr>
          <w:rFonts w:ascii="Poppins" w:hAnsi="Poppins" w:cs="Poppins"/>
          <w:sz w:val="22"/>
          <w:szCs w:val="22"/>
        </w:rPr>
        <w:t xml:space="preserve"> grow</w:t>
      </w:r>
      <w:r w:rsidR="003365FE" w:rsidRPr="46BA2596">
        <w:rPr>
          <w:rFonts w:ascii="Poppins" w:hAnsi="Poppins" w:cs="Poppins"/>
          <w:sz w:val="22"/>
          <w:szCs w:val="22"/>
        </w:rPr>
        <w:t xml:space="preserve"> their</w:t>
      </w:r>
      <w:r w:rsidRPr="46BA2596">
        <w:rPr>
          <w:rFonts w:ascii="Poppins" w:hAnsi="Poppins" w:cs="Poppins"/>
          <w:sz w:val="22"/>
          <w:szCs w:val="22"/>
        </w:rPr>
        <w:t xml:space="preserve"> membership</w:t>
      </w:r>
      <w:r w:rsidR="003365FE" w:rsidRPr="46BA2596">
        <w:rPr>
          <w:rFonts w:ascii="Poppins" w:hAnsi="Poppins" w:cs="Poppins"/>
          <w:sz w:val="22"/>
          <w:szCs w:val="22"/>
        </w:rPr>
        <w:t>.</w:t>
      </w:r>
    </w:p>
    <w:p w14:paraId="763C4DCD" w14:textId="77777777" w:rsidR="00EE17B6" w:rsidRPr="00EE17B6" w:rsidRDefault="00EE17B6" w:rsidP="00D16644">
      <w:pPr>
        <w:numPr>
          <w:ilvl w:val="0"/>
          <w:numId w:val="19"/>
        </w:numPr>
        <w:spacing w:after="120" w:line="240" w:lineRule="auto"/>
        <w:ind w:left="714" w:hanging="357"/>
        <w:rPr>
          <w:rFonts w:ascii="Poppins" w:hAnsi="Poppins" w:cs="Poppins"/>
          <w:sz w:val="22"/>
          <w:szCs w:val="22"/>
        </w:rPr>
      </w:pPr>
      <w:r w:rsidRPr="00EE17B6">
        <w:rPr>
          <w:rFonts w:ascii="Poppins" w:hAnsi="Poppins" w:cs="Poppins"/>
          <w:sz w:val="22"/>
          <w:szCs w:val="22"/>
        </w:rPr>
        <w:t>Produce reports and case studies showcasing NESCAN Hub’s impact.</w:t>
      </w:r>
    </w:p>
    <w:p w14:paraId="0281A70A" w14:textId="77777777" w:rsidR="00EE17B6" w:rsidRPr="00EE17B6" w:rsidRDefault="00EE17B6" w:rsidP="00EE17B6">
      <w:pPr>
        <w:rPr>
          <w:rFonts w:ascii="Poppins" w:hAnsi="Poppins" w:cs="Poppins"/>
          <w:b/>
          <w:bCs/>
          <w:sz w:val="22"/>
          <w:szCs w:val="22"/>
        </w:rPr>
      </w:pPr>
      <w:r w:rsidRPr="00EE17B6">
        <w:rPr>
          <w:rFonts w:ascii="Poppins" w:hAnsi="Poppins" w:cs="Poppins"/>
          <w:b/>
          <w:bCs/>
          <w:sz w:val="22"/>
          <w:szCs w:val="22"/>
        </w:rPr>
        <w:t>Event Planning &amp; Delivery</w:t>
      </w:r>
    </w:p>
    <w:p w14:paraId="42F1DDF5" w14:textId="77777777" w:rsidR="00EE17B6" w:rsidRPr="00EE17B6" w:rsidRDefault="00EE17B6" w:rsidP="00D16644">
      <w:pPr>
        <w:numPr>
          <w:ilvl w:val="0"/>
          <w:numId w:val="19"/>
        </w:numPr>
        <w:spacing w:after="120" w:line="240" w:lineRule="auto"/>
        <w:ind w:left="714" w:hanging="357"/>
        <w:rPr>
          <w:rFonts w:ascii="Poppins" w:hAnsi="Poppins" w:cs="Poppins"/>
          <w:sz w:val="22"/>
          <w:szCs w:val="22"/>
        </w:rPr>
      </w:pPr>
      <w:r w:rsidRPr="00EE17B6">
        <w:rPr>
          <w:rFonts w:ascii="Poppins" w:hAnsi="Poppins" w:cs="Poppins"/>
          <w:sz w:val="22"/>
          <w:szCs w:val="22"/>
        </w:rPr>
        <w:t>Lead the planning, logistics, facilitation, and evaluation of key events.</w:t>
      </w:r>
    </w:p>
    <w:p w14:paraId="53DCEA1B" w14:textId="77777777" w:rsidR="00EE17B6" w:rsidRPr="00EE17B6" w:rsidRDefault="00EE17B6" w:rsidP="00D16644">
      <w:pPr>
        <w:numPr>
          <w:ilvl w:val="0"/>
          <w:numId w:val="19"/>
        </w:numPr>
        <w:spacing w:after="120" w:line="240" w:lineRule="auto"/>
        <w:ind w:left="714" w:hanging="357"/>
        <w:rPr>
          <w:rFonts w:ascii="Poppins" w:hAnsi="Poppins" w:cs="Poppins"/>
          <w:sz w:val="22"/>
          <w:szCs w:val="22"/>
        </w:rPr>
      </w:pPr>
      <w:r w:rsidRPr="00EE17B6">
        <w:rPr>
          <w:rFonts w:ascii="Poppins" w:hAnsi="Poppins" w:cs="Poppins"/>
          <w:sz w:val="22"/>
          <w:szCs w:val="22"/>
        </w:rPr>
        <w:t>Co-create and deliver local events with communities and CDOs.</w:t>
      </w:r>
    </w:p>
    <w:p w14:paraId="5D0DE014" w14:textId="77777777" w:rsidR="00EE17B6" w:rsidRPr="00EE17B6" w:rsidRDefault="00EE17B6" w:rsidP="00D16644">
      <w:pPr>
        <w:numPr>
          <w:ilvl w:val="0"/>
          <w:numId w:val="19"/>
        </w:numPr>
        <w:spacing w:after="120" w:line="240" w:lineRule="auto"/>
        <w:ind w:left="714" w:hanging="357"/>
        <w:rPr>
          <w:rFonts w:ascii="Poppins" w:hAnsi="Poppins" w:cs="Poppins"/>
          <w:sz w:val="22"/>
          <w:szCs w:val="22"/>
        </w:rPr>
      </w:pPr>
      <w:r w:rsidRPr="00EE17B6">
        <w:rPr>
          <w:rFonts w:ascii="Poppins" w:hAnsi="Poppins" w:cs="Poppins"/>
          <w:sz w:val="22"/>
          <w:szCs w:val="22"/>
        </w:rPr>
        <w:t>Coordinate speakers, provide technical support, and manage event promotion, registration, and follow-up.</w:t>
      </w:r>
    </w:p>
    <w:p w14:paraId="785A4A09" w14:textId="77777777" w:rsidR="00EE17B6" w:rsidRPr="00EE17B6" w:rsidRDefault="00EE17B6" w:rsidP="00D16644">
      <w:pPr>
        <w:numPr>
          <w:ilvl w:val="0"/>
          <w:numId w:val="19"/>
        </w:numPr>
        <w:spacing w:after="120" w:line="240" w:lineRule="auto"/>
        <w:ind w:left="714" w:hanging="357"/>
        <w:rPr>
          <w:rFonts w:ascii="Poppins" w:hAnsi="Poppins" w:cs="Poppins"/>
          <w:sz w:val="22"/>
          <w:szCs w:val="22"/>
        </w:rPr>
      </w:pPr>
      <w:r w:rsidRPr="00EE17B6">
        <w:rPr>
          <w:rFonts w:ascii="Poppins" w:hAnsi="Poppins" w:cs="Poppins"/>
          <w:sz w:val="22"/>
          <w:szCs w:val="22"/>
        </w:rPr>
        <w:t>Monitor the regional event calendar to avoid clashes and identify opportunities.</w:t>
      </w:r>
    </w:p>
    <w:p w14:paraId="3AD73541" w14:textId="77777777" w:rsidR="00EE17B6" w:rsidRPr="00EE17B6" w:rsidRDefault="00EE17B6" w:rsidP="00D16644">
      <w:pPr>
        <w:numPr>
          <w:ilvl w:val="0"/>
          <w:numId w:val="19"/>
        </w:numPr>
        <w:spacing w:after="120" w:line="240" w:lineRule="auto"/>
        <w:ind w:left="714" w:hanging="357"/>
        <w:rPr>
          <w:rFonts w:ascii="Poppins" w:hAnsi="Poppins" w:cs="Poppins"/>
          <w:sz w:val="22"/>
          <w:szCs w:val="22"/>
        </w:rPr>
      </w:pPr>
      <w:r w:rsidRPr="00EE17B6">
        <w:rPr>
          <w:rFonts w:ascii="Poppins" w:hAnsi="Poppins" w:cs="Poppins"/>
          <w:sz w:val="22"/>
          <w:szCs w:val="22"/>
        </w:rPr>
        <w:t>Maintain and improve event planning systems, toolkits, and checklists for consistency and scalability.</w:t>
      </w:r>
    </w:p>
    <w:p w14:paraId="6D22CD5C" w14:textId="77777777" w:rsidR="00EE17B6" w:rsidRPr="00EE17B6" w:rsidRDefault="00EE17B6" w:rsidP="00D16644">
      <w:pPr>
        <w:numPr>
          <w:ilvl w:val="0"/>
          <w:numId w:val="19"/>
        </w:numPr>
        <w:spacing w:after="120" w:line="240" w:lineRule="auto"/>
        <w:ind w:left="714" w:hanging="357"/>
        <w:rPr>
          <w:rFonts w:ascii="Poppins" w:hAnsi="Poppins" w:cs="Poppins"/>
          <w:sz w:val="22"/>
          <w:szCs w:val="22"/>
        </w:rPr>
      </w:pPr>
      <w:r w:rsidRPr="00EE17B6">
        <w:rPr>
          <w:rFonts w:ascii="Poppins" w:hAnsi="Poppins" w:cs="Poppins"/>
          <w:sz w:val="22"/>
          <w:szCs w:val="22"/>
        </w:rPr>
        <w:t xml:space="preserve">Serve as lead facilitator for the </w:t>
      </w:r>
      <w:proofErr w:type="gramStart"/>
      <w:r w:rsidRPr="00EE17B6">
        <w:rPr>
          <w:rFonts w:ascii="Poppins" w:hAnsi="Poppins" w:cs="Poppins"/>
          <w:sz w:val="22"/>
          <w:szCs w:val="22"/>
        </w:rPr>
        <w:t>North East</w:t>
      </w:r>
      <w:proofErr w:type="gramEnd"/>
      <w:r w:rsidRPr="00EE17B6">
        <w:rPr>
          <w:rFonts w:ascii="Poppins" w:hAnsi="Poppins" w:cs="Poppins"/>
          <w:sz w:val="22"/>
          <w:szCs w:val="22"/>
        </w:rPr>
        <w:t xml:space="preserve"> Scotland Carbon Literacy course.</w:t>
      </w:r>
    </w:p>
    <w:p w14:paraId="6B2D3EF3" w14:textId="77777777" w:rsidR="00EE17B6" w:rsidRPr="00EE17B6" w:rsidRDefault="00EE17B6" w:rsidP="00D16644">
      <w:pPr>
        <w:numPr>
          <w:ilvl w:val="0"/>
          <w:numId w:val="19"/>
        </w:numPr>
        <w:spacing w:after="120" w:line="240" w:lineRule="auto"/>
        <w:ind w:left="714" w:hanging="357"/>
        <w:rPr>
          <w:rFonts w:ascii="Poppins" w:hAnsi="Poppins" w:cs="Poppins"/>
          <w:sz w:val="22"/>
          <w:szCs w:val="22"/>
        </w:rPr>
      </w:pPr>
      <w:r w:rsidRPr="00EE17B6">
        <w:rPr>
          <w:rFonts w:ascii="Poppins" w:hAnsi="Poppins" w:cs="Poppins"/>
          <w:sz w:val="22"/>
          <w:szCs w:val="22"/>
        </w:rPr>
        <w:lastRenderedPageBreak/>
        <w:t>Oversee inventory and maintenance of event equipment year-round.</w:t>
      </w:r>
    </w:p>
    <w:p w14:paraId="41D4EC49" w14:textId="77777777" w:rsidR="00EE17B6" w:rsidRPr="00EE17B6" w:rsidRDefault="00EE17B6" w:rsidP="00EE17B6">
      <w:pPr>
        <w:rPr>
          <w:rFonts w:ascii="Poppins" w:hAnsi="Poppins" w:cs="Poppins"/>
          <w:b/>
          <w:bCs/>
          <w:sz w:val="22"/>
          <w:szCs w:val="22"/>
        </w:rPr>
      </w:pPr>
      <w:r w:rsidRPr="00EE17B6">
        <w:rPr>
          <w:rFonts w:ascii="Poppins" w:hAnsi="Poppins" w:cs="Poppins"/>
          <w:b/>
          <w:bCs/>
          <w:sz w:val="22"/>
          <w:szCs w:val="22"/>
        </w:rPr>
        <w:t>Fundraising &amp; Income Generation</w:t>
      </w:r>
    </w:p>
    <w:p w14:paraId="207977AD" w14:textId="77777777" w:rsidR="00EE17B6" w:rsidRPr="00EE17B6" w:rsidRDefault="00EE17B6" w:rsidP="00D16644">
      <w:pPr>
        <w:numPr>
          <w:ilvl w:val="0"/>
          <w:numId w:val="19"/>
        </w:numPr>
        <w:spacing w:after="120" w:line="240" w:lineRule="auto"/>
        <w:ind w:left="714" w:hanging="357"/>
        <w:rPr>
          <w:rFonts w:ascii="Poppins" w:hAnsi="Poppins" w:cs="Poppins"/>
          <w:sz w:val="22"/>
          <w:szCs w:val="22"/>
        </w:rPr>
      </w:pPr>
      <w:r w:rsidRPr="00EE17B6">
        <w:rPr>
          <w:rFonts w:ascii="Poppins" w:hAnsi="Poppins" w:cs="Poppins"/>
          <w:sz w:val="22"/>
          <w:szCs w:val="22"/>
        </w:rPr>
        <w:t>Support the development and delivery of paid offerings, including Carbon Literacy training for professionals.</w:t>
      </w:r>
    </w:p>
    <w:p w14:paraId="6EF0E270" w14:textId="77777777" w:rsidR="00EE17B6" w:rsidRPr="00EE17B6" w:rsidRDefault="00EE17B6" w:rsidP="00D16644">
      <w:pPr>
        <w:numPr>
          <w:ilvl w:val="0"/>
          <w:numId w:val="19"/>
        </w:numPr>
        <w:spacing w:after="120" w:line="240" w:lineRule="auto"/>
        <w:ind w:left="714" w:hanging="357"/>
        <w:rPr>
          <w:rFonts w:ascii="Poppins" w:hAnsi="Poppins" w:cs="Poppins"/>
          <w:sz w:val="22"/>
          <w:szCs w:val="22"/>
        </w:rPr>
      </w:pPr>
      <w:r w:rsidRPr="00EE17B6">
        <w:rPr>
          <w:rFonts w:ascii="Poppins" w:hAnsi="Poppins" w:cs="Poppins"/>
          <w:sz w:val="22"/>
          <w:szCs w:val="22"/>
        </w:rPr>
        <w:t>Contribute to sponsorship proposals, funding bids, and partnership development.</w:t>
      </w:r>
    </w:p>
    <w:p w14:paraId="2A2BE48A" w14:textId="77777777" w:rsidR="00EE17B6" w:rsidRPr="00EE17B6" w:rsidRDefault="00EE17B6" w:rsidP="00EE17B6">
      <w:pPr>
        <w:rPr>
          <w:rFonts w:ascii="Poppins" w:hAnsi="Poppins" w:cs="Poppins"/>
          <w:b/>
          <w:bCs/>
          <w:sz w:val="22"/>
          <w:szCs w:val="22"/>
        </w:rPr>
      </w:pPr>
      <w:r w:rsidRPr="00EE17B6">
        <w:rPr>
          <w:rFonts w:ascii="Poppins" w:hAnsi="Poppins" w:cs="Poppins"/>
          <w:b/>
          <w:bCs/>
          <w:sz w:val="22"/>
          <w:szCs w:val="22"/>
        </w:rPr>
        <w:t>Internal Collaboration &amp; Support</w:t>
      </w:r>
    </w:p>
    <w:p w14:paraId="70EB53BA" w14:textId="77777777" w:rsidR="00EE17B6" w:rsidRPr="00EE17B6" w:rsidRDefault="00EE17B6" w:rsidP="00D16644">
      <w:pPr>
        <w:numPr>
          <w:ilvl w:val="0"/>
          <w:numId w:val="19"/>
        </w:numPr>
        <w:spacing w:after="120" w:line="240" w:lineRule="auto"/>
        <w:ind w:left="714" w:hanging="357"/>
        <w:rPr>
          <w:rFonts w:ascii="Poppins" w:hAnsi="Poppins" w:cs="Poppins"/>
          <w:sz w:val="22"/>
          <w:szCs w:val="22"/>
        </w:rPr>
      </w:pPr>
      <w:r w:rsidRPr="00EE17B6">
        <w:rPr>
          <w:rFonts w:ascii="Poppins" w:hAnsi="Poppins" w:cs="Poppins"/>
          <w:sz w:val="22"/>
          <w:szCs w:val="22"/>
        </w:rPr>
        <w:t>Align events with local and regional climate priorities in collaboration with the team.</w:t>
      </w:r>
    </w:p>
    <w:p w14:paraId="0EF7FF5C" w14:textId="77777777" w:rsidR="00EE17B6" w:rsidRPr="00EE17B6" w:rsidRDefault="00EE17B6" w:rsidP="00D16644">
      <w:pPr>
        <w:numPr>
          <w:ilvl w:val="0"/>
          <w:numId w:val="19"/>
        </w:numPr>
        <w:spacing w:after="120" w:line="240" w:lineRule="auto"/>
        <w:ind w:left="714" w:hanging="357"/>
        <w:rPr>
          <w:rFonts w:ascii="Poppins" w:hAnsi="Poppins" w:cs="Poppins"/>
          <w:sz w:val="22"/>
          <w:szCs w:val="22"/>
        </w:rPr>
      </w:pPr>
      <w:r w:rsidRPr="00EE17B6">
        <w:rPr>
          <w:rFonts w:ascii="Poppins" w:hAnsi="Poppins" w:cs="Poppins"/>
          <w:sz w:val="22"/>
          <w:szCs w:val="22"/>
        </w:rPr>
        <w:t xml:space="preserve">Work with the Community Development </w:t>
      </w:r>
      <w:proofErr w:type="gramStart"/>
      <w:r w:rsidRPr="00EE17B6">
        <w:rPr>
          <w:rFonts w:ascii="Poppins" w:hAnsi="Poppins" w:cs="Poppins"/>
          <w:sz w:val="22"/>
          <w:szCs w:val="22"/>
        </w:rPr>
        <w:t>Lead</w:t>
      </w:r>
      <w:proofErr w:type="gramEnd"/>
      <w:r w:rsidRPr="00EE17B6">
        <w:rPr>
          <w:rFonts w:ascii="Poppins" w:hAnsi="Poppins" w:cs="Poppins"/>
          <w:sz w:val="22"/>
          <w:szCs w:val="22"/>
        </w:rPr>
        <w:t xml:space="preserve"> to ensure strategic coherence with NESCAN’s goals.</w:t>
      </w:r>
    </w:p>
    <w:p w14:paraId="5B0C1867" w14:textId="77777777" w:rsidR="00EE17B6" w:rsidRPr="00EE17B6" w:rsidRDefault="00EE17B6" w:rsidP="00D16644">
      <w:pPr>
        <w:numPr>
          <w:ilvl w:val="0"/>
          <w:numId w:val="19"/>
        </w:numPr>
        <w:spacing w:after="120" w:line="240" w:lineRule="auto"/>
        <w:ind w:left="714" w:hanging="357"/>
        <w:rPr>
          <w:rFonts w:ascii="Poppins" w:hAnsi="Poppins" w:cs="Poppins"/>
          <w:sz w:val="22"/>
          <w:szCs w:val="22"/>
        </w:rPr>
      </w:pPr>
      <w:r w:rsidRPr="00EE17B6">
        <w:rPr>
          <w:rFonts w:ascii="Poppins" w:hAnsi="Poppins" w:cs="Poppins"/>
          <w:sz w:val="22"/>
          <w:szCs w:val="22"/>
        </w:rPr>
        <w:t>Participate in team planning and contribute insights from the events programme.</w:t>
      </w:r>
    </w:p>
    <w:p w14:paraId="4D98DE75" w14:textId="20902D9F" w:rsidR="00550057" w:rsidRPr="00D16644" w:rsidRDefault="00EE17B6" w:rsidP="2C221A46">
      <w:pPr>
        <w:numPr>
          <w:ilvl w:val="0"/>
          <w:numId w:val="19"/>
        </w:numPr>
        <w:spacing w:after="120" w:line="240" w:lineRule="auto"/>
        <w:ind w:left="714" w:hanging="357"/>
        <w:rPr>
          <w:rFonts w:ascii="Poppins" w:hAnsi="Poppins" w:cs="Poppins"/>
          <w:sz w:val="22"/>
          <w:szCs w:val="22"/>
        </w:rPr>
      </w:pPr>
      <w:r w:rsidRPr="00EE17B6">
        <w:rPr>
          <w:rFonts w:ascii="Poppins" w:hAnsi="Poppins" w:cs="Poppins"/>
          <w:sz w:val="22"/>
          <w:szCs w:val="22"/>
        </w:rPr>
        <w:t>Support broader Hub activities and communications as needed.</w:t>
      </w:r>
    </w:p>
    <w:p w14:paraId="63627418" w14:textId="77777777" w:rsidR="0096286B" w:rsidRPr="0096286B" w:rsidRDefault="0096286B" w:rsidP="0010698A">
      <w:pPr>
        <w:spacing w:before="240"/>
        <w:rPr>
          <w:rFonts w:ascii="Poppins" w:eastAsia="Poppins" w:hAnsi="Poppins" w:cs="Poppins"/>
          <w:b/>
          <w:bCs/>
          <w:i/>
          <w:iCs/>
          <w:sz w:val="22"/>
          <w:szCs w:val="22"/>
        </w:rPr>
      </w:pPr>
      <w:r w:rsidRPr="0096286B">
        <w:rPr>
          <w:rFonts w:ascii="Poppins" w:eastAsia="Poppins" w:hAnsi="Poppins" w:cs="Poppins"/>
          <w:b/>
          <w:bCs/>
          <w:i/>
          <w:iCs/>
          <w:sz w:val="22"/>
          <w:szCs w:val="22"/>
        </w:rPr>
        <w:t>Person Specification</w:t>
      </w:r>
    </w:p>
    <w:p w14:paraId="530CA6F7" w14:textId="77777777" w:rsidR="0096286B" w:rsidRPr="0096286B" w:rsidRDefault="0096286B" w:rsidP="0096286B">
      <w:pPr>
        <w:rPr>
          <w:rFonts w:ascii="Poppins" w:eastAsia="Poppins" w:hAnsi="Poppins" w:cs="Poppins"/>
          <w:b/>
          <w:bCs/>
          <w:sz w:val="22"/>
          <w:szCs w:val="22"/>
        </w:rPr>
      </w:pPr>
      <w:r w:rsidRPr="0096286B">
        <w:rPr>
          <w:rFonts w:ascii="Poppins" w:eastAsia="Poppins" w:hAnsi="Poppins" w:cs="Poppins"/>
          <w:b/>
          <w:bCs/>
          <w:sz w:val="22"/>
          <w:szCs w:val="22"/>
        </w:rPr>
        <w:t>Qualifications, Knowledge &amp; Experience</w:t>
      </w:r>
    </w:p>
    <w:p w14:paraId="276E414D" w14:textId="77777777" w:rsidR="0096286B" w:rsidRPr="0096286B" w:rsidRDefault="0096286B" w:rsidP="0096286B">
      <w:pPr>
        <w:rPr>
          <w:rFonts w:ascii="Poppins" w:eastAsia="Poppins" w:hAnsi="Poppins" w:cs="Poppins"/>
          <w:b/>
          <w:bCs/>
          <w:sz w:val="22"/>
          <w:szCs w:val="22"/>
        </w:rPr>
      </w:pPr>
      <w:r w:rsidRPr="0096286B">
        <w:rPr>
          <w:rFonts w:ascii="Poppins" w:eastAsia="Poppins" w:hAnsi="Poppins" w:cs="Poppins"/>
          <w:b/>
          <w:bCs/>
          <w:sz w:val="22"/>
          <w:szCs w:val="22"/>
        </w:rPr>
        <w:t>Essential:</w:t>
      </w:r>
    </w:p>
    <w:p w14:paraId="4BCBEC35"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Relevant degree or equivalent professional experience.</w:t>
      </w:r>
    </w:p>
    <w:p w14:paraId="693180CC"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Proven track record in planning and delivering events of various scales.</w:t>
      </w:r>
    </w:p>
    <w:p w14:paraId="2B270041"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Strong background in community development, ideally within climate, sustainability, or social justice sectors.</w:t>
      </w:r>
    </w:p>
    <w:p w14:paraId="124197E8"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Clean driving licence and access to a vehicle.</w:t>
      </w:r>
    </w:p>
    <w:p w14:paraId="796D4E09"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Experience in risk assessment and safeguarding procedures for events and activities.</w:t>
      </w:r>
    </w:p>
    <w:p w14:paraId="7157964B"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Skilled in event evaluation and reporting.</w:t>
      </w:r>
    </w:p>
    <w:p w14:paraId="482DB228"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Proficient in Office 365, video conferencing tools, Canva, and other relevant platforms.</w:t>
      </w:r>
    </w:p>
    <w:p w14:paraId="1C188C90" w14:textId="77777777" w:rsidR="0096286B" w:rsidRPr="0096286B" w:rsidRDefault="0096286B" w:rsidP="0096286B">
      <w:pPr>
        <w:rPr>
          <w:rFonts w:ascii="Poppins" w:eastAsia="Poppins" w:hAnsi="Poppins" w:cs="Poppins"/>
          <w:b/>
          <w:bCs/>
          <w:sz w:val="22"/>
          <w:szCs w:val="22"/>
        </w:rPr>
      </w:pPr>
      <w:r w:rsidRPr="0096286B">
        <w:rPr>
          <w:rFonts w:ascii="Poppins" w:eastAsia="Poppins" w:hAnsi="Poppins" w:cs="Poppins"/>
          <w:b/>
          <w:bCs/>
          <w:sz w:val="22"/>
          <w:szCs w:val="22"/>
        </w:rPr>
        <w:t>Desirable:</w:t>
      </w:r>
    </w:p>
    <w:p w14:paraId="74D53698"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Understanding of climate change, climate literacy, and just transition.</w:t>
      </w:r>
    </w:p>
    <w:p w14:paraId="329C4D98"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Accredited Carbon Literacy Trainer (or willingness to become certified).</w:t>
      </w:r>
    </w:p>
    <w:p w14:paraId="31599B1C"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Experience in delivering or coordinating training or educational programmes.</w:t>
      </w:r>
    </w:p>
    <w:p w14:paraId="55A0414F"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lastRenderedPageBreak/>
        <w:t xml:space="preserve">Familiarity with the community and voluntary sector in </w:t>
      </w:r>
      <w:proofErr w:type="gramStart"/>
      <w:r w:rsidRPr="0096286B">
        <w:rPr>
          <w:rFonts w:ascii="Poppins" w:hAnsi="Poppins" w:cs="Poppins"/>
          <w:sz w:val="22"/>
          <w:szCs w:val="22"/>
        </w:rPr>
        <w:t>North East</w:t>
      </w:r>
      <w:proofErr w:type="gramEnd"/>
      <w:r w:rsidRPr="0096286B">
        <w:rPr>
          <w:rFonts w:ascii="Poppins" w:hAnsi="Poppins" w:cs="Poppins"/>
          <w:sz w:val="22"/>
          <w:szCs w:val="22"/>
        </w:rPr>
        <w:t xml:space="preserve"> Scotland.</w:t>
      </w:r>
    </w:p>
    <w:p w14:paraId="7FF6601E"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Knowledge of co-design, inclusive engagement, and participatory methods.</w:t>
      </w:r>
    </w:p>
    <w:p w14:paraId="29D258BC"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Experience in event promotion, social media, or working with PR/communications teams.</w:t>
      </w:r>
    </w:p>
    <w:p w14:paraId="05A2E543"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Involvement in sponsorship, fundraising, or income-generating initiatives.</w:t>
      </w:r>
    </w:p>
    <w:p w14:paraId="603999A7" w14:textId="4ACDF91D"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Qualification in Community Learning and Development or a related field.</w:t>
      </w:r>
    </w:p>
    <w:p w14:paraId="1CC886F8" w14:textId="77777777" w:rsidR="0096286B" w:rsidRPr="0096286B" w:rsidRDefault="0096286B" w:rsidP="0096286B">
      <w:pPr>
        <w:rPr>
          <w:rFonts w:ascii="Poppins" w:eastAsia="Poppins" w:hAnsi="Poppins" w:cs="Poppins"/>
          <w:b/>
          <w:bCs/>
          <w:sz w:val="22"/>
          <w:szCs w:val="22"/>
        </w:rPr>
      </w:pPr>
      <w:r w:rsidRPr="0096286B">
        <w:rPr>
          <w:rFonts w:ascii="Poppins" w:eastAsia="Poppins" w:hAnsi="Poppins" w:cs="Poppins"/>
          <w:b/>
          <w:bCs/>
          <w:sz w:val="22"/>
          <w:szCs w:val="22"/>
        </w:rPr>
        <w:t>Key Skills &amp; Attributes</w:t>
      </w:r>
    </w:p>
    <w:p w14:paraId="53EE8FC4" w14:textId="77777777" w:rsidR="0096286B" w:rsidRPr="0096286B" w:rsidRDefault="0096286B" w:rsidP="0096286B">
      <w:pPr>
        <w:rPr>
          <w:rFonts w:ascii="Poppins" w:eastAsia="Poppins" w:hAnsi="Poppins" w:cs="Poppins"/>
          <w:b/>
          <w:bCs/>
          <w:sz w:val="22"/>
          <w:szCs w:val="22"/>
        </w:rPr>
      </w:pPr>
      <w:r w:rsidRPr="0096286B">
        <w:rPr>
          <w:rFonts w:ascii="Poppins" w:eastAsia="Poppins" w:hAnsi="Poppins" w:cs="Poppins"/>
          <w:b/>
          <w:bCs/>
          <w:sz w:val="22"/>
          <w:szCs w:val="22"/>
        </w:rPr>
        <w:t>Essential:</w:t>
      </w:r>
    </w:p>
    <w:p w14:paraId="020E2A79"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Highly organised with excellent attention to detail and ability to manage multiple priorities.</w:t>
      </w:r>
    </w:p>
    <w:p w14:paraId="74801662"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Strong logistical, time management, and communication skills.</w:t>
      </w:r>
    </w:p>
    <w:p w14:paraId="70E790CE"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Confident public speaker and effective organisational representative.</w:t>
      </w:r>
    </w:p>
    <w:p w14:paraId="7EAB32A2"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Self-motivated, proactive, and capable of independent decision-making.</w:t>
      </w:r>
    </w:p>
    <w:p w14:paraId="08C25E2D"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Collaborative team player with strong interpersonal skills.</w:t>
      </w:r>
    </w:p>
    <w:p w14:paraId="23A3986D"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Committed to the organisation’s values, demonstrating empathy and inclusivity.</w:t>
      </w:r>
    </w:p>
    <w:p w14:paraId="561B4A4A"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Reliable, flexible, and accountable in task ownership.</w:t>
      </w:r>
    </w:p>
    <w:p w14:paraId="6FFDD7AA"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Willingness to work occasional evenings and weekends.</w:t>
      </w:r>
    </w:p>
    <w:p w14:paraId="78478C57"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Positive, solutions-focused mindset with a drive for continuous improvement.</w:t>
      </w:r>
    </w:p>
    <w:p w14:paraId="6BDFE1E9" w14:textId="77777777" w:rsidR="0096286B" w:rsidRPr="0096286B" w:rsidRDefault="0096286B" w:rsidP="0096286B">
      <w:pPr>
        <w:rPr>
          <w:rFonts w:ascii="Poppins" w:eastAsia="Poppins" w:hAnsi="Poppins" w:cs="Poppins"/>
          <w:b/>
          <w:bCs/>
          <w:sz w:val="22"/>
          <w:szCs w:val="22"/>
        </w:rPr>
      </w:pPr>
      <w:r w:rsidRPr="0096286B">
        <w:rPr>
          <w:rFonts w:ascii="Poppins" w:eastAsia="Poppins" w:hAnsi="Poppins" w:cs="Poppins"/>
          <w:b/>
          <w:bCs/>
          <w:sz w:val="22"/>
          <w:szCs w:val="22"/>
        </w:rPr>
        <w:t>Desirable:</w:t>
      </w:r>
    </w:p>
    <w:p w14:paraId="06EA8EAD" w14:textId="77777777" w:rsidR="0096286B" w:rsidRPr="0096286B" w:rsidRDefault="0096286B" w:rsidP="0096286B">
      <w:pPr>
        <w:numPr>
          <w:ilvl w:val="0"/>
          <w:numId w:val="19"/>
        </w:numPr>
        <w:spacing w:after="120" w:line="240" w:lineRule="auto"/>
        <w:ind w:left="714" w:hanging="357"/>
        <w:rPr>
          <w:rFonts w:ascii="Poppins" w:hAnsi="Poppins" w:cs="Poppins"/>
          <w:sz w:val="22"/>
          <w:szCs w:val="22"/>
        </w:rPr>
      </w:pPr>
      <w:r w:rsidRPr="0096286B">
        <w:rPr>
          <w:rFonts w:ascii="Poppins" w:hAnsi="Poppins" w:cs="Poppins"/>
          <w:sz w:val="22"/>
          <w:szCs w:val="22"/>
        </w:rPr>
        <w:t>Creative approach to event design and participant engagement.</w:t>
      </w:r>
    </w:p>
    <w:p w14:paraId="67400E40" w14:textId="4B0EC9A4" w:rsidR="012FAF49" w:rsidRPr="00275EA9" w:rsidRDefault="0096286B" w:rsidP="00275EA9">
      <w:pPr>
        <w:numPr>
          <w:ilvl w:val="0"/>
          <w:numId w:val="19"/>
        </w:numPr>
        <w:spacing w:after="120" w:line="240" w:lineRule="auto"/>
        <w:ind w:left="714" w:hanging="357"/>
        <w:rPr>
          <w:rFonts w:ascii="Poppins" w:hAnsi="Poppins" w:cs="Poppins"/>
          <w:sz w:val="22"/>
          <w:szCs w:val="22"/>
        </w:rPr>
      </w:pPr>
      <w:r w:rsidRPr="012FAF49">
        <w:rPr>
          <w:rFonts w:ascii="Poppins" w:hAnsi="Poppins" w:cs="Poppins"/>
          <w:sz w:val="22"/>
          <w:szCs w:val="22"/>
        </w:rPr>
        <w:t>Adaptable to changing needs and environments.</w:t>
      </w:r>
    </w:p>
    <w:p w14:paraId="475DA846" w14:textId="77777777" w:rsidR="00550057" w:rsidRPr="00894C4F" w:rsidRDefault="68F12C69" w:rsidP="2C221A46">
      <w:pPr>
        <w:rPr>
          <w:rFonts w:ascii="Poppins" w:eastAsia="Poppins" w:hAnsi="Poppins" w:cs="Poppins"/>
          <w:sz w:val="22"/>
          <w:szCs w:val="22"/>
        </w:rPr>
      </w:pPr>
      <w:r w:rsidRPr="2C221A46">
        <w:rPr>
          <w:rFonts w:ascii="Poppins" w:eastAsia="Poppins" w:hAnsi="Poppins" w:cs="Poppins"/>
          <w:b/>
          <w:bCs/>
          <w:sz w:val="22"/>
          <w:szCs w:val="22"/>
        </w:rPr>
        <w:t>Additional Information:</w:t>
      </w:r>
      <w:r w:rsidRPr="2C221A46">
        <w:rPr>
          <w:rFonts w:ascii="Poppins" w:eastAsia="Poppins" w:hAnsi="Poppins" w:cs="Poppins"/>
          <w:sz w:val="22"/>
          <w:szCs w:val="22"/>
        </w:rPr>
        <w:t> </w:t>
      </w:r>
    </w:p>
    <w:p w14:paraId="6F0D57B3" w14:textId="13F3E0B7" w:rsidR="00550057" w:rsidRPr="00894C4F" w:rsidRDefault="68F12C69" w:rsidP="001216EA">
      <w:pPr>
        <w:rPr>
          <w:rFonts w:ascii="Poppins" w:eastAsia="Poppins" w:hAnsi="Poppins" w:cs="Poppins"/>
          <w:sz w:val="22"/>
          <w:szCs w:val="22"/>
        </w:rPr>
      </w:pPr>
      <w:r w:rsidRPr="2C221A46">
        <w:rPr>
          <w:rFonts w:ascii="Poppins" w:eastAsia="Poppins" w:hAnsi="Poppins" w:cs="Poppins"/>
          <w:b/>
          <w:bCs/>
          <w:sz w:val="22"/>
          <w:szCs w:val="22"/>
        </w:rPr>
        <w:t>Working Hours:</w:t>
      </w:r>
      <w:r w:rsidRPr="2C221A46">
        <w:rPr>
          <w:rFonts w:ascii="Poppins" w:eastAsia="Poppins" w:hAnsi="Poppins" w:cs="Poppins"/>
          <w:sz w:val="22"/>
          <w:szCs w:val="22"/>
        </w:rPr>
        <w:t xml:space="preserve"> Full-time (37.5 hours per week), with a minimum of 1-2 ‘in office’ days per week. </w:t>
      </w:r>
    </w:p>
    <w:p w14:paraId="6DEA58CC" w14:textId="77777777" w:rsidR="00550057" w:rsidRPr="00894C4F" w:rsidRDefault="68F12C69" w:rsidP="001216EA">
      <w:pPr>
        <w:rPr>
          <w:rFonts w:ascii="Poppins" w:eastAsia="Poppins" w:hAnsi="Poppins" w:cs="Poppins"/>
          <w:sz w:val="22"/>
          <w:szCs w:val="22"/>
        </w:rPr>
      </w:pPr>
      <w:r w:rsidRPr="2C221A46">
        <w:rPr>
          <w:rFonts w:ascii="Poppins" w:eastAsia="Poppins" w:hAnsi="Poppins" w:cs="Poppins"/>
          <w:b/>
          <w:bCs/>
          <w:sz w:val="22"/>
          <w:szCs w:val="22"/>
        </w:rPr>
        <w:t>Benefits:</w:t>
      </w:r>
      <w:r w:rsidRPr="2C221A46">
        <w:rPr>
          <w:rFonts w:ascii="Poppins" w:eastAsia="Poppins" w:hAnsi="Poppins" w:cs="Poppins"/>
          <w:sz w:val="22"/>
          <w:szCs w:val="22"/>
        </w:rPr>
        <w:t xml:space="preserve"> 5% Pension contributions, 35 days annual leave, professional development opportunities, employee assistance programme, flexible working arrangements. </w:t>
      </w:r>
    </w:p>
    <w:p w14:paraId="080B4820" w14:textId="2014AD44" w:rsidR="002F0CAA" w:rsidRPr="00550057" w:rsidRDefault="68F12C69" w:rsidP="001216EA">
      <w:pPr>
        <w:rPr>
          <w:rFonts w:ascii="Poppins" w:eastAsia="Poppins" w:hAnsi="Poppins" w:cs="Poppins"/>
          <w:sz w:val="22"/>
          <w:szCs w:val="22"/>
        </w:rPr>
      </w:pPr>
      <w:r w:rsidRPr="2C221A46">
        <w:rPr>
          <w:rFonts w:ascii="Poppins" w:eastAsia="Poppins" w:hAnsi="Poppins" w:cs="Poppins"/>
          <w:b/>
          <w:bCs/>
          <w:sz w:val="22"/>
          <w:szCs w:val="22"/>
        </w:rPr>
        <w:t xml:space="preserve">Reports to: </w:t>
      </w:r>
      <w:r w:rsidRPr="2C221A46">
        <w:rPr>
          <w:rFonts w:ascii="Poppins" w:eastAsia="Poppins" w:hAnsi="Poppins" w:cs="Poppins"/>
          <w:sz w:val="22"/>
          <w:szCs w:val="22"/>
        </w:rPr>
        <w:t>Community Development Lead</w:t>
      </w:r>
    </w:p>
    <w:sectPr w:rsidR="002F0CAA" w:rsidRPr="00550057" w:rsidSect="005500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Poppins">
    <w:altName w:val="Nirmala UI"/>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E6DB3"/>
    <w:multiLevelType w:val="multilevel"/>
    <w:tmpl w:val="9996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C0D79"/>
    <w:multiLevelType w:val="multilevel"/>
    <w:tmpl w:val="1FDE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D0BCB"/>
    <w:multiLevelType w:val="multilevel"/>
    <w:tmpl w:val="42E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9963E9"/>
    <w:multiLevelType w:val="hybridMultilevel"/>
    <w:tmpl w:val="FFFFFFFF"/>
    <w:lvl w:ilvl="0" w:tplc="7F460560">
      <w:start w:val="1"/>
      <w:numFmt w:val="bullet"/>
      <w:lvlText w:val=""/>
      <w:lvlJc w:val="left"/>
      <w:pPr>
        <w:ind w:left="720" w:hanging="360"/>
      </w:pPr>
      <w:rPr>
        <w:rFonts w:ascii="Symbol" w:hAnsi="Symbol" w:hint="default"/>
      </w:rPr>
    </w:lvl>
    <w:lvl w:ilvl="1" w:tplc="704EBEE8">
      <w:start w:val="1"/>
      <w:numFmt w:val="bullet"/>
      <w:lvlText w:val="o"/>
      <w:lvlJc w:val="left"/>
      <w:pPr>
        <w:ind w:left="1440" w:hanging="360"/>
      </w:pPr>
      <w:rPr>
        <w:rFonts w:ascii="Courier New" w:hAnsi="Courier New" w:hint="default"/>
      </w:rPr>
    </w:lvl>
    <w:lvl w:ilvl="2" w:tplc="4524C8F6">
      <w:start w:val="1"/>
      <w:numFmt w:val="bullet"/>
      <w:lvlText w:val=""/>
      <w:lvlJc w:val="left"/>
      <w:pPr>
        <w:ind w:left="2160" w:hanging="360"/>
      </w:pPr>
      <w:rPr>
        <w:rFonts w:ascii="Wingdings" w:hAnsi="Wingdings" w:hint="default"/>
      </w:rPr>
    </w:lvl>
    <w:lvl w:ilvl="3" w:tplc="10481464">
      <w:start w:val="1"/>
      <w:numFmt w:val="bullet"/>
      <w:lvlText w:val=""/>
      <w:lvlJc w:val="left"/>
      <w:pPr>
        <w:ind w:left="2880" w:hanging="360"/>
      </w:pPr>
      <w:rPr>
        <w:rFonts w:ascii="Symbol" w:hAnsi="Symbol" w:hint="default"/>
      </w:rPr>
    </w:lvl>
    <w:lvl w:ilvl="4" w:tplc="C6FADFA2">
      <w:start w:val="1"/>
      <w:numFmt w:val="bullet"/>
      <w:lvlText w:val="o"/>
      <w:lvlJc w:val="left"/>
      <w:pPr>
        <w:ind w:left="3600" w:hanging="360"/>
      </w:pPr>
      <w:rPr>
        <w:rFonts w:ascii="Courier New" w:hAnsi="Courier New" w:hint="default"/>
      </w:rPr>
    </w:lvl>
    <w:lvl w:ilvl="5" w:tplc="DA8018CC">
      <w:start w:val="1"/>
      <w:numFmt w:val="bullet"/>
      <w:lvlText w:val=""/>
      <w:lvlJc w:val="left"/>
      <w:pPr>
        <w:ind w:left="4320" w:hanging="360"/>
      </w:pPr>
      <w:rPr>
        <w:rFonts w:ascii="Wingdings" w:hAnsi="Wingdings" w:hint="default"/>
      </w:rPr>
    </w:lvl>
    <w:lvl w:ilvl="6" w:tplc="952C5CC2">
      <w:start w:val="1"/>
      <w:numFmt w:val="bullet"/>
      <w:lvlText w:val=""/>
      <w:lvlJc w:val="left"/>
      <w:pPr>
        <w:ind w:left="5040" w:hanging="360"/>
      </w:pPr>
      <w:rPr>
        <w:rFonts w:ascii="Symbol" w:hAnsi="Symbol" w:hint="default"/>
      </w:rPr>
    </w:lvl>
    <w:lvl w:ilvl="7" w:tplc="F1F62D38">
      <w:start w:val="1"/>
      <w:numFmt w:val="bullet"/>
      <w:lvlText w:val="o"/>
      <w:lvlJc w:val="left"/>
      <w:pPr>
        <w:ind w:left="5760" w:hanging="360"/>
      </w:pPr>
      <w:rPr>
        <w:rFonts w:ascii="Courier New" w:hAnsi="Courier New" w:hint="default"/>
      </w:rPr>
    </w:lvl>
    <w:lvl w:ilvl="8" w:tplc="1DBE8532">
      <w:start w:val="1"/>
      <w:numFmt w:val="bullet"/>
      <w:lvlText w:val=""/>
      <w:lvlJc w:val="left"/>
      <w:pPr>
        <w:ind w:left="6480" w:hanging="360"/>
      </w:pPr>
      <w:rPr>
        <w:rFonts w:ascii="Wingdings" w:hAnsi="Wingdings" w:hint="default"/>
      </w:rPr>
    </w:lvl>
  </w:abstractNum>
  <w:abstractNum w:abstractNumId="4" w15:restartNumberingAfterBreak="0">
    <w:nsid w:val="123C2E0A"/>
    <w:multiLevelType w:val="multilevel"/>
    <w:tmpl w:val="DF26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9F1775"/>
    <w:multiLevelType w:val="hybridMultilevel"/>
    <w:tmpl w:val="4434D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3180D"/>
    <w:multiLevelType w:val="multilevel"/>
    <w:tmpl w:val="E0E8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411F0E"/>
    <w:multiLevelType w:val="multilevel"/>
    <w:tmpl w:val="2A3E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E6421C"/>
    <w:multiLevelType w:val="multilevel"/>
    <w:tmpl w:val="F834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D6362B"/>
    <w:multiLevelType w:val="multilevel"/>
    <w:tmpl w:val="7D3C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3174FB"/>
    <w:multiLevelType w:val="multilevel"/>
    <w:tmpl w:val="193A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43233"/>
    <w:multiLevelType w:val="multilevel"/>
    <w:tmpl w:val="2FEC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25E6C"/>
    <w:multiLevelType w:val="multilevel"/>
    <w:tmpl w:val="4C58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E01D24"/>
    <w:multiLevelType w:val="hybridMultilevel"/>
    <w:tmpl w:val="3230C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22932"/>
    <w:multiLevelType w:val="hybridMultilevel"/>
    <w:tmpl w:val="46E649B0"/>
    <w:lvl w:ilvl="0" w:tplc="34DE9F5E">
      <w:start w:val="1"/>
      <w:numFmt w:val="bullet"/>
      <w:lvlText w:val=""/>
      <w:lvlJc w:val="left"/>
      <w:pPr>
        <w:ind w:left="720" w:hanging="360"/>
      </w:pPr>
      <w:rPr>
        <w:rFonts w:ascii="Symbol" w:hAnsi="Symbol" w:hint="default"/>
      </w:rPr>
    </w:lvl>
    <w:lvl w:ilvl="1" w:tplc="83C0FF00">
      <w:start w:val="1"/>
      <w:numFmt w:val="bullet"/>
      <w:lvlText w:val="o"/>
      <w:lvlJc w:val="left"/>
      <w:pPr>
        <w:ind w:left="1440" w:hanging="360"/>
      </w:pPr>
      <w:rPr>
        <w:rFonts w:ascii="Courier New" w:hAnsi="Courier New" w:hint="default"/>
      </w:rPr>
    </w:lvl>
    <w:lvl w:ilvl="2" w:tplc="439078DA">
      <w:start w:val="1"/>
      <w:numFmt w:val="bullet"/>
      <w:lvlText w:val=""/>
      <w:lvlJc w:val="left"/>
      <w:pPr>
        <w:ind w:left="2160" w:hanging="360"/>
      </w:pPr>
      <w:rPr>
        <w:rFonts w:ascii="Wingdings" w:hAnsi="Wingdings" w:hint="default"/>
      </w:rPr>
    </w:lvl>
    <w:lvl w:ilvl="3" w:tplc="A044CB96">
      <w:start w:val="1"/>
      <w:numFmt w:val="bullet"/>
      <w:lvlText w:val=""/>
      <w:lvlJc w:val="left"/>
      <w:pPr>
        <w:ind w:left="2880" w:hanging="360"/>
      </w:pPr>
      <w:rPr>
        <w:rFonts w:ascii="Symbol" w:hAnsi="Symbol" w:hint="default"/>
      </w:rPr>
    </w:lvl>
    <w:lvl w:ilvl="4" w:tplc="B69E7C6C">
      <w:start w:val="1"/>
      <w:numFmt w:val="bullet"/>
      <w:lvlText w:val="o"/>
      <w:lvlJc w:val="left"/>
      <w:pPr>
        <w:ind w:left="3600" w:hanging="360"/>
      </w:pPr>
      <w:rPr>
        <w:rFonts w:ascii="Courier New" w:hAnsi="Courier New" w:hint="default"/>
      </w:rPr>
    </w:lvl>
    <w:lvl w:ilvl="5" w:tplc="A6F828A2">
      <w:start w:val="1"/>
      <w:numFmt w:val="bullet"/>
      <w:lvlText w:val=""/>
      <w:lvlJc w:val="left"/>
      <w:pPr>
        <w:ind w:left="4320" w:hanging="360"/>
      </w:pPr>
      <w:rPr>
        <w:rFonts w:ascii="Wingdings" w:hAnsi="Wingdings" w:hint="default"/>
      </w:rPr>
    </w:lvl>
    <w:lvl w:ilvl="6" w:tplc="2D488BA8">
      <w:start w:val="1"/>
      <w:numFmt w:val="bullet"/>
      <w:lvlText w:val=""/>
      <w:lvlJc w:val="left"/>
      <w:pPr>
        <w:ind w:left="5040" w:hanging="360"/>
      </w:pPr>
      <w:rPr>
        <w:rFonts w:ascii="Symbol" w:hAnsi="Symbol" w:hint="default"/>
      </w:rPr>
    </w:lvl>
    <w:lvl w:ilvl="7" w:tplc="43463354">
      <w:start w:val="1"/>
      <w:numFmt w:val="bullet"/>
      <w:lvlText w:val="o"/>
      <w:lvlJc w:val="left"/>
      <w:pPr>
        <w:ind w:left="5760" w:hanging="360"/>
      </w:pPr>
      <w:rPr>
        <w:rFonts w:ascii="Courier New" w:hAnsi="Courier New" w:hint="default"/>
      </w:rPr>
    </w:lvl>
    <w:lvl w:ilvl="8" w:tplc="908CE81C">
      <w:start w:val="1"/>
      <w:numFmt w:val="bullet"/>
      <w:lvlText w:val=""/>
      <w:lvlJc w:val="left"/>
      <w:pPr>
        <w:ind w:left="6480" w:hanging="360"/>
      </w:pPr>
      <w:rPr>
        <w:rFonts w:ascii="Wingdings" w:hAnsi="Wingdings" w:hint="default"/>
      </w:rPr>
    </w:lvl>
  </w:abstractNum>
  <w:abstractNum w:abstractNumId="15" w15:restartNumberingAfterBreak="0">
    <w:nsid w:val="4D60191A"/>
    <w:multiLevelType w:val="multilevel"/>
    <w:tmpl w:val="8550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8E69C1"/>
    <w:multiLevelType w:val="multilevel"/>
    <w:tmpl w:val="D93C5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044887"/>
    <w:multiLevelType w:val="multilevel"/>
    <w:tmpl w:val="3620E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2C35CA"/>
    <w:multiLevelType w:val="multilevel"/>
    <w:tmpl w:val="9542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2032F3"/>
    <w:multiLevelType w:val="multilevel"/>
    <w:tmpl w:val="867CA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E64A45"/>
    <w:multiLevelType w:val="multilevel"/>
    <w:tmpl w:val="0ECC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D969D0"/>
    <w:multiLevelType w:val="multilevel"/>
    <w:tmpl w:val="1AAE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1C014A"/>
    <w:multiLevelType w:val="multilevel"/>
    <w:tmpl w:val="5A12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140ECC"/>
    <w:multiLevelType w:val="multilevel"/>
    <w:tmpl w:val="D9ECE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732C12"/>
    <w:multiLevelType w:val="hybridMultilevel"/>
    <w:tmpl w:val="F80A6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AF183A"/>
    <w:multiLevelType w:val="hybridMultilevel"/>
    <w:tmpl w:val="079EAE48"/>
    <w:lvl w:ilvl="0" w:tplc="7A98B308">
      <w:start w:val="1"/>
      <w:numFmt w:val="bullet"/>
      <w:lvlText w:val=""/>
      <w:lvlJc w:val="left"/>
      <w:pPr>
        <w:ind w:left="720" w:hanging="360"/>
      </w:pPr>
      <w:rPr>
        <w:rFonts w:ascii="Symbol" w:hAnsi="Symbol" w:hint="default"/>
      </w:rPr>
    </w:lvl>
    <w:lvl w:ilvl="1" w:tplc="B9F0B47C">
      <w:start w:val="1"/>
      <w:numFmt w:val="bullet"/>
      <w:lvlText w:val="o"/>
      <w:lvlJc w:val="left"/>
      <w:pPr>
        <w:ind w:left="1440" w:hanging="360"/>
      </w:pPr>
      <w:rPr>
        <w:rFonts w:ascii="Courier New" w:hAnsi="Courier New" w:hint="default"/>
      </w:rPr>
    </w:lvl>
    <w:lvl w:ilvl="2" w:tplc="9280B608">
      <w:start w:val="1"/>
      <w:numFmt w:val="bullet"/>
      <w:lvlText w:val=""/>
      <w:lvlJc w:val="left"/>
      <w:pPr>
        <w:ind w:left="2160" w:hanging="360"/>
      </w:pPr>
      <w:rPr>
        <w:rFonts w:ascii="Wingdings" w:hAnsi="Wingdings" w:hint="default"/>
      </w:rPr>
    </w:lvl>
    <w:lvl w:ilvl="3" w:tplc="CBEE28AA">
      <w:start w:val="1"/>
      <w:numFmt w:val="bullet"/>
      <w:lvlText w:val=""/>
      <w:lvlJc w:val="left"/>
      <w:pPr>
        <w:ind w:left="2880" w:hanging="360"/>
      </w:pPr>
      <w:rPr>
        <w:rFonts w:ascii="Symbol" w:hAnsi="Symbol" w:hint="default"/>
      </w:rPr>
    </w:lvl>
    <w:lvl w:ilvl="4" w:tplc="7EAAB18E">
      <w:start w:val="1"/>
      <w:numFmt w:val="bullet"/>
      <w:lvlText w:val="o"/>
      <w:lvlJc w:val="left"/>
      <w:pPr>
        <w:ind w:left="3600" w:hanging="360"/>
      </w:pPr>
      <w:rPr>
        <w:rFonts w:ascii="Courier New" w:hAnsi="Courier New" w:hint="default"/>
      </w:rPr>
    </w:lvl>
    <w:lvl w:ilvl="5" w:tplc="39E0B86A">
      <w:start w:val="1"/>
      <w:numFmt w:val="bullet"/>
      <w:lvlText w:val=""/>
      <w:lvlJc w:val="left"/>
      <w:pPr>
        <w:ind w:left="4320" w:hanging="360"/>
      </w:pPr>
      <w:rPr>
        <w:rFonts w:ascii="Wingdings" w:hAnsi="Wingdings" w:hint="default"/>
      </w:rPr>
    </w:lvl>
    <w:lvl w:ilvl="6" w:tplc="65888D48">
      <w:start w:val="1"/>
      <w:numFmt w:val="bullet"/>
      <w:lvlText w:val=""/>
      <w:lvlJc w:val="left"/>
      <w:pPr>
        <w:ind w:left="5040" w:hanging="360"/>
      </w:pPr>
      <w:rPr>
        <w:rFonts w:ascii="Symbol" w:hAnsi="Symbol" w:hint="default"/>
      </w:rPr>
    </w:lvl>
    <w:lvl w:ilvl="7" w:tplc="94EA6096">
      <w:start w:val="1"/>
      <w:numFmt w:val="bullet"/>
      <w:lvlText w:val="o"/>
      <w:lvlJc w:val="left"/>
      <w:pPr>
        <w:ind w:left="5760" w:hanging="360"/>
      </w:pPr>
      <w:rPr>
        <w:rFonts w:ascii="Courier New" w:hAnsi="Courier New" w:hint="default"/>
      </w:rPr>
    </w:lvl>
    <w:lvl w:ilvl="8" w:tplc="B2305DAA">
      <w:start w:val="1"/>
      <w:numFmt w:val="bullet"/>
      <w:lvlText w:val=""/>
      <w:lvlJc w:val="left"/>
      <w:pPr>
        <w:ind w:left="6480" w:hanging="360"/>
      </w:pPr>
      <w:rPr>
        <w:rFonts w:ascii="Wingdings" w:hAnsi="Wingdings" w:hint="default"/>
      </w:rPr>
    </w:lvl>
  </w:abstractNum>
  <w:num w:numId="1" w16cid:durableId="1529752481">
    <w:abstractNumId w:val="14"/>
  </w:num>
  <w:num w:numId="2" w16cid:durableId="266087915">
    <w:abstractNumId w:val="25"/>
  </w:num>
  <w:num w:numId="3" w16cid:durableId="1490638527">
    <w:abstractNumId w:val="3"/>
  </w:num>
  <w:num w:numId="4" w16cid:durableId="1933275740">
    <w:abstractNumId w:val="19"/>
  </w:num>
  <w:num w:numId="5" w16cid:durableId="1065953353">
    <w:abstractNumId w:val="1"/>
  </w:num>
  <w:num w:numId="6" w16cid:durableId="1023097608">
    <w:abstractNumId w:val="10"/>
  </w:num>
  <w:num w:numId="7" w16cid:durableId="1629168620">
    <w:abstractNumId w:val="16"/>
  </w:num>
  <w:num w:numId="8" w16cid:durableId="1398016590">
    <w:abstractNumId w:val="11"/>
  </w:num>
  <w:num w:numId="9" w16cid:durableId="505243267">
    <w:abstractNumId w:val="0"/>
  </w:num>
  <w:num w:numId="10" w16cid:durableId="896164456">
    <w:abstractNumId w:val="23"/>
  </w:num>
  <w:num w:numId="11" w16cid:durableId="790588216">
    <w:abstractNumId w:val="17"/>
  </w:num>
  <w:num w:numId="12" w16cid:durableId="1430196624">
    <w:abstractNumId w:val="24"/>
  </w:num>
  <w:num w:numId="13" w16cid:durableId="713582400">
    <w:abstractNumId w:val="15"/>
  </w:num>
  <w:num w:numId="14" w16cid:durableId="1232034133">
    <w:abstractNumId w:val="13"/>
  </w:num>
  <w:num w:numId="15" w16cid:durableId="533927870">
    <w:abstractNumId w:val="5"/>
  </w:num>
  <w:num w:numId="16" w16cid:durableId="892081881">
    <w:abstractNumId w:val="12"/>
  </w:num>
  <w:num w:numId="17" w16cid:durableId="132018714">
    <w:abstractNumId w:val="4"/>
  </w:num>
  <w:num w:numId="18" w16cid:durableId="293757365">
    <w:abstractNumId w:val="8"/>
  </w:num>
  <w:num w:numId="19" w16cid:durableId="1878883982">
    <w:abstractNumId w:val="6"/>
  </w:num>
  <w:num w:numId="20" w16cid:durableId="93868461">
    <w:abstractNumId w:val="18"/>
  </w:num>
  <w:num w:numId="21" w16cid:durableId="1984045848">
    <w:abstractNumId w:val="7"/>
  </w:num>
  <w:num w:numId="22" w16cid:durableId="421879143">
    <w:abstractNumId w:val="21"/>
  </w:num>
  <w:num w:numId="23" w16cid:durableId="856306681">
    <w:abstractNumId w:val="9"/>
  </w:num>
  <w:num w:numId="24" w16cid:durableId="505361487">
    <w:abstractNumId w:val="2"/>
  </w:num>
  <w:num w:numId="25" w16cid:durableId="1806583381">
    <w:abstractNumId w:val="20"/>
  </w:num>
  <w:num w:numId="26" w16cid:durableId="17412445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FBE"/>
    <w:rsid w:val="00023795"/>
    <w:rsid w:val="00052DA2"/>
    <w:rsid w:val="000707F0"/>
    <w:rsid w:val="00082A51"/>
    <w:rsid w:val="000A4FBE"/>
    <w:rsid w:val="000C2672"/>
    <w:rsid w:val="000F6A64"/>
    <w:rsid w:val="0010698A"/>
    <w:rsid w:val="00117C05"/>
    <w:rsid w:val="001216EA"/>
    <w:rsid w:val="00130DBF"/>
    <w:rsid w:val="00167DCD"/>
    <w:rsid w:val="001953CB"/>
    <w:rsid w:val="001B122B"/>
    <w:rsid w:val="001C4715"/>
    <w:rsid w:val="001D05D7"/>
    <w:rsid w:val="001D5C30"/>
    <w:rsid w:val="001E471E"/>
    <w:rsid w:val="001EDBBB"/>
    <w:rsid w:val="001F526B"/>
    <w:rsid w:val="001F750B"/>
    <w:rsid w:val="00212186"/>
    <w:rsid w:val="0024251F"/>
    <w:rsid w:val="00247AC1"/>
    <w:rsid w:val="00274A71"/>
    <w:rsid w:val="00275EA9"/>
    <w:rsid w:val="00280429"/>
    <w:rsid w:val="00290FE6"/>
    <w:rsid w:val="00293B30"/>
    <w:rsid w:val="00295D76"/>
    <w:rsid w:val="002A4BED"/>
    <w:rsid w:val="002A67D4"/>
    <w:rsid w:val="002C4D6D"/>
    <w:rsid w:val="002F0CAA"/>
    <w:rsid w:val="002F0EA1"/>
    <w:rsid w:val="00300171"/>
    <w:rsid w:val="003351D5"/>
    <w:rsid w:val="003365FE"/>
    <w:rsid w:val="0035176A"/>
    <w:rsid w:val="00364F3F"/>
    <w:rsid w:val="00367D08"/>
    <w:rsid w:val="003A3AD2"/>
    <w:rsid w:val="003C5D01"/>
    <w:rsid w:val="003D1C27"/>
    <w:rsid w:val="003E2CB1"/>
    <w:rsid w:val="003E7B6B"/>
    <w:rsid w:val="003F49B1"/>
    <w:rsid w:val="00403503"/>
    <w:rsid w:val="00426A40"/>
    <w:rsid w:val="004577D1"/>
    <w:rsid w:val="00496069"/>
    <w:rsid w:val="004C7D0C"/>
    <w:rsid w:val="004E67DE"/>
    <w:rsid w:val="00516349"/>
    <w:rsid w:val="005166A8"/>
    <w:rsid w:val="00550057"/>
    <w:rsid w:val="00561D31"/>
    <w:rsid w:val="00585725"/>
    <w:rsid w:val="005A6329"/>
    <w:rsid w:val="005B5273"/>
    <w:rsid w:val="005C6CAC"/>
    <w:rsid w:val="005D43E7"/>
    <w:rsid w:val="006437EE"/>
    <w:rsid w:val="006A3818"/>
    <w:rsid w:val="006C703E"/>
    <w:rsid w:val="00702CD1"/>
    <w:rsid w:val="00715867"/>
    <w:rsid w:val="0077557F"/>
    <w:rsid w:val="007920A7"/>
    <w:rsid w:val="007B693E"/>
    <w:rsid w:val="007E7B5B"/>
    <w:rsid w:val="0080606D"/>
    <w:rsid w:val="008302B3"/>
    <w:rsid w:val="00835659"/>
    <w:rsid w:val="00863747"/>
    <w:rsid w:val="008A5359"/>
    <w:rsid w:val="008A77D9"/>
    <w:rsid w:val="008B3F10"/>
    <w:rsid w:val="008B4576"/>
    <w:rsid w:val="008B5177"/>
    <w:rsid w:val="008C2B00"/>
    <w:rsid w:val="008C3FD3"/>
    <w:rsid w:val="0091548A"/>
    <w:rsid w:val="00937F99"/>
    <w:rsid w:val="00941C57"/>
    <w:rsid w:val="009444EB"/>
    <w:rsid w:val="00951AB2"/>
    <w:rsid w:val="00954BD5"/>
    <w:rsid w:val="0096286B"/>
    <w:rsid w:val="00966E85"/>
    <w:rsid w:val="009E5FA8"/>
    <w:rsid w:val="009F2DFD"/>
    <w:rsid w:val="00A12F5A"/>
    <w:rsid w:val="00A25374"/>
    <w:rsid w:val="00A358CA"/>
    <w:rsid w:val="00A37458"/>
    <w:rsid w:val="00A42846"/>
    <w:rsid w:val="00A43352"/>
    <w:rsid w:val="00A50850"/>
    <w:rsid w:val="00AD1F96"/>
    <w:rsid w:val="00B52AC7"/>
    <w:rsid w:val="00B65FD3"/>
    <w:rsid w:val="00B8234C"/>
    <w:rsid w:val="00B864D5"/>
    <w:rsid w:val="00BA384A"/>
    <w:rsid w:val="00BB1CAE"/>
    <w:rsid w:val="00BB75F7"/>
    <w:rsid w:val="00BC0E7B"/>
    <w:rsid w:val="00BD7E29"/>
    <w:rsid w:val="00C1613E"/>
    <w:rsid w:val="00C279BA"/>
    <w:rsid w:val="00C352F7"/>
    <w:rsid w:val="00C5796A"/>
    <w:rsid w:val="00C635FB"/>
    <w:rsid w:val="00C9281A"/>
    <w:rsid w:val="00C92B1D"/>
    <w:rsid w:val="00C96D38"/>
    <w:rsid w:val="00CB501A"/>
    <w:rsid w:val="00CC7F95"/>
    <w:rsid w:val="00CF34CF"/>
    <w:rsid w:val="00CF64FC"/>
    <w:rsid w:val="00D16644"/>
    <w:rsid w:val="00D207B2"/>
    <w:rsid w:val="00D23CCF"/>
    <w:rsid w:val="00D53571"/>
    <w:rsid w:val="00D53E9E"/>
    <w:rsid w:val="00D606AC"/>
    <w:rsid w:val="00D64425"/>
    <w:rsid w:val="00D92A40"/>
    <w:rsid w:val="00DC76C9"/>
    <w:rsid w:val="00DD3B2B"/>
    <w:rsid w:val="00E2472F"/>
    <w:rsid w:val="00E540A1"/>
    <w:rsid w:val="00E85D35"/>
    <w:rsid w:val="00E92107"/>
    <w:rsid w:val="00E92CCF"/>
    <w:rsid w:val="00EA168D"/>
    <w:rsid w:val="00EB32D7"/>
    <w:rsid w:val="00EB6489"/>
    <w:rsid w:val="00EE17B6"/>
    <w:rsid w:val="00F04435"/>
    <w:rsid w:val="00F121CB"/>
    <w:rsid w:val="00F94978"/>
    <w:rsid w:val="00FB6378"/>
    <w:rsid w:val="00FD53A9"/>
    <w:rsid w:val="00FE21C7"/>
    <w:rsid w:val="012FAF49"/>
    <w:rsid w:val="01F94FBC"/>
    <w:rsid w:val="0215D444"/>
    <w:rsid w:val="024DE458"/>
    <w:rsid w:val="0261ADBD"/>
    <w:rsid w:val="02AB8087"/>
    <w:rsid w:val="032F794F"/>
    <w:rsid w:val="03627FFA"/>
    <w:rsid w:val="03A49930"/>
    <w:rsid w:val="04830A6D"/>
    <w:rsid w:val="04B36551"/>
    <w:rsid w:val="0539DCB7"/>
    <w:rsid w:val="05B61226"/>
    <w:rsid w:val="060652E4"/>
    <w:rsid w:val="086D7CF8"/>
    <w:rsid w:val="0A189D55"/>
    <w:rsid w:val="0A56651C"/>
    <w:rsid w:val="0A9EBBF7"/>
    <w:rsid w:val="0AAF8971"/>
    <w:rsid w:val="0B026313"/>
    <w:rsid w:val="0B56D81F"/>
    <w:rsid w:val="0B6989B8"/>
    <w:rsid w:val="0BC265B6"/>
    <w:rsid w:val="0C2C2D9D"/>
    <w:rsid w:val="0DF9F627"/>
    <w:rsid w:val="0E0540F9"/>
    <w:rsid w:val="0F45FA4F"/>
    <w:rsid w:val="0F83A10B"/>
    <w:rsid w:val="100B774E"/>
    <w:rsid w:val="107063A8"/>
    <w:rsid w:val="10C42C4F"/>
    <w:rsid w:val="11B398EC"/>
    <w:rsid w:val="11EEE046"/>
    <w:rsid w:val="11F278DF"/>
    <w:rsid w:val="12383378"/>
    <w:rsid w:val="12D0AA3E"/>
    <w:rsid w:val="13E29624"/>
    <w:rsid w:val="14041E15"/>
    <w:rsid w:val="142C8D79"/>
    <w:rsid w:val="1458218F"/>
    <w:rsid w:val="14898D73"/>
    <w:rsid w:val="153F7C61"/>
    <w:rsid w:val="161B86B1"/>
    <w:rsid w:val="16F0FD05"/>
    <w:rsid w:val="18AF4B6F"/>
    <w:rsid w:val="19E5A0EC"/>
    <w:rsid w:val="1A13ED7A"/>
    <w:rsid w:val="1A9688B8"/>
    <w:rsid w:val="1B515D84"/>
    <w:rsid w:val="1B548133"/>
    <w:rsid w:val="1C15528C"/>
    <w:rsid w:val="1C621A02"/>
    <w:rsid w:val="1CB929B1"/>
    <w:rsid w:val="1CFB5D4E"/>
    <w:rsid w:val="1D34DC9E"/>
    <w:rsid w:val="1DB7C203"/>
    <w:rsid w:val="1DC6D091"/>
    <w:rsid w:val="1E42A8D5"/>
    <w:rsid w:val="1F370565"/>
    <w:rsid w:val="1FBAEADD"/>
    <w:rsid w:val="1FE5C305"/>
    <w:rsid w:val="2039E5D5"/>
    <w:rsid w:val="204CE262"/>
    <w:rsid w:val="20CC0638"/>
    <w:rsid w:val="21F6777F"/>
    <w:rsid w:val="226429E3"/>
    <w:rsid w:val="2314A133"/>
    <w:rsid w:val="2359E2AC"/>
    <w:rsid w:val="24A10DD3"/>
    <w:rsid w:val="24B0AFA2"/>
    <w:rsid w:val="25082DB6"/>
    <w:rsid w:val="2611AF13"/>
    <w:rsid w:val="27F0DC93"/>
    <w:rsid w:val="27F3F86D"/>
    <w:rsid w:val="2850D0AE"/>
    <w:rsid w:val="28BE3B19"/>
    <w:rsid w:val="29F10D18"/>
    <w:rsid w:val="2ABACC96"/>
    <w:rsid w:val="2B008306"/>
    <w:rsid w:val="2C01A067"/>
    <w:rsid w:val="2C221A46"/>
    <w:rsid w:val="2CD21B88"/>
    <w:rsid w:val="2E70A38E"/>
    <w:rsid w:val="2F8BB821"/>
    <w:rsid w:val="312BAFBD"/>
    <w:rsid w:val="329608EC"/>
    <w:rsid w:val="334052B6"/>
    <w:rsid w:val="33EED808"/>
    <w:rsid w:val="33FC43F7"/>
    <w:rsid w:val="37F3B258"/>
    <w:rsid w:val="385F468A"/>
    <w:rsid w:val="399AD2FE"/>
    <w:rsid w:val="39EF29F7"/>
    <w:rsid w:val="3A1106C7"/>
    <w:rsid w:val="3A9A4EE3"/>
    <w:rsid w:val="3BBAFD57"/>
    <w:rsid w:val="3CC5E0EC"/>
    <w:rsid w:val="3D50407D"/>
    <w:rsid w:val="3DDD7DB4"/>
    <w:rsid w:val="3E7BAE3A"/>
    <w:rsid w:val="3F29059A"/>
    <w:rsid w:val="3FA76A9B"/>
    <w:rsid w:val="41D52F7A"/>
    <w:rsid w:val="44917AB1"/>
    <w:rsid w:val="45E7E5C0"/>
    <w:rsid w:val="45F674E7"/>
    <w:rsid w:val="46BA2596"/>
    <w:rsid w:val="47037293"/>
    <w:rsid w:val="477816C3"/>
    <w:rsid w:val="479852C8"/>
    <w:rsid w:val="48082744"/>
    <w:rsid w:val="481AE480"/>
    <w:rsid w:val="482480C5"/>
    <w:rsid w:val="483F066B"/>
    <w:rsid w:val="4A3B113D"/>
    <w:rsid w:val="4A9A68D7"/>
    <w:rsid w:val="4B44D6C5"/>
    <w:rsid w:val="4B8110AA"/>
    <w:rsid w:val="4BB0532E"/>
    <w:rsid w:val="4BF1C923"/>
    <w:rsid w:val="4CB51688"/>
    <w:rsid w:val="4CE261D1"/>
    <w:rsid w:val="4D6C6945"/>
    <w:rsid w:val="4DA4D951"/>
    <w:rsid w:val="4DC1BECF"/>
    <w:rsid w:val="4E16971A"/>
    <w:rsid w:val="4E46C633"/>
    <w:rsid w:val="4E65E3DE"/>
    <w:rsid w:val="4E842FEA"/>
    <w:rsid w:val="4E9150F5"/>
    <w:rsid w:val="4F79B1E1"/>
    <w:rsid w:val="50E03B9E"/>
    <w:rsid w:val="51C862F5"/>
    <w:rsid w:val="51CA25D7"/>
    <w:rsid w:val="521EA677"/>
    <w:rsid w:val="522C3A40"/>
    <w:rsid w:val="534B9B65"/>
    <w:rsid w:val="5358846C"/>
    <w:rsid w:val="53CCA683"/>
    <w:rsid w:val="544B3EFE"/>
    <w:rsid w:val="54A21B3A"/>
    <w:rsid w:val="55A4E970"/>
    <w:rsid w:val="563E3BF4"/>
    <w:rsid w:val="57151345"/>
    <w:rsid w:val="57AEB5DA"/>
    <w:rsid w:val="580F6FCE"/>
    <w:rsid w:val="586D1E12"/>
    <w:rsid w:val="58B36BB4"/>
    <w:rsid w:val="594FA732"/>
    <w:rsid w:val="59E324BA"/>
    <w:rsid w:val="5AB512C3"/>
    <w:rsid w:val="5AF43873"/>
    <w:rsid w:val="5BAC4EDD"/>
    <w:rsid w:val="5BACD90D"/>
    <w:rsid w:val="5C93C258"/>
    <w:rsid w:val="5CBCACBD"/>
    <w:rsid w:val="5E2DE039"/>
    <w:rsid w:val="5F0B96CD"/>
    <w:rsid w:val="5F4C5669"/>
    <w:rsid w:val="5FBFC365"/>
    <w:rsid w:val="6169BC93"/>
    <w:rsid w:val="622A7A4D"/>
    <w:rsid w:val="62435E7B"/>
    <w:rsid w:val="62CC5C44"/>
    <w:rsid w:val="6310F031"/>
    <w:rsid w:val="632A6F7A"/>
    <w:rsid w:val="63BE0BD3"/>
    <w:rsid w:val="63E43487"/>
    <w:rsid w:val="66427469"/>
    <w:rsid w:val="67AC992F"/>
    <w:rsid w:val="67C0921C"/>
    <w:rsid w:val="67E1BCC4"/>
    <w:rsid w:val="6804634E"/>
    <w:rsid w:val="688202A8"/>
    <w:rsid w:val="68F12C69"/>
    <w:rsid w:val="69065A77"/>
    <w:rsid w:val="69655ED3"/>
    <w:rsid w:val="6A2042B9"/>
    <w:rsid w:val="6A73EA96"/>
    <w:rsid w:val="6A75A0CA"/>
    <w:rsid w:val="6B085577"/>
    <w:rsid w:val="6B1E2CC2"/>
    <w:rsid w:val="6B76CFD0"/>
    <w:rsid w:val="6C51B374"/>
    <w:rsid w:val="6E518F04"/>
    <w:rsid w:val="6E64ACAD"/>
    <w:rsid w:val="70A10B16"/>
    <w:rsid w:val="715B722A"/>
    <w:rsid w:val="718045BD"/>
    <w:rsid w:val="719BE393"/>
    <w:rsid w:val="71CA9D96"/>
    <w:rsid w:val="7299F103"/>
    <w:rsid w:val="72D0C9CC"/>
    <w:rsid w:val="74B6D562"/>
    <w:rsid w:val="74B7B3B9"/>
    <w:rsid w:val="75FF49F1"/>
    <w:rsid w:val="7612C8A7"/>
    <w:rsid w:val="76398B80"/>
    <w:rsid w:val="76CE9BAF"/>
    <w:rsid w:val="77479513"/>
    <w:rsid w:val="77B4B436"/>
    <w:rsid w:val="78FD42B0"/>
    <w:rsid w:val="7935BA9C"/>
    <w:rsid w:val="7A635BF6"/>
    <w:rsid w:val="7AC2A931"/>
    <w:rsid w:val="7AEF2F06"/>
    <w:rsid w:val="7BAC036F"/>
    <w:rsid w:val="7BBB21DF"/>
    <w:rsid w:val="7BE2F803"/>
    <w:rsid w:val="7EA0186E"/>
    <w:rsid w:val="7F084BD1"/>
    <w:rsid w:val="7F14A507"/>
    <w:rsid w:val="7FA04C49"/>
    <w:rsid w:val="7FC8C9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F11E"/>
  <w15:chartTrackingRefBased/>
  <w15:docId w15:val="{E0104219-85E0-4EFB-B419-4C6D420C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057"/>
  </w:style>
  <w:style w:type="paragraph" w:styleId="Heading1">
    <w:name w:val="heading 1"/>
    <w:basedOn w:val="Normal"/>
    <w:next w:val="Normal"/>
    <w:link w:val="Heading1Char"/>
    <w:uiPriority w:val="9"/>
    <w:qFormat/>
    <w:rsid w:val="000A4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F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F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F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F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F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F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F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F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FBE"/>
    <w:rPr>
      <w:rFonts w:eastAsiaTheme="majorEastAsia" w:cstheme="majorBidi"/>
      <w:color w:val="272727" w:themeColor="text1" w:themeTint="D8"/>
    </w:rPr>
  </w:style>
  <w:style w:type="paragraph" w:styleId="Title">
    <w:name w:val="Title"/>
    <w:basedOn w:val="Normal"/>
    <w:next w:val="Normal"/>
    <w:link w:val="TitleChar"/>
    <w:uiPriority w:val="10"/>
    <w:qFormat/>
    <w:rsid w:val="000A4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FBE"/>
    <w:pPr>
      <w:spacing w:before="160"/>
      <w:jc w:val="center"/>
    </w:pPr>
    <w:rPr>
      <w:i/>
      <w:iCs/>
      <w:color w:val="404040" w:themeColor="text1" w:themeTint="BF"/>
    </w:rPr>
  </w:style>
  <w:style w:type="character" w:customStyle="1" w:styleId="QuoteChar">
    <w:name w:val="Quote Char"/>
    <w:basedOn w:val="DefaultParagraphFont"/>
    <w:link w:val="Quote"/>
    <w:uiPriority w:val="29"/>
    <w:rsid w:val="000A4FBE"/>
    <w:rPr>
      <w:i/>
      <w:iCs/>
      <w:color w:val="404040" w:themeColor="text1" w:themeTint="BF"/>
    </w:rPr>
  </w:style>
  <w:style w:type="paragraph" w:styleId="ListParagraph">
    <w:name w:val="List Paragraph"/>
    <w:basedOn w:val="Normal"/>
    <w:uiPriority w:val="34"/>
    <w:qFormat/>
    <w:rsid w:val="000A4FBE"/>
    <w:pPr>
      <w:ind w:left="720"/>
      <w:contextualSpacing/>
    </w:pPr>
  </w:style>
  <w:style w:type="character" w:styleId="IntenseEmphasis">
    <w:name w:val="Intense Emphasis"/>
    <w:basedOn w:val="DefaultParagraphFont"/>
    <w:uiPriority w:val="21"/>
    <w:qFormat/>
    <w:rsid w:val="000A4FBE"/>
    <w:rPr>
      <w:i/>
      <w:iCs/>
      <w:color w:val="0F4761" w:themeColor="accent1" w:themeShade="BF"/>
    </w:rPr>
  </w:style>
  <w:style w:type="paragraph" w:styleId="IntenseQuote">
    <w:name w:val="Intense Quote"/>
    <w:basedOn w:val="Normal"/>
    <w:next w:val="Normal"/>
    <w:link w:val="IntenseQuoteChar"/>
    <w:uiPriority w:val="30"/>
    <w:qFormat/>
    <w:rsid w:val="000A4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FBE"/>
    <w:rPr>
      <w:i/>
      <w:iCs/>
      <w:color w:val="0F4761" w:themeColor="accent1" w:themeShade="BF"/>
    </w:rPr>
  </w:style>
  <w:style w:type="character" w:styleId="IntenseReference">
    <w:name w:val="Intense Reference"/>
    <w:basedOn w:val="DefaultParagraphFont"/>
    <w:uiPriority w:val="32"/>
    <w:qFormat/>
    <w:rsid w:val="000A4FBE"/>
    <w:rPr>
      <w:b/>
      <w:bCs/>
      <w:smallCaps/>
      <w:color w:val="0F4761" w:themeColor="accent1" w:themeShade="BF"/>
      <w:spacing w:val="5"/>
    </w:rPr>
  </w:style>
  <w:style w:type="character" w:styleId="Hyperlink">
    <w:name w:val="Hyperlink"/>
    <w:basedOn w:val="DefaultParagraphFont"/>
    <w:uiPriority w:val="99"/>
    <w:unhideWhenUsed/>
    <w:rsid w:val="477816C3"/>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23CCF"/>
    <w:rPr>
      <w:sz w:val="16"/>
      <w:szCs w:val="16"/>
    </w:rPr>
  </w:style>
  <w:style w:type="paragraph" w:styleId="CommentText">
    <w:name w:val="annotation text"/>
    <w:basedOn w:val="Normal"/>
    <w:link w:val="CommentTextChar"/>
    <w:uiPriority w:val="99"/>
    <w:unhideWhenUsed/>
    <w:rsid w:val="00D23CCF"/>
    <w:pPr>
      <w:spacing w:line="240" w:lineRule="auto"/>
    </w:pPr>
    <w:rPr>
      <w:sz w:val="20"/>
      <w:szCs w:val="20"/>
    </w:rPr>
  </w:style>
  <w:style w:type="character" w:customStyle="1" w:styleId="CommentTextChar">
    <w:name w:val="Comment Text Char"/>
    <w:basedOn w:val="DefaultParagraphFont"/>
    <w:link w:val="CommentText"/>
    <w:uiPriority w:val="99"/>
    <w:rsid w:val="00D23CCF"/>
    <w:rPr>
      <w:sz w:val="20"/>
      <w:szCs w:val="20"/>
    </w:rPr>
  </w:style>
  <w:style w:type="paragraph" w:styleId="CommentSubject">
    <w:name w:val="annotation subject"/>
    <w:basedOn w:val="CommentText"/>
    <w:next w:val="CommentText"/>
    <w:link w:val="CommentSubjectChar"/>
    <w:uiPriority w:val="99"/>
    <w:semiHidden/>
    <w:unhideWhenUsed/>
    <w:rsid w:val="00D23CCF"/>
    <w:rPr>
      <w:b/>
      <w:bCs/>
    </w:rPr>
  </w:style>
  <w:style w:type="character" w:customStyle="1" w:styleId="CommentSubjectChar">
    <w:name w:val="Comment Subject Char"/>
    <w:basedOn w:val="CommentTextChar"/>
    <w:link w:val="CommentSubject"/>
    <w:uiPriority w:val="99"/>
    <w:semiHidden/>
    <w:rsid w:val="00D23CCF"/>
    <w:rPr>
      <w:b/>
      <w:bCs/>
      <w:sz w:val="20"/>
      <w:szCs w:val="20"/>
    </w:rPr>
  </w:style>
  <w:style w:type="character" w:styleId="Mention">
    <w:name w:val="Mention"/>
    <w:basedOn w:val="DefaultParagraphFont"/>
    <w:uiPriority w:val="99"/>
    <w:unhideWhenUsed/>
    <w:rsid w:val="001F750B"/>
    <w:rPr>
      <w:color w:val="2B579A"/>
      <w:shd w:val="clear" w:color="auto" w:fill="E1DFDD"/>
    </w:rPr>
  </w:style>
  <w:style w:type="character" w:customStyle="1" w:styleId="normaltextrun">
    <w:name w:val="normaltextrun"/>
    <w:basedOn w:val="DefaultParagraphFont"/>
    <w:rsid w:val="44917AB1"/>
    <w:rPr>
      <w:rFonts w:asciiTheme="minorHAnsi" w:eastAsiaTheme="minorEastAsia" w:hAnsiTheme="minorHAnsi" w:cstheme="minorBidi"/>
      <w:sz w:val="22"/>
      <w:szCs w:val="22"/>
    </w:rPr>
  </w:style>
  <w:style w:type="character" w:customStyle="1" w:styleId="eop">
    <w:name w:val="eop"/>
    <w:basedOn w:val="DefaultParagraphFont"/>
    <w:uiPriority w:val="1"/>
    <w:rsid w:val="44917AB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52397">
      <w:bodyDiv w:val="1"/>
      <w:marLeft w:val="0"/>
      <w:marRight w:val="0"/>
      <w:marTop w:val="0"/>
      <w:marBottom w:val="0"/>
      <w:divBdr>
        <w:top w:val="none" w:sz="0" w:space="0" w:color="auto"/>
        <w:left w:val="none" w:sz="0" w:space="0" w:color="auto"/>
        <w:bottom w:val="none" w:sz="0" w:space="0" w:color="auto"/>
        <w:right w:val="none" w:sz="0" w:space="0" w:color="auto"/>
      </w:divBdr>
    </w:div>
    <w:div w:id="766004448">
      <w:bodyDiv w:val="1"/>
      <w:marLeft w:val="0"/>
      <w:marRight w:val="0"/>
      <w:marTop w:val="0"/>
      <w:marBottom w:val="0"/>
      <w:divBdr>
        <w:top w:val="none" w:sz="0" w:space="0" w:color="auto"/>
        <w:left w:val="none" w:sz="0" w:space="0" w:color="auto"/>
        <w:bottom w:val="none" w:sz="0" w:space="0" w:color="auto"/>
        <w:right w:val="none" w:sz="0" w:space="0" w:color="auto"/>
      </w:divBdr>
    </w:div>
    <w:div w:id="880285572">
      <w:bodyDiv w:val="1"/>
      <w:marLeft w:val="0"/>
      <w:marRight w:val="0"/>
      <w:marTop w:val="0"/>
      <w:marBottom w:val="0"/>
      <w:divBdr>
        <w:top w:val="none" w:sz="0" w:space="0" w:color="auto"/>
        <w:left w:val="none" w:sz="0" w:space="0" w:color="auto"/>
        <w:bottom w:val="none" w:sz="0" w:space="0" w:color="auto"/>
        <w:right w:val="none" w:sz="0" w:space="0" w:color="auto"/>
      </w:divBdr>
    </w:div>
    <w:div w:id="1120106113">
      <w:bodyDiv w:val="1"/>
      <w:marLeft w:val="0"/>
      <w:marRight w:val="0"/>
      <w:marTop w:val="0"/>
      <w:marBottom w:val="0"/>
      <w:divBdr>
        <w:top w:val="none" w:sz="0" w:space="0" w:color="auto"/>
        <w:left w:val="none" w:sz="0" w:space="0" w:color="auto"/>
        <w:bottom w:val="none" w:sz="0" w:space="0" w:color="auto"/>
        <w:right w:val="none" w:sz="0" w:space="0" w:color="auto"/>
      </w:divBdr>
      <w:divsChild>
        <w:div w:id="149491121">
          <w:marLeft w:val="0"/>
          <w:marRight w:val="0"/>
          <w:marTop w:val="0"/>
          <w:marBottom w:val="0"/>
          <w:divBdr>
            <w:top w:val="none" w:sz="0" w:space="0" w:color="auto"/>
            <w:left w:val="none" w:sz="0" w:space="0" w:color="auto"/>
            <w:bottom w:val="none" w:sz="0" w:space="0" w:color="auto"/>
            <w:right w:val="none" w:sz="0" w:space="0" w:color="auto"/>
          </w:divBdr>
        </w:div>
        <w:div w:id="999115951">
          <w:marLeft w:val="0"/>
          <w:marRight w:val="0"/>
          <w:marTop w:val="0"/>
          <w:marBottom w:val="0"/>
          <w:divBdr>
            <w:top w:val="none" w:sz="0" w:space="0" w:color="auto"/>
            <w:left w:val="none" w:sz="0" w:space="0" w:color="auto"/>
            <w:bottom w:val="none" w:sz="0" w:space="0" w:color="auto"/>
            <w:right w:val="none" w:sz="0" w:space="0" w:color="auto"/>
          </w:divBdr>
        </w:div>
        <w:div w:id="1701466676">
          <w:marLeft w:val="0"/>
          <w:marRight w:val="0"/>
          <w:marTop w:val="0"/>
          <w:marBottom w:val="0"/>
          <w:divBdr>
            <w:top w:val="none" w:sz="0" w:space="0" w:color="auto"/>
            <w:left w:val="none" w:sz="0" w:space="0" w:color="auto"/>
            <w:bottom w:val="none" w:sz="0" w:space="0" w:color="auto"/>
            <w:right w:val="none" w:sz="0" w:space="0" w:color="auto"/>
          </w:divBdr>
        </w:div>
      </w:divsChild>
    </w:div>
    <w:div w:id="19172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scan.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250d6f-3ca5-42c3-8662-8d78d2599e11" xsi:nil="true"/>
    <lcf76f155ced4ddcb4097134ff3c332f xmlns="0fad780e-a4fa-4dcd-8908-4efb77826f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EEDD49154C4F448353BE79CDD50C1C" ma:contentTypeVersion="15" ma:contentTypeDescription="Create a new document." ma:contentTypeScope="" ma:versionID="95ead9642b8872ba2c8593eefe88721d">
  <xsd:schema xmlns:xsd="http://www.w3.org/2001/XMLSchema" xmlns:xs="http://www.w3.org/2001/XMLSchema" xmlns:p="http://schemas.microsoft.com/office/2006/metadata/properties" xmlns:ns2="0fad780e-a4fa-4dcd-8908-4efb77826f67" xmlns:ns3="75250d6f-3ca5-42c3-8662-8d78d2599e11" targetNamespace="http://schemas.microsoft.com/office/2006/metadata/properties" ma:root="true" ma:fieldsID="8666655dbe2ae1b067e50b01b4c86f4c" ns2:_="" ns3:_="">
    <xsd:import namespace="0fad780e-a4fa-4dcd-8908-4efb77826f67"/>
    <xsd:import namespace="75250d6f-3ca5-42c3-8662-8d78d2599e1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d780e-a4fa-4dcd-8908-4efb77826f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9e3b2d5-ff30-4462-9251-b42ed604e1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250d6f-3ca5-42c3-8662-8d78d2599e1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882ee6e-3d5a-467c-b041-45ceefc5add1}" ma:internalName="TaxCatchAll" ma:showField="CatchAllData" ma:web="75250d6f-3ca5-42c3-8662-8d78d2599e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22A2D-D922-4E26-BD31-AF287F50FC71}">
  <ds:schemaRefs>
    <ds:schemaRef ds:uri="http://purl.org/dc/elements/1.1/"/>
    <ds:schemaRef ds:uri="http://schemas.microsoft.com/office/2006/metadata/properties"/>
    <ds:schemaRef ds:uri="0fad780e-a4fa-4dcd-8908-4efb77826f67"/>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75250d6f-3ca5-42c3-8662-8d78d2599e11"/>
    <ds:schemaRef ds:uri="http://purl.org/dc/dcmitype/"/>
  </ds:schemaRefs>
</ds:datastoreItem>
</file>

<file path=customXml/itemProps2.xml><?xml version="1.0" encoding="utf-8"?>
<ds:datastoreItem xmlns:ds="http://schemas.openxmlformats.org/officeDocument/2006/customXml" ds:itemID="{DF133C88-4C5C-46A9-A3EA-78B25376A4BF}">
  <ds:schemaRefs>
    <ds:schemaRef ds:uri="http://schemas.microsoft.com/sharepoint/v3/contenttype/forms"/>
  </ds:schemaRefs>
</ds:datastoreItem>
</file>

<file path=customXml/itemProps3.xml><?xml version="1.0" encoding="utf-8"?>
<ds:datastoreItem xmlns:ds="http://schemas.openxmlformats.org/officeDocument/2006/customXml" ds:itemID="{6B64DEF6-8FF0-4406-93D9-DAB37071C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d780e-a4fa-4dcd-8908-4efb77826f67"/>
    <ds:schemaRef ds:uri="75250d6f-3ca5-42c3-8662-8d78d2599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5900</Characters>
  <Application>Microsoft Office Word</Application>
  <DocSecurity>0</DocSecurity>
  <Lines>49</Lines>
  <Paragraphs>13</Paragraphs>
  <ScaleCrop>false</ScaleCrop>
  <Company/>
  <LinksUpToDate>false</LinksUpToDate>
  <CharactersWithSpaces>6921</CharactersWithSpaces>
  <SharedDoc>false</SharedDoc>
  <HLinks>
    <vt:vector size="6" baseType="variant">
      <vt:variant>
        <vt:i4>2359344</vt:i4>
      </vt:variant>
      <vt:variant>
        <vt:i4>0</vt:i4>
      </vt:variant>
      <vt:variant>
        <vt:i4>0</vt:i4>
      </vt:variant>
      <vt:variant>
        <vt:i4>5</vt:i4>
      </vt:variant>
      <vt:variant>
        <vt:lpwstr>http://www.nescan.org/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Dunmall</dc:creator>
  <cp:keywords/>
  <dc:description/>
  <cp:lastModifiedBy>Alison Stuart</cp:lastModifiedBy>
  <cp:revision>2</cp:revision>
  <dcterms:created xsi:type="dcterms:W3CDTF">2025-05-16T12:16:00Z</dcterms:created>
  <dcterms:modified xsi:type="dcterms:W3CDTF">2025-05-16T12:16:00Z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0x0101001AEEDD49154C4F448353BE79CDD50C1C</vt:lpwstr>
  </property>
  <property fmtid="{D5CDD505-2E9C-101B-9397-08002B2CF9AE}" pid="3" name="MediaServiceImageTags">
    <vt:lpwstr/>
  </property>
</Properties>
</file>