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3308"/>
        <w:gridCol w:w="3367"/>
      </w:tblGrid>
      <w:tr w:rsidR="00131EB5" w14:paraId="026F1796" w14:textId="77777777" w:rsidTr="00131EB5">
        <w:tc>
          <w:tcPr>
            <w:tcW w:w="2757" w:type="dxa"/>
          </w:tcPr>
          <w:p w14:paraId="4FFA6070" w14:textId="5046BA02" w:rsidR="00131EB5" w:rsidRPr="00131EB5" w:rsidRDefault="00131EB5" w:rsidP="00131EB5">
            <w:pPr>
              <w:jc w:val="center"/>
              <w:rPr>
                <w:rFonts w:asciiTheme="minorHAnsi" w:hAnsiTheme="minorHAnsi"/>
                <w:noProof/>
                <w:sz w:val="24"/>
              </w:rPr>
            </w:pPr>
            <w:r w:rsidRPr="00131EB5">
              <w:rPr>
                <w:rFonts w:asciiTheme="minorHAnsi" w:hAnsiTheme="minorHAnsi"/>
                <w:noProof/>
                <w:sz w:val="24"/>
              </w:rPr>
              <w:drawing>
                <wp:inline distT="0" distB="0" distL="0" distR="0" wp14:anchorId="3C42210A" wp14:editId="3AF4FFB2">
                  <wp:extent cx="1698160" cy="721995"/>
                  <wp:effectExtent l="0" t="0" r="0" b="1905"/>
                  <wp:docPr id="1525823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2008" cy="727883"/>
                          </a:xfrm>
                          <a:prstGeom prst="rect">
                            <a:avLst/>
                          </a:prstGeom>
                          <a:noFill/>
                          <a:ln>
                            <a:noFill/>
                          </a:ln>
                        </pic:spPr>
                      </pic:pic>
                    </a:graphicData>
                  </a:graphic>
                </wp:inline>
              </w:drawing>
            </w:r>
          </w:p>
          <w:p w14:paraId="5A7DBF88" w14:textId="77777777" w:rsidR="00131EB5" w:rsidRDefault="00131EB5" w:rsidP="003E1EBA">
            <w:pPr>
              <w:jc w:val="center"/>
              <w:rPr>
                <w:rFonts w:asciiTheme="minorHAnsi" w:hAnsiTheme="minorHAnsi"/>
                <w:noProof/>
                <w:sz w:val="24"/>
              </w:rPr>
            </w:pPr>
          </w:p>
        </w:tc>
        <w:tc>
          <w:tcPr>
            <w:tcW w:w="3376" w:type="dxa"/>
          </w:tcPr>
          <w:p w14:paraId="1E7773BE" w14:textId="35997080" w:rsidR="00131EB5" w:rsidRDefault="00131EB5" w:rsidP="003E1EBA">
            <w:pPr>
              <w:jc w:val="center"/>
              <w:rPr>
                <w:rFonts w:asciiTheme="minorHAnsi" w:hAnsiTheme="minorHAnsi"/>
                <w:sz w:val="24"/>
              </w:rPr>
            </w:pPr>
            <w:r>
              <w:rPr>
                <w:rFonts w:asciiTheme="minorHAnsi" w:hAnsiTheme="minorHAnsi"/>
                <w:noProof/>
                <w:sz w:val="24"/>
              </w:rPr>
              <w:drawing>
                <wp:inline distT="0" distB="0" distL="0" distR="0" wp14:anchorId="7F0B08CF" wp14:editId="0769AA00">
                  <wp:extent cx="890270" cy="871855"/>
                  <wp:effectExtent l="0" t="0" r="0" b="0"/>
                  <wp:docPr id="1936863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71855"/>
                          </a:xfrm>
                          <a:prstGeom prst="rect">
                            <a:avLst/>
                          </a:prstGeom>
                          <a:noFill/>
                        </pic:spPr>
                      </pic:pic>
                    </a:graphicData>
                  </a:graphic>
                </wp:inline>
              </w:drawing>
            </w:r>
          </w:p>
        </w:tc>
        <w:tc>
          <w:tcPr>
            <w:tcW w:w="3432" w:type="dxa"/>
          </w:tcPr>
          <w:p w14:paraId="68B7CDD9" w14:textId="63C2D9D3" w:rsidR="00131EB5" w:rsidRPr="001F2889" w:rsidRDefault="00131EB5" w:rsidP="001F2889">
            <w:pPr>
              <w:jc w:val="center"/>
              <w:rPr>
                <w:rFonts w:asciiTheme="minorHAnsi" w:hAnsiTheme="minorHAnsi"/>
                <w:sz w:val="24"/>
              </w:rPr>
            </w:pPr>
            <w:r w:rsidRPr="001F2889">
              <w:rPr>
                <w:rFonts w:asciiTheme="minorHAnsi" w:hAnsiTheme="minorHAnsi"/>
                <w:noProof/>
                <w:sz w:val="24"/>
              </w:rPr>
              <w:drawing>
                <wp:inline distT="0" distB="0" distL="0" distR="0" wp14:anchorId="34602D54" wp14:editId="39365345">
                  <wp:extent cx="961390" cy="907980"/>
                  <wp:effectExtent l="0" t="0" r="0" b="6985"/>
                  <wp:docPr id="128072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757" cy="918716"/>
                          </a:xfrm>
                          <a:prstGeom prst="rect">
                            <a:avLst/>
                          </a:prstGeom>
                          <a:noFill/>
                          <a:ln>
                            <a:noFill/>
                          </a:ln>
                        </pic:spPr>
                      </pic:pic>
                    </a:graphicData>
                  </a:graphic>
                </wp:inline>
              </w:drawing>
            </w:r>
          </w:p>
          <w:p w14:paraId="67A00F12" w14:textId="77777777" w:rsidR="00131EB5" w:rsidRDefault="00131EB5" w:rsidP="003E1EBA">
            <w:pPr>
              <w:jc w:val="center"/>
              <w:rPr>
                <w:rFonts w:asciiTheme="minorHAnsi" w:hAnsiTheme="minorHAnsi"/>
                <w:sz w:val="24"/>
              </w:rPr>
            </w:pPr>
          </w:p>
        </w:tc>
      </w:tr>
    </w:tbl>
    <w:p w14:paraId="51418D47" w14:textId="77777777" w:rsidR="001F2889" w:rsidRDefault="001F2889" w:rsidP="003E1EBA">
      <w:pPr>
        <w:spacing w:after="0"/>
        <w:ind w:left="636"/>
        <w:jc w:val="center"/>
        <w:rPr>
          <w:rFonts w:asciiTheme="minorHAnsi" w:hAnsiTheme="minorHAnsi"/>
          <w:sz w:val="24"/>
        </w:rPr>
      </w:pPr>
    </w:p>
    <w:p w14:paraId="6BDFC4C6" w14:textId="77777777" w:rsidR="003E1EBA" w:rsidRPr="003E1EBA" w:rsidRDefault="003E1EBA" w:rsidP="003E1EBA">
      <w:pPr>
        <w:spacing w:after="0"/>
        <w:ind w:left="636"/>
        <w:jc w:val="center"/>
        <w:rPr>
          <w:rFonts w:asciiTheme="minorHAnsi" w:hAnsiTheme="minorHAnsi"/>
          <w:sz w:val="24"/>
        </w:rPr>
      </w:pPr>
    </w:p>
    <w:p w14:paraId="2B0DA32A" w14:textId="77777777" w:rsidR="003E1EBA" w:rsidRPr="003E1EBA" w:rsidRDefault="003E1EBA">
      <w:pPr>
        <w:spacing w:after="0"/>
        <w:ind w:left="636"/>
        <w:rPr>
          <w:rFonts w:asciiTheme="minorHAnsi" w:hAnsiTheme="minorHAnsi"/>
          <w:sz w:val="24"/>
        </w:rPr>
      </w:pPr>
    </w:p>
    <w:tbl>
      <w:tblPr>
        <w:tblStyle w:val="TableGrid0"/>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940"/>
      </w:tblGrid>
      <w:tr w:rsidR="003E1EBA" w:rsidRPr="003B0FDD" w14:paraId="2A007818" w14:textId="77777777" w:rsidTr="4573A1FA">
        <w:tc>
          <w:tcPr>
            <w:tcW w:w="2625" w:type="dxa"/>
          </w:tcPr>
          <w:p w14:paraId="02BD0929" w14:textId="265BB5B3" w:rsidR="003E1EBA" w:rsidRPr="003B0FDD" w:rsidRDefault="003E1EBA">
            <w:pPr>
              <w:rPr>
                <w:rFonts w:asciiTheme="minorHAnsi" w:hAnsiTheme="minorHAnsi"/>
                <w:sz w:val="24"/>
              </w:rPr>
            </w:pPr>
            <w:r w:rsidRPr="003B0FDD">
              <w:rPr>
                <w:rFonts w:asciiTheme="minorHAnsi" w:hAnsiTheme="minorHAnsi"/>
                <w:b/>
                <w:sz w:val="24"/>
              </w:rPr>
              <w:t>Post Title:</w:t>
            </w:r>
          </w:p>
        </w:tc>
        <w:tc>
          <w:tcPr>
            <w:tcW w:w="6940" w:type="dxa"/>
          </w:tcPr>
          <w:p w14:paraId="29151CD9" w14:textId="6DAC186E" w:rsidR="003E1EBA" w:rsidRPr="003B0FDD" w:rsidRDefault="003E1EBA" w:rsidP="4573A1FA">
            <w:pPr>
              <w:rPr>
                <w:rFonts w:asciiTheme="minorHAnsi" w:hAnsiTheme="minorHAnsi"/>
                <w:sz w:val="24"/>
              </w:rPr>
            </w:pPr>
            <w:r w:rsidRPr="003B0FDD">
              <w:rPr>
                <w:rFonts w:asciiTheme="minorHAnsi" w:hAnsiTheme="minorHAnsi"/>
                <w:sz w:val="24"/>
              </w:rPr>
              <w:t>Mentor</w:t>
            </w:r>
            <w:r w:rsidR="4589A2D6" w:rsidRPr="003B0FDD">
              <w:rPr>
                <w:rFonts w:asciiTheme="minorHAnsi" w:hAnsiTheme="minorHAnsi"/>
                <w:sz w:val="24"/>
              </w:rPr>
              <w:t>ing</w:t>
            </w:r>
            <w:r w:rsidRPr="003B0FDD">
              <w:rPr>
                <w:rFonts w:asciiTheme="minorHAnsi" w:hAnsiTheme="minorHAnsi"/>
                <w:sz w:val="24"/>
              </w:rPr>
              <w:t xml:space="preserve"> Support Worker</w:t>
            </w:r>
          </w:p>
        </w:tc>
      </w:tr>
      <w:tr w:rsidR="003E1EBA" w:rsidRPr="003B0FDD" w14:paraId="7CCD9B1B" w14:textId="77777777" w:rsidTr="4573A1FA">
        <w:tc>
          <w:tcPr>
            <w:tcW w:w="2625" w:type="dxa"/>
          </w:tcPr>
          <w:p w14:paraId="6F0BF13B" w14:textId="27566B52" w:rsidR="003E1EBA" w:rsidRPr="003B0FDD" w:rsidRDefault="003E1EBA">
            <w:pPr>
              <w:rPr>
                <w:rFonts w:asciiTheme="minorHAnsi" w:hAnsiTheme="minorHAnsi"/>
                <w:sz w:val="24"/>
              </w:rPr>
            </w:pPr>
            <w:r w:rsidRPr="003B0FDD">
              <w:rPr>
                <w:rFonts w:asciiTheme="minorHAnsi" w:hAnsiTheme="minorHAnsi"/>
                <w:b/>
                <w:sz w:val="24"/>
              </w:rPr>
              <w:t>Responsible to:</w:t>
            </w:r>
          </w:p>
        </w:tc>
        <w:tc>
          <w:tcPr>
            <w:tcW w:w="6940" w:type="dxa"/>
          </w:tcPr>
          <w:p w14:paraId="38324D56" w14:textId="5C3E2557" w:rsidR="003E1EBA" w:rsidRPr="003B0FDD" w:rsidRDefault="7E98C3CA" w:rsidP="5445A891">
            <w:pPr>
              <w:tabs>
                <w:tab w:val="center" w:pos="4002"/>
              </w:tabs>
              <w:spacing w:after="27" w:line="250" w:lineRule="auto"/>
              <w:rPr>
                <w:rFonts w:asciiTheme="minorHAnsi" w:hAnsiTheme="minorHAnsi"/>
                <w:sz w:val="24"/>
              </w:rPr>
            </w:pPr>
            <w:r w:rsidRPr="003B0FDD">
              <w:rPr>
                <w:rFonts w:asciiTheme="minorHAnsi" w:hAnsiTheme="minorHAnsi"/>
                <w:sz w:val="24"/>
              </w:rPr>
              <w:t xml:space="preserve">Intandem Mentor Co-ordinator </w:t>
            </w:r>
          </w:p>
        </w:tc>
      </w:tr>
      <w:tr w:rsidR="003E1EBA" w:rsidRPr="003B0FDD" w14:paraId="06F08336" w14:textId="77777777" w:rsidTr="4573A1FA">
        <w:tc>
          <w:tcPr>
            <w:tcW w:w="2625" w:type="dxa"/>
          </w:tcPr>
          <w:p w14:paraId="6B37CC74" w14:textId="395FF3B8" w:rsidR="003E1EBA" w:rsidRPr="003B0FDD" w:rsidRDefault="003E1EBA">
            <w:pPr>
              <w:rPr>
                <w:rFonts w:asciiTheme="minorHAnsi" w:hAnsiTheme="minorHAnsi"/>
                <w:b/>
                <w:sz w:val="24"/>
              </w:rPr>
            </w:pPr>
            <w:r w:rsidRPr="003B0FDD">
              <w:rPr>
                <w:rFonts w:asciiTheme="minorHAnsi" w:hAnsiTheme="minorHAnsi"/>
                <w:b/>
                <w:sz w:val="24"/>
              </w:rPr>
              <w:t>Duration of Contract:</w:t>
            </w:r>
          </w:p>
        </w:tc>
        <w:tc>
          <w:tcPr>
            <w:tcW w:w="6940" w:type="dxa"/>
          </w:tcPr>
          <w:p w14:paraId="56AB5BE0" w14:textId="5343603E" w:rsidR="003E1EBA" w:rsidRPr="003B0FDD" w:rsidRDefault="003E1EBA" w:rsidP="003E1EBA">
            <w:pPr>
              <w:tabs>
                <w:tab w:val="center" w:pos="3972"/>
              </w:tabs>
              <w:spacing w:after="36" w:line="250" w:lineRule="auto"/>
              <w:rPr>
                <w:rFonts w:asciiTheme="minorHAnsi" w:hAnsiTheme="minorHAnsi"/>
                <w:sz w:val="24"/>
              </w:rPr>
            </w:pPr>
            <w:r w:rsidRPr="003B0FDD">
              <w:rPr>
                <w:rFonts w:asciiTheme="minorHAnsi" w:hAnsiTheme="minorHAnsi"/>
                <w:sz w:val="24"/>
              </w:rPr>
              <w:t xml:space="preserve">Fixed term for 12 Months  </w:t>
            </w:r>
          </w:p>
        </w:tc>
      </w:tr>
      <w:tr w:rsidR="003E1EBA" w:rsidRPr="003B0FDD" w14:paraId="46037DFA" w14:textId="77777777" w:rsidTr="4573A1FA">
        <w:tc>
          <w:tcPr>
            <w:tcW w:w="2625" w:type="dxa"/>
          </w:tcPr>
          <w:p w14:paraId="297B9620" w14:textId="3115A5E6" w:rsidR="003E1EBA" w:rsidRPr="003B0FDD" w:rsidRDefault="003E1EBA">
            <w:pPr>
              <w:rPr>
                <w:rFonts w:asciiTheme="minorHAnsi" w:hAnsiTheme="minorHAnsi"/>
                <w:b/>
                <w:sz w:val="24"/>
              </w:rPr>
            </w:pPr>
            <w:r w:rsidRPr="003B0FDD">
              <w:rPr>
                <w:rFonts w:asciiTheme="minorHAnsi" w:hAnsiTheme="minorHAnsi"/>
                <w:b/>
                <w:sz w:val="24"/>
              </w:rPr>
              <w:t>Hours of Work:</w:t>
            </w:r>
          </w:p>
        </w:tc>
        <w:tc>
          <w:tcPr>
            <w:tcW w:w="6940" w:type="dxa"/>
          </w:tcPr>
          <w:p w14:paraId="053B10E3" w14:textId="74B15705" w:rsidR="003E1EBA" w:rsidRPr="003B0FDD" w:rsidRDefault="003E1EBA" w:rsidP="003E1EBA">
            <w:pPr>
              <w:tabs>
                <w:tab w:val="center" w:pos="3634"/>
              </w:tabs>
              <w:spacing w:after="39" w:line="250" w:lineRule="auto"/>
              <w:rPr>
                <w:rFonts w:asciiTheme="minorHAnsi" w:hAnsiTheme="minorHAnsi"/>
                <w:sz w:val="24"/>
              </w:rPr>
            </w:pPr>
            <w:r w:rsidRPr="003B0FDD">
              <w:rPr>
                <w:rFonts w:asciiTheme="minorHAnsi" w:hAnsiTheme="minorHAnsi"/>
                <w:sz w:val="24"/>
              </w:rPr>
              <w:t xml:space="preserve">21 hours per week </w:t>
            </w:r>
          </w:p>
        </w:tc>
      </w:tr>
      <w:tr w:rsidR="003E1EBA" w:rsidRPr="003B0FDD" w14:paraId="3A66C97F" w14:textId="77777777" w:rsidTr="4573A1FA">
        <w:tc>
          <w:tcPr>
            <w:tcW w:w="2625" w:type="dxa"/>
          </w:tcPr>
          <w:p w14:paraId="0E8A91DF" w14:textId="268A2A0B" w:rsidR="003E1EBA" w:rsidRPr="003B0FDD" w:rsidRDefault="003E1EBA">
            <w:pPr>
              <w:rPr>
                <w:rFonts w:asciiTheme="minorHAnsi" w:hAnsiTheme="minorHAnsi"/>
                <w:b/>
                <w:sz w:val="24"/>
              </w:rPr>
            </w:pPr>
            <w:r w:rsidRPr="003B0FDD">
              <w:rPr>
                <w:rFonts w:asciiTheme="minorHAnsi" w:hAnsiTheme="minorHAnsi"/>
                <w:b/>
                <w:sz w:val="24"/>
              </w:rPr>
              <w:t>Times of Work:</w:t>
            </w:r>
          </w:p>
        </w:tc>
        <w:tc>
          <w:tcPr>
            <w:tcW w:w="6940" w:type="dxa"/>
          </w:tcPr>
          <w:p w14:paraId="750ACCFC" w14:textId="6D9E806A" w:rsidR="003E1EBA" w:rsidRPr="003B0FDD" w:rsidRDefault="003E1EBA" w:rsidP="003E1EBA">
            <w:pPr>
              <w:tabs>
                <w:tab w:val="center" w:pos="5872"/>
              </w:tabs>
              <w:spacing w:after="5" w:line="250" w:lineRule="auto"/>
              <w:rPr>
                <w:rFonts w:asciiTheme="minorHAnsi" w:hAnsiTheme="minorHAnsi"/>
                <w:sz w:val="24"/>
              </w:rPr>
            </w:pPr>
            <w:r w:rsidRPr="003B0FDD">
              <w:rPr>
                <w:rFonts w:asciiTheme="minorHAnsi" w:hAnsiTheme="minorHAnsi"/>
                <w:sz w:val="24"/>
              </w:rPr>
              <w:t xml:space="preserve">Variable According to need, including evenings and weekends </w:t>
            </w:r>
          </w:p>
        </w:tc>
      </w:tr>
      <w:tr w:rsidR="003E1EBA" w:rsidRPr="003B0FDD" w14:paraId="05F7AD6D" w14:textId="77777777" w:rsidTr="4573A1FA">
        <w:tc>
          <w:tcPr>
            <w:tcW w:w="2625" w:type="dxa"/>
          </w:tcPr>
          <w:p w14:paraId="511A8640" w14:textId="601C9DAC" w:rsidR="003E1EBA" w:rsidRPr="003B0FDD" w:rsidRDefault="003E1EBA">
            <w:pPr>
              <w:rPr>
                <w:rFonts w:asciiTheme="minorHAnsi" w:hAnsiTheme="minorHAnsi"/>
                <w:b/>
                <w:sz w:val="24"/>
              </w:rPr>
            </w:pPr>
            <w:r w:rsidRPr="003B0FDD">
              <w:rPr>
                <w:rFonts w:asciiTheme="minorHAnsi" w:hAnsiTheme="minorHAnsi"/>
                <w:b/>
                <w:sz w:val="24"/>
              </w:rPr>
              <w:t>Salary:</w:t>
            </w:r>
          </w:p>
        </w:tc>
        <w:tc>
          <w:tcPr>
            <w:tcW w:w="6940" w:type="dxa"/>
          </w:tcPr>
          <w:p w14:paraId="019D2DEE" w14:textId="3F82F53B" w:rsidR="003E1EBA" w:rsidRPr="003B0FDD" w:rsidRDefault="00334249" w:rsidP="003E1EBA">
            <w:pPr>
              <w:tabs>
                <w:tab w:val="center" w:pos="5872"/>
              </w:tabs>
              <w:spacing w:after="5" w:line="250" w:lineRule="auto"/>
              <w:rPr>
                <w:rFonts w:asciiTheme="minorHAnsi" w:hAnsiTheme="minorHAnsi"/>
                <w:sz w:val="24"/>
              </w:rPr>
            </w:pPr>
            <w:r w:rsidRPr="003B0FDD">
              <w:rPr>
                <w:rFonts w:asciiTheme="minorHAnsi" w:hAnsiTheme="minorHAnsi"/>
                <w:sz w:val="24"/>
              </w:rPr>
              <w:t>£25789-£28064 pro rata</w:t>
            </w:r>
          </w:p>
        </w:tc>
      </w:tr>
      <w:tr w:rsidR="003E1EBA" w:rsidRPr="003B0FDD" w14:paraId="6A6F2D55" w14:textId="77777777" w:rsidTr="4573A1FA">
        <w:tc>
          <w:tcPr>
            <w:tcW w:w="2625" w:type="dxa"/>
          </w:tcPr>
          <w:p w14:paraId="533836C6" w14:textId="44D9BB3B" w:rsidR="003E1EBA" w:rsidRPr="003B0FDD" w:rsidRDefault="003E1EBA">
            <w:pPr>
              <w:rPr>
                <w:rFonts w:asciiTheme="minorHAnsi" w:hAnsiTheme="minorHAnsi"/>
                <w:b/>
                <w:sz w:val="24"/>
              </w:rPr>
            </w:pPr>
            <w:r w:rsidRPr="003B0FDD">
              <w:rPr>
                <w:rFonts w:asciiTheme="minorHAnsi" w:hAnsiTheme="minorHAnsi"/>
                <w:b/>
                <w:sz w:val="24"/>
              </w:rPr>
              <w:t>Application deadline:</w:t>
            </w:r>
          </w:p>
        </w:tc>
        <w:tc>
          <w:tcPr>
            <w:tcW w:w="6940" w:type="dxa"/>
          </w:tcPr>
          <w:p w14:paraId="2E9A244B" w14:textId="0B50D856" w:rsidR="003E1EBA" w:rsidRPr="003B0FDD" w:rsidRDefault="003E1EBA" w:rsidP="003E1EBA">
            <w:pPr>
              <w:tabs>
                <w:tab w:val="center" w:pos="5872"/>
              </w:tabs>
              <w:spacing w:after="5" w:line="250" w:lineRule="auto"/>
              <w:rPr>
                <w:rFonts w:asciiTheme="minorHAnsi" w:hAnsiTheme="minorHAnsi"/>
                <w:sz w:val="24"/>
              </w:rPr>
            </w:pPr>
            <w:r w:rsidRPr="003B0FDD">
              <w:rPr>
                <w:rFonts w:asciiTheme="minorHAnsi" w:hAnsiTheme="minorHAnsi"/>
                <w:sz w:val="24"/>
              </w:rPr>
              <w:t>18.06.2025</w:t>
            </w:r>
          </w:p>
        </w:tc>
      </w:tr>
      <w:tr w:rsidR="003E1EBA" w:rsidRPr="003E1EBA" w14:paraId="09956C24" w14:textId="77777777" w:rsidTr="4573A1FA">
        <w:tc>
          <w:tcPr>
            <w:tcW w:w="2625" w:type="dxa"/>
          </w:tcPr>
          <w:p w14:paraId="130FFEF2" w14:textId="6FF0A7EA" w:rsidR="003E1EBA" w:rsidRPr="003B0FDD" w:rsidRDefault="003E1EBA">
            <w:pPr>
              <w:rPr>
                <w:rFonts w:asciiTheme="minorHAnsi" w:hAnsiTheme="minorHAnsi"/>
                <w:b/>
                <w:sz w:val="24"/>
              </w:rPr>
            </w:pPr>
            <w:r w:rsidRPr="003B0FDD">
              <w:rPr>
                <w:rFonts w:asciiTheme="minorHAnsi" w:hAnsiTheme="minorHAnsi"/>
                <w:b/>
                <w:sz w:val="24"/>
              </w:rPr>
              <w:t>Interview date:</w:t>
            </w:r>
          </w:p>
        </w:tc>
        <w:tc>
          <w:tcPr>
            <w:tcW w:w="6940" w:type="dxa"/>
          </w:tcPr>
          <w:p w14:paraId="67B443AF" w14:textId="75750C09" w:rsidR="003E1EBA" w:rsidRDefault="003E1EBA" w:rsidP="003E1EBA">
            <w:pPr>
              <w:tabs>
                <w:tab w:val="center" w:pos="5872"/>
              </w:tabs>
              <w:spacing w:after="5" w:line="250" w:lineRule="auto"/>
              <w:rPr>
                <w:rFonts w:asciiTheme="minorHAnsi" w:hAnsiTheme="minorHAnsi"/>
                <w:sz w:val="24"/>
              </w:rPr>
            </w:pPr>
            <w:r w:rsidRPr="003B0FDD">
              <w:rPr>
                <w:rFonts w:asciiTheme="minorHAnsi" w:hAnsiTheme="minorHAnsi"/>
                <w:sz w:val="24"/>
              </w:rPr>
              <w:t>25.06.2025</w:t>
            </w:r>
          </w:p>
        </w:tc>
      </w:tr>
    </w:tbl>
    <w:p w14:paraId="44699E6F" w14:textId="77777777" w:rsidR="003E1EBA" w:rsidRPr="003E1EBA" w:rsidRDefault="003E1EBA">
      <w:pPr>
        <w:spacing w:after="0"/>
        <w:ind w:left="636"/>
        <w:rPr>
          <w:rFonts w:asciiTheme="minorHAnsi" w:hAnsiTheme="minorHAnsi"/>
          <w:sz w:val="24"/>
        </w:rPr>
      </w:pPr>
    </w:p>
    <w:p w14:paraId="69FA7D73" w14:textId="77777777" w:rsidR="003E1EBA" w:rsidRPr="003E1EBA" w:rsidRDefault="003E1EBA">
      <w:pPr>
        <w:spacing w:after="0"/>
        <w:ind w:left="636"/>
        <w:rPr>
          <w:rFonts w:asciiTheme="minorHAnsi" w:hAnsiTheme="minorHAnsi"/>
          <w:sz w:val="24"/>
        </w:rPr>
      </w:pPr>
    </w:p>
    <w:p w14:paraId="32B8CF37" w14:textId="77777777" w:rsidR="003E1EBA" w:rsidRPr="003E1EBA" w:rsidRDefault="003E1EBA">
      <w:pPr>
        <w:spacing w:after="5" w:line="250" w:lineRule="auto"/>
        <w:ind w:left="48" w:hanging="10"/>
        <w:rPr>
          <w:rFonts w:asciiTheme="minorHAnsi" w:hAnsiTheme="minorHAnsi"/>
          <w:b/>
          <w:bCs/>
          <w:sz w:val="24"/>
        </w:rPr>
      </w:pPr>
      <w:r w:rsidRPr="003E1EBA">
        <w:rPr>
          <w:rFonts w:asciiTheme="minorHAnsi" w:hAnsiTheme="minorHAnsi"/>
          <w:b/>
          <w:bCs/>
          <w:sz w:val="24"/>
        </w:rPr>
        <w:t>Job Overview:</w:t>
      </w:r>
    </w:p>
    <w:p w14:paraId="45502CF0" w14:textId="77777777" w:rsidR="003E1EBA" w:rsidRDefault="003E1EBA">
      <w:pPr>
        <w:spacing w:after="5" w:line="250" w:lineRule="auto"/>
        <w:ind w:left="48" w:hanging="10"/>
        <w:rPr>
          <w:rFonts w:asciiTheme="minorHAnsi" w:hAnsiTheme="minorHAnsi"/>
          <w:sz w:val="24"/>
        </w:rPr>
      </w:pPr>
    </w:p>
    <w:p w14:paraId="0636D7A9" w14:textId="76F237B6" w:rsidR="0006320E" w:rsidRPr="003B0FDD" w:rsidRDefault="003E1EBA">
      <w:pPr>
        <w:spacing w:after="5" w:line="250" w:lineRule="auto"/>
        <w:ind w:left="48" w:hanging="10"/>
        <w:rPr>
          <w:rFonts w:asciiTheme="minorHAnsi" w:hAnsiTheme="minorHAnsi"/>
          <w:sz w:val="24"/>
        </w:rPr>
      </w:pPr>
      <w:r w:rsidRPr="003B0FDD">
        <w:rPr>
          <w:rFonts w:asciiTheme="minorHAnsi" w:hAnsiTheme="minorHAnsi"/>
          <w:sz w:val="24"/>
        </w:rPr>
        <w:t xml:space="preserve">Intandem provides mentoring for children and young people who are aged 8 – 14 years who are looked after at home or Kinships Care.  Intandem recognises a young person’s need to have at least one long term relationship with a positive adult role-model.  </w:t>
      </w:r>
    </w:p>
    <w:p w14:paraId="00FC23BF" w14:textId="77777777" w:rsidR="0006320E" w:rsidRPr="003B0FDD" w:rsidRDefault="003E1EBA">
      <w:pPr>
        <w:spacing w:after="0"/>
        <w:ind w:left="38"/>
        <w:rPr>
          <w:rFonts w:asciiTheme="minorHAnsi" w:hAnsiTheme="minorHAnsi"/>
          <w:sz w:val="24"/>
        </w:rPr>
      </w:pPr>
      <w:r w:rsidRPr="003B0FDD">
        <w:rPr>
          <w:rFonts w:asciiTheme="minorHAnsi" w:hAnsiTheme="minorHAnsi"/>
          <w:sz w:val="24"/>
        </w:rPr>
        <w:t xml:space="preserve"> </w:t>
      </w:r>
    </w:p>
    <w:p w14:paraId="36EAEA3E" w14:textId="20190822" w:rsidR="0006320E" w:rsidRPr="003B0FDD" w:rsidRDefault="003E1EBA" w:rsidP="5445A891">
      <w:pPr>
        <w:spacing w:after="5" w:line="250" w:lineRule="auto"/>
        <w:ind w:left="48" w:hanging="10"/>
        <w:rPr>
          <w:rFonts w:ascii="Aptos" w:eastAsia="Aptos" w:hAnsi="Aptos" w:cs="Aptos"/>
          <w:sz w:val="24"/>
        </w:rPr>
      </w:pPr>
      <w:r w:rsidRPr="003B0FDD">
        <w:rPr>
          <w:rFonts w:asciiTheme="minorHAnsi" w:hAnsiTheme="minorHAnsi"/>
          <w:sz w:val="24"/>
        </w:rPr>
        <w:t>As Mentor</w:t>
      </w:r>
      <w:r w:rsidR="5DA760B8" w:rsidRPr="003B0FDD">
        <w:rPr>
          <w:rFonts w:asciiTheme="minorHAnsi" w:hAnsiTheme="minorHAnsi"/>
          <w:sz w:val="24"/>
        </w:rPr>
        <w:t xml:space="preserve">ing </w:t>
      </w:r>
      <w:r w:rsidRPr="003B0FDD">
        <w:rPr>
          <w:rFonts w:asciiTheme="minorHAnsi" w:hAnsiTheme="minorHAnsi"/>
          <w:sz w:val="24"/>
        </w:rPr>
        <w:t xml:space="preserve">Support Worker </w:t>
      </w:r>
      <w:r w:rsidR="78C81C26" w:rsidRPr="003B0FDD">
        <w:rPr>
          <w:rFonts w:asciiTheme="minorHAnsi" w:hAnsiTheme="minorHAnsi"/>
          <w:sz w:val="24"/>
        </w:rPr>
        <w:t>y</w:t>
      </w:r>
      <w:r w:rsidR="78C81C26" w:rsidRPr="003B0FDD">
        <w:rPr>
          <w:rFonts w:ascii="Aptos" w:eastAsia="Aptos" w:hAnsi="Aptos" w:cs="Aptos"/>
          <w:sz w:val="24"/>
        </w:rPr>
        <w:t>ou will provide direct 1:1 support to young people while they wait to be matched with a volunteer mentor — offering consistent weekly sessions that build trust, promote wellbeing, and introduce young people to the mentoring experience through fun, community-based activities.</w:t>
      </w:r>
    </w:p>
    <w:p w14:paraId="690C93ED" w14:textId="79B7FEDD" w:rsidR="0006320E" w:rsidRPr="003E1EBA" w:rsidRDefault="0006320E" w:rsidP="5445A891">
      <w:pPr>
        <w:spacing w:after="5" w:line="250" w:lineRule="auto"/>
        <w:ind w:left="48" w:hanging="10"/>
        <w:rPr>
          <w:rFonts w:asciiTheme="minorHAnsi" w:hAnsiTheme="minorHAnsi"/>
          <w:sz w:val="24"/>
        </w:rPr>
      </w:pPr>
    </w:p>
    <w:p w14:paraId="63F41673" w14:textId="4D276616" w:rsidR="0006320E" w:rsidRPr="003E1EBA" w:rsidRDefault="78C81C26" w:rsidP="5445A891">
      <w:pPr>
        <w:spacing w:after="5" w:line="250" w:lineRule="auto"/>
        <w:ind w:left="48" w:hanging="10"/>
        <w:rPr>
          <w:rFonts w:asciiTheme="minorHAnsi" w:hAnsiTheme="minorHAnsi"/>
          <w:sz w:val="24"/>
        </w:rPr>
      </w:pPr>
      <w:r w:rsidRPr="5445A891">
        <w:rPr>
          <w:rFonts w:asciiTheme="minorHAnsi" w:hAnsiTheme="minorHAnsi"/>
          <w:sz w:val="24"/>
        </w:rPr>
        <w:t>Y</w:t>
      </w:r>
      <w:r w:rsidR="003E1EBA" w:rsidRPr="5445A891">
        <w:rPr>
          <w:rFonts w:asciiTheme="minorHAnsi" w:hAnsiTheme="minorHAnsi"/>
          <w:sz w:val="24"/>
        </w:rPr>
        <w:t>ou will assist</w:t>
      </w:r>
      <w:r w:rsidR="26A17398" w:rsidRPr="5445A891">
        <w:rPr>
          <w:rFonts w:asciiTheme="minorHAnsi" w:hAnsiTheme="minorHAnsi"/>
          <w:sz w:val="24"/>
        </w:rPr>
        <w:t xml:space="preserve"> the </w:t>
      </w:r>
      <w:proofErr w:type="spellStart"/>
      <w:r w:rsidR="26A17398" w:rsidRPr="5445A891">
        <w:rPr>
          <w:rFonts w:asciiTheme="minorHAnsi" w:hAnsiTheme="minorHAnsi"/>
          <w:sz w:val="24"/>
        </w:rPr>
        <w:t>intandem</w:t>
      </w:r>
      <w:proofErr w:type="spellEnd"/>
      <w:r w:rsidR="26A17398" w:rsidRPr="5445A891">
        <w:rPr>
          <w:rFonts w:asciiTheme="minorHAnsi" w:hAnsiTheme="minorHAnsi"/>
          <w:sz w:val="24"/>
        </w:rPr>
        <w:t xml:space="preserve"> Mentor Co-ordinator,</w:t>
      </w:r>
      <w:r w:rsidR="003E1EBA" w:rsidRPr="5445A891">
        <w:rPr>
          <w:rFonts w:asciiTheme="minorHAnsi" w:hAnsiTheme="minorHAnsi"/>
          <w:sz w:val="24"/>
        </w:rPr>
        <w:t xml:space="preserve"> with recruitment, training &amp; support of mentors. You will play a key role in changing young people’s lives for the better. Mentors play a vital role in helping young people become independent, develop goals and find ways to achieve them. </w:t>
      </w:r>
    </w:p>
    <w:p w14:paraId="1A998332" w14:textId="399D1203" w:rsidR="0006320E" w:rsidRPr="003E1EBA" w:rsidRDefault="003E1EBA" w:rsidP="5445A891">
      <w:pPr>
        <w:spacing w:after="0"/>
        <w:ind w:left="38"/>
        <w:rPr>
          <w:rFonts w:asciiTheme="minorHAnsi" w:hAnsiTheme="minorHAnsi"/>
          <w:sz w:val="24"/>
        </w:rPr>
      </w:pPr>
      <w:r w:rsidRPr="5445A891">
        <w:rPr>
          <w:rFonts w:asciiTheme="minorHAnsi" w:hAnsiTheme="minorHAnsi"/>
          <w:sz w:val="24"/>
        </w:rPr>
        <w:t xml:space="preserve">  </w:t>
      </w:r>
    </w:p>
    <w:p w14:paraId="0E4AE664" w14:textId="77777777" w:rsidR="0006320E" w:rsidRPr="003B0FDD" w:rsidRDefault="003E1EBA">
      <w:pPr>
        <w:spacing w:after="5" w:line="250" w:lineRule="auto"/>
        <w:ind w:left="48" w:hanging="10"/>
        <w:rPr>
          <w:rFonts w:asciiTheme="minorHAnsi" w:hAnsiTheme="minorHAnsi"/>
          <w:sz w:val="24"/>
        </w:rPr>
      </w:pPr>
      <w:r w:rsidRPr="003E1EBA">
        <w:rPr>
          <w:rFonts w:asciiTheme="minorHAnsi" w:hAnsiTheme="minorHAnsi"/>
          <w:sz w:val="24"/>
        </w:rPr>
        <w:t xml:space="preserve">Intandem, Scotland’s mentoring programme for young people brings together care experienced young people with a mentor to build a consistent and trusting relationship and improve their </w:t>
      </w:r>
      <w:r w:rsidRPr="003B0FDD">
        <w:rPr>
          <w:rFonts w:asciiTheme="minorHAnsi" w:hAnsiTheme="minorHAnsi"/>
          <w:sz w:val="24"/>
        </w:rPr>
        <w:t xml:space="preserve">chances in life. The focus in every mentoring relationship will be on developing the child / young person, recognising and building their strengths, and providing support and encouragement to deal with difficult and challenging situations in their lives. </w:t>
      </w:r>
    </w:p>
    <w:p w14:paraId="6A7539E8" w14:textId="77777777" w:rsidR="0006320E" w:rsidRPr="003B0FDD" w:rsidRDefault="003E1EBA">
      <w:pPr>
        <w:spacing w:after="0"/>
        <w:ind w:left="38"/>
        <w:rPr>
          <w:rFonts w:asciiTheme="minorHAnsi" w:hAnsiTheme="minorHAnsi"/>
          <w:sz w:val="24"/>
        </w:rPr>
      </w:pPr>
      <w:r w:rsidRPr="003B0FDD">
        <w:rPr>
          <w:rFonts w:asciiTheme="minorHAnsi" w:hAnsiTheme="minorHAnsi"/>
          <w:sz w:val="24"/>
        </w:rPr>
        <w:t xml:space="preserve"> </w:t>
      </w:r>
    </w:p>
    <w:p w14:paraId="2E3B603C" w14:textId="77777777" w:rsidR="0006320E" w:rsidRPr="003B0FDD" w:rsidRDefault="003E1EBA">
      <w:pPr>
        <w:spacing w:after="5" w:line="250" w:lineRule="auto"/>
        <w:ind w:left="48" w:hanging="10"/>
        <w:rPr>
          <w:rFonts w:asciiTheme="minorHAnsi" w:hAnsiTheme="minorHAnsi"/>
          <w:sz w:val="24"/>
        </w:rPr>
      </w:pPr>
      <w:r w:rsidRPr="003B0FDD">
        <w:rPr>
          <w:rFonts w:asciiTheme="minorHAnsi" w:hAnsiTheme="minorHAnsi"/>
          <w:sz w:val="24"/>
        </w:rPr>
        <w:t xml:space="preserve">The post holder should be flexible as the actual times of work will involve working, evenings, school holidays and weekends. </w:t>
      </w:r>
    </w:p>
    <w:p w14:paraId="48232AD1" w14:textId="4BC4F4DA" w:rsidR="5445A891" w:rsidRPr="003B0FDD" w:rsidRDefault="5445A891" w:rsidP="5445A891">
      <w:pPr>
        <w:spacing w:after="5" w:line="250" w:lineRule="auto"/>
        <w:ind w:left="48" w:hanging="10"/>
        <w:rPr>
          <w:rFonts w:asciiTheme="minorHAnsi" w:hAnsiTheme="minorHAnsi"/>
          <w:sz w:val="24"/>
        </w:rPr>
      </w:pPr>
    </w:p>
    <w:p w14:paraId="492B3152" w14:textId="1E570BE6" w:rsidR="0DD24FA0" w:rsidRPr="003B0FDD" w:rsidRDefault="0DD24FA0" w:rsidP="5445A891">
      <w:pPr>
        <w:spacing w:after="5" w:line="250" w:lineRule="auto"/>
        <w:ind w:left="48" w:hanging="10"/>
        <w:rPr>
          <w:rFonts w:asciiTheme="minorHAnsi" w:hAnsiTheme="minorHAnsi"/>
          <w:sz w:val="24"/>
        </w:rPr>
      </w:pPr>
      <w:r w:rsidRPr="003B0FDD">
        <w:rPr>
          <w:rFonts w:asciiTheme="minorHAnsi" w:hAnsiTheme="minorHAnsi"/>
          <w:sz w:val="24"/>
        </w:rPr>
        <w:t>A valid driving licence is essential for this role.</w:t>
      </w:r>
    </w:p>
    <w:p w14:paraId="36E7A74D" w14:textId="77777777" w:rsidR="0006320E" w:rsidRPr="003E1EBA" w:rsidRDefault="003E1EBA">
      <w:pPr>
        <w:spacing w:after="0"/>
        <w:ind w:left="38"/>
        <w:rPr>
          <w:rFonts w:asciiTheme="minorHAnsi" w:hAnsiTheme="minorHAnsi"/>
          <w:sz w:val="24"/>
        </w:rPr>
      </w:pPr>
      <w:r w:rsidRPr="003E1EBA">
        <w:rPr>
          <w:rFonts w:asciiTheme="minorHAnsi" w:hAnsiTheme="minorHAnsi"/>
          <w:sz w:val="24"/>
        </w:rPr>
        <w:lastRenderedPageBreak/>
        <w:t xml:space="preserve"> </w:t>
      </w:r>
    </w:p>
    <w:p w14:paraId="700A1614" w14:textId="77777777" w:rsidR="0006320E" w:rsidRPr="003E1EBA" w:rsidRDefault="003E1EBA">
      <w:pPr>
        <w:spacing w:after="0"/>
        <w:ind w:left="636"/>
        <w:rPr>
          <w:rFonts w:asciiTheme="minorHAnsi" w:hAnsiTheme="minorHAnsi"/>
          <w:sz w:val="24"/>
        </w:rPr>
      </w:pPr>
      <w:r w:rsidRPr="003E1EBA">
        <w:rPr>
          <w:rFonts w:asciiTheme="minorHAnsi" w:hAnsiTheme="minorHAnsi"/>
          <w:sz w:val="24"/>
        </w:rPr>
        <w:t xml:space="preserve"> </w:t>
      </w:r>
    </w:p>
    <w:p w14:paraId="4DFDE6B0" w14:textId="366824A2"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Mentor Support </w:t>
      </w:r>
      <w:r>
        <w:rPr>
          <w:rFonts w:asciiTheme="minorHAnsi" w:hAnsiTheme="minorHAnsi"/>
          <w:b/>
          <w:sz w:val="24"/>
        </w:rPr>
        <w:t xml:space="preserve">Worker </w:t>
      </w:r>
      <w:r w:rsidRPr="003E1EBA">
        <w:rPr>
          <w:rFonts w:asciiTheme="minorHAnsi" w:hAnsiTheme="minorHAnsi"/>
          <w:b/>
          <w:sz w:val="24"/>
        </w:rPr>
        <w:t>Main Duties</w:t>
      </w:r>
      <w:r w:rsidRPr="003E1EBA">
        <w:rPr>
          <w:rFonts w:asciiTheme="minorHAnsi" w:hAnsiTheme="minorHAnsi"/>
          <w:sz w:val="24"/>
        </w:rPr>
        <w:t xml:space="preserve"> </w:t>
      </w:r>
    </w:p>
    <w:p w14:paraId="174F4934" w14:textId="2D71BDDE" w:rsidR="0006320E" w:rsidRPr="003E1EBA" w:rsidRDefault="0006320E">
      <w:pPr>
        <w:spacing w:after="0"/>
        <w:rPr>
          <w:rFonts w:asciiTheme="minorHAnsi" w:hAnsiTheme="minorHAnsi"/>
          <w:sz w:val="24"/>
        </w:rPr>
      </w:pPr>
    </w:p>
    <w:p w14:paraId="57B81B31" w14:textId="77777777" w:rsidR="0006320E" w:rsidRPr="003E1EBA" w:rsidRDefault="003E1EBA">
      <w:pPr>
        <w:spacing w:after="5" w:line="250" w:lineRule="auto"/>
        <w:ind w:left="10" w:hanging="10"/>
        <w:rPr>
          <w:rFonts w:asciiTheme="minorHAnsi" w:hAnsiTheme="minorHAnsi"/>
          <w:sz w:val="24"/>
        </w:rPr>
      </w:pPr>
      <w:r w:rsidRPr="003E1EBA">
        <w:rPr>
          <w:rFonts w:asciiTheme="minorHAnsi" w:hAnsiTheme="minorHAnsi"/>
          <w:sz w:val="24"/>
        </w:rPr>
        <w:t xml:space="preserve">As Mentor Support Worker your duties include: </w:t>
      </w:r>
    </w:p>
    <w:p w14:paraId="4CF815B2" w14:textId="77777777" w:rsidR="0006320E" w:rsidRPr="003E1EBA" w:rsidRDefault="003E1EBA">
      <w:pPr>
        <w:spacing w:after="0"/>
        <w:rPr>
          <w:rFonts w:asciiTheme="minorHAnsi" w:hAnsiTheme="minorHAnsi"/>
          <w:sz w:val="24"/>
        </w:rPr>
      </w:pPr>
      <w:r w:rsidRPr="5445A891">
        <w:rPr>
          <w:rFonts w:asciiTheme="minorHAnsi" w:hAnsiTheme="minorHAnsi"/>
          <w:sz w:val="24"/>
        </w:rPr>
        <w:t xml:space="preserve"> </w:t>
      </w:r>
    </w:p>
    <w:p w14:paraId="6D7567C7"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Develop and deliver quality support services for care experienced young people through a variety of approaches including group activities, 1-2-1 targeted support and training opportunities </w:t>
      </w:r>
    </w:p>
    <w:p w14:paraId="4C1B3747"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Advocate on behalf of young people on a range of issues responding to individual needs. </w:t>
      </w:r>
    </w:p>
    <w:p w14:paraId="4B246D8B"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Develop and deliver issue-based group work, learning opportunities and training for around a range of key issues according to need. </w:t>
      </w:r>
    </w:p>
    <w:p w14:paraId="4F8B43AA"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Liaise with partner agency staff for the purposes of seamless referral of care experienced young people as appropriate. </w:t>
      </w:r>
    </w:p>
    <w:p w14:paraId="2CAFA641"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Ensure support for each individual is reviewed ensuring ongoing provision of information and contact so changes in need are identified and the most appropriate support offered </w:t>
      </w:r>
    </w:p>
    <w:p w14:paraId="6989C8C1"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Identify where group support, including youth clubs, workshops, training and learning, will address individual needs, and plan and deliver such support, working as appropriate with colleagues and volunteers to maximise outcomes for care experienced young people. </w:t>
      </w:r>
    </w:p>
    <w:p w14:paraId="7C52A4C0" w14:textId="0E9655A3" w:rsidR="0006320E" w:rsidRPr="003E1EBA" w:rsidRDefault="01E04959" w:rsidP="5445A891">
      <w:pPr>
        <w:numPr>
          <w:ilvl w:val="0"/>
          <w:numId w:val="5"/>
        </w:numPr>
        <w:spacing w:after="5" w:line="250" w:lineRule="auto"/>
        <w:ind w:hanging="360"/>
        <w:rPr>
          <w:rFonts w:asciiTheme="minorHAnsi" w:hAnsiTheme="minorHAnsi"/>
          <w:color w:val="000000" w:themeColor="text1"/>
          <w:szCs w:val="22"/>
        </w:rPr>
      </w:pPr>
      <w:r w:rsidRPr="5445A891">
        <w:rPr>
          <w:rFonts w:asciiTheme="minorHAnsi" w:hAnsiTheme="minorHAnsi"/>
          <w:sz w:val="24"/>
        </w:rPr>
        <w:t xml:space="preserve">Support recruitment, induction and training of both volunteer and paid mentors </w:t>
      </w:r>
    </w:p>
    <w:p w14:paraId="2D79978D" w14:textId="23B62924" w:rsidR="0006320E" w:rsidRPr="003E1EBA" w:rsidRDefault="01E04959" w:rsidP="5445A891">
      <w:pPr>
        <w:numPr>
          <w:ilvl w:val="0"/>
          <w:numId w:val="5"/>
        </w:numPr>
        <w:spacing w:after="5" w:line="250" w:lineRule="auto"/>
        <w:ind w:hanging="360"/>
        <w:rPr>
          <w:rFonts w:asciiTheme="minorHAnsi" w:hAnsiTheme="minorHAnsi"/>
          <w:color w:val="000000" w:themeColor="text1"/>
          <w:szCs w:val="22"/>
        </w:rPr>
      </w:pPr>
      <w:r w:rsidRPr="5445A891">
        <w:rPr>
          <w:rFonts w:asciiTheme="minorHAnsi" w:hAnsiTheme="minorHAnsi"/>
          <w:sz w:val="24"/>
        </w:rPr>
        <w:t>Assist with the matching process of mentors to mentees</w:t>
      </w:r>
    </w:p>
    <w:p w14:paraId="65E77658" w14:textId="3A3AE3A5" w:rsidR="0006320E" w:rsidRPr="003E1EBA" w:rsidRDefault="003E1EBA" w:rsidP="5445A891">
      <w:pPr>
        <w:numPr>
          <w:ilvl w:val="0"/>
          <w:numId w:val="5"/>
        </w:numPr>
        <w:spacing w:after="5" w:line="250" w:lineRule="auto"/>
        <w:ind w:hanging="360"/>
        <w:rPr>
          <w:rFonts w:asciiTheme="minorHAnsi" w:hAnsiTheme="minorHAnsi"/>
          <w:sz w:val="24"/>
        </w:rPr>
      </w:pPr>
      <w:r w:rsidRPr="5445A891">
        <w:rPr>
          <w:rFonts w:asciiTheme="minorHAnsi" w:hAnsiTheme="minorHAnsi"/>
          <w:sz w:val="24"/>
        </w:rPr>
        <w:t xml:space="preserve">Provide support to enable young people to play a key role in both national and local youth representative &amp; empowerment groups i.e. West Dunbartonshire Champions Board, Intandem </w:t>
      </w:r>
      <w:proofErr w:type="spellStart"/>
      <w:r w:rsidRPr="5445A891">
        <w:rPr>
          <w:rFonts w:asciiTheme="minorHAnsi" w:hAnsiTheme="minorHAnsi"/>
          <w:sz w:val="24"/>
        </w:rPr>
        <w:t>InVoices</w:t>
      </w:r>
      <w:proofErr w:type="spellEnd"/>
      <w:r w:rsidRPr="5445A891">
        <w:rPr>
          <w:rFonts w:asciiTheme="minorHAnsi" w:hAnsiTheme="minorHAnsi"/>
          <w:sz w:val="24"/>
        </w:rPr>
        <w:t xml:space="preserve"> – Y sort it Youth Management Board and influence policy and decisions affecting their lives. </w:t>
      </w:r>
    </w:p>
    <w:p w14:paraId="7BB3ECD3"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Gathering qualitive feedback from mentors and mentees </w:t>
      </w:r>
    </w:p>
    <w:p w14:paraId="40915935"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Ensuring that adequate safeguarding measures are in place for both mentors &amp; mentees </w:t>
      </w:r>
    </w:p>
    <w:p w14:paraId="23181827"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Ensuring that adequate risk assessment &amp; health and safety procedures are in place for   the save provision of the service </w:t>
      </w:r>
    </w:p>
    <w:p w14:paraId="6E635819"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Collating both qualitative and quantitative data as requested by Y sort it, West Dunbartonshire Council and Inspiring Scotland – Roberson Trust </w:t>
      </w:r>
    </w:p>
    <w:p w14:paraId="74379F4E"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Support service development ensuring that volunteers &amp; young people gain maximum benefit from their contact with the Intandem Project.  </w:t>
      </w:r>
    </w:p>
    <w:p w14:paraId="14E766A7"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Engage with young people in the development of projects and services to ensure that they are an integral and key part of the process. </w:t>
      </w:r>
    </w:p>
    <w:p w14:paraId="0C59DD21"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Implementing child protection /vulnerable adult safeguarding procedures when necessary </w:t>
      </w:r>
    </w:p>
    <w:p w14:paraId="6E84E0E6"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undertake training as part of continuing professional development </w:t>
      </w:r>
    </w:p>
    <w:p w14:paraId="7AB4D44F"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actively participate in line management support including appraisals.  </w:t>
      </w:r>
    </w:p>
    <w:p w14:paraId="0641C52D"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produce written reports as requested by your line manager or key working relationships. </w:t>
      </w:r>
    </w:p>
    <w:p w14:paraId="2436072C"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Develop &amp; maintain a robust monitoring framework to capture evidence of outcomes.  </w:t>
      </w:r>
    </w:p>
    <w:p w14:paraId="47BDE2D3"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contribute towards the design, delivery and evaluation of services </w:t>
      </w:r>
    </w:p>
    <w:p w14:paraId="5AB38933"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adhere to all quality standards as set out in Y sort it policies and procedures and your discipline’s affiliated body. </w:t>
      </w:r>
    </w:p>
    <w:p w14:paraId="34A34D7C"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lastRenderedPageBreak/>
        <w:t xml:space="preserve">Provide support to enable young people to play a key role in both national and local youth representative &amp; empowerment groups </w:t>
      </w:r>
      <w:proofErr w:type="spellStart"/>
      <w:r w:rsidRPr="003E1EBA">
        <w:rPr>
          <w:rFonts w:asciiTheme="minorHAnsi" w:hAnsiTheme="minorHAnsi"/>
          <w:sz w:val="24"/>
        </w:rPr>
        <w:t>ie</w:t>
      </w:r>
      <w:proofErr w:type="spellEnd"/>
      <w:r w:rsidRPr="003E1EBA">
        <w:rPr>
          <w:rFonts w:asciiTheme="minorHAnsi" w:hAnsiTheme="minorHAnsi"/>
          <w:sz w:val="24"/>
        </w:rPr>
        <w:t xml:space="preserve"> West Dunbartonshire Champions Board, Intandem </w:t>
      </w:r>
      <w:proofErr w:type="spellStart"/>
      <w:r w:rsidRPr="003E1EBA">
        <w:rPr>
          <w:rFonts w:asciiTheme="minorHAnsi" w:hAnsiTheme="minorHAnsi"/>
          <w:sz w:val="24"/>
        </w:rPr>
        <w:t>InVoices</w:t>
      </w:r>
      <w:proofErr w:type="spellEnd"/>
      <w:r w:rsidRPr="003E1EBA">
        <w:rPr>
          <w:rFonts w:asciiTheme="minorHAnsi" w:hAnsiTheme="minorHAnsi"/>
          <w:sz w:val="24"/>
        </w:rPr>
        <w:t xml:space="preserve"> – Y sort it Youth Management Board and influence policy and decisions affecting their lives. </w:t>
      </w:r>
    </w:p>
    <w:p w14:paraId="77E04D5C"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Research activities, including funding opportunities to support the development of the </w:t>
      </w:r>
    </w:p>
    <w:p w14:paraId="7304AEEA" w14:textId="77777777" w:rsidR="0006320E" w:rsidRPr="003E1EBA" w:rsidRDefault="003E1EBA">
      <w:pPr>
        <w:spacing w:after="5" w:line="250" w:lineRule="auto"/>
        <w:ind w:left="730" w:hanging="10"/>
        <w:rPr>
          <w:rFonts w:asciiTheme="minorHAnsi" w:hAnsiTheme="minorHAnsi"/>
          <w:sz w:val="24"/>
        </w:rPr>
      </w:pPr>
      <w:r w:rsidRPr="003E1EBA">
        <w:rPr>
          <w:rFonts w:asciiTheme="minorHAnsi" w:hAnsiTheme="minorHAnsi"/>
          <w:sz w:val="24"/>
        </w:rPr>
        <w:t>Intandem Mentoring Service</w:t>
      </w:r>
      <w:r w:rsidRPr="003E1EBA">
        <w:rPr>
          <w:rFonts w:asciiTheme="minorHAnsi" w:hAnsiTheme="minorHAnsi"/>
          <w:b/>
          <w:sz w:val="24"/>
        </w:rPr>
        <w:t xml:space="preserve"> </w:t>
      </w:r>
    </w:p>
    <w:p w14:paraId="15B747D0" w14:textId="77777777" w:rsidR="0006320E" w:rsidRPr="003E1EBA" w:rsidRDefault="003E1EBA">
      <w:pPr>
        <w:spacing w:after="0"/>
        <w:ind w:left="720"/>
        <w:rPr>
          <w:rFonts w:asciiTheme="minorHAnsi" w:hAnsiTheme="minorHAnsi"/>
          <w:sz w:val="24"/>
        </w:rPr>
      </w:pPr>
      <w:r w:rsidRPr="003E1EBA">
        <w:rPr>
          <w:rFonts w:asciiTheme="minorHAnsi" w:hAnsiTheme="minorHAnsi"/>
          <w:b/>
          <w:sz w:val="24"/>
        </w:rPr>
        <w:t xml:space="preserve"> </w:t>
      </w:r>
    </w:p>
    <w:p w14:paraId="334AB355" w14:textId="77777777"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Shared tasks: </w:t>
      </w:r>
    </w:p>
    <w:p w14:paraId="53CE8344" w14:textId="77777777" w:rsidR="0006320E" w:rsidRPr="003E1EBA" w:rsidRDefault="003E1EBA">
      <w:pPr>
        <w:spacing w:after="0"/>
        <w:rPr>
          <w:rFonts w:asciiTheme="minorHAnsi" w:hAnsiTheme="minorHAnsi"/>
          <w:sz w:val="24"/>
        </w:rPr>
      </w:pPr>
      <w:r w:rsidRPr="003E1EBA">
        <w:rPr>
          <w:rFonts w:asciiTheme="minorHAnsi" w:hAnsiTheme="minorHAnsi"/>
          <w:b/>
          <w:sz w:val="24"/>
        </w:rPr>
        <w:t xml:space="preserve"> </w:t>
      </w:r>
    </w:p>
    <w:p w14:paraId="348EBB2B"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attend and contribute fully to all team and working group meetings as required </w:t>
      </w:r>
    </w:p>
    <w:p w14:paraId="62AF36F0"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contribute to the development of Y sort it aims and objectives and to play an active part in the evaluation of our services </w:t>
      </w:r>
    </w:p>
    <w:p w14:paraId="76DB789D"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To contribute to the effective running of the organisation as a whole </w:t>
      </w:r>
    </w:p>
    <w:p w14:paraId="5CAF20A9" w14:textId="77777777" w:rsidR="0006320E" w:rsidRPr="003E1EBA" w:rsidRDefault="003E1EBA">
      <w:pPr>
        <w:numPr>
          <w:ilvl w:val="0"/>
          <w:numId w:val="5"/>
        </w:numPr>
        <w:spacing w:after="0"/>
        <w:ind w:hanging="360"/>
        <w:rPr>
          <w:rFonts w:asciiTheme="minorHAnsi" w:hAnsiTheme="minorHAnsi"/>
          <w:sz w:val="24"/>
        </w:rPr>
      </w:pPr>
      <w:r w:rsidRPr="003E1EBA">
        <w:rPr>
          <w:rFonts w:asciiTheme="minorHAnsi" w:hAnsiTheme="minorHAnsi"/>
          <w:sz w:val="24"/>
        </w:rPr>
        <w:t xml:space="preserve">To act in accordance with Y sort it’s code of conduct at all times </w:t>
      </w:r>
    </w:p>
    <w:p w14:paraId="4584D686" w14:textId="77777777" w:rsidR="0006320E" w:rsidRPr="003E1EBA" w:rsidRDefault="003E1EBA">
      <w:pPr>
        <w:spacing w:after="0"/>
        <w:rPr>
          <w:rFonts w:asciiTheme="minorHAnsi" w:hAnsiTheme="minorHAnsi"/>
          <w:sz w:val="24"/>
        </w:rPr>
      </w:pPr>
      <w:r w:rsidRPr="003E1EBA">
        <w:rPr>
          <w:rFonts w:asciiTheme="minorHAnsi" w:hAnsiTheme="minorHAnsi"/>
          <w:sz w:val="24"/>
        </w:rPr>
        <w:t xml:space="preserve"> </w:t>
      </w:r>
    </w:p>
    <w:p w14:paraId="2C7E476D" w14:textId="545238E3" w:rsidR="0006320E" w:rsidRPr="003E1EBA" w:rsidRDefault="003E1EBA" w:rsidP="003E1EBA">
      <w:pPr>
        <w:spacing w:after="0"/>
        <w:rPr>
          <w:rFonts w:asciiTheme="minorHAnsi" w:hAnsiTheme="minorHAnsi"/>
          <w:sz w:val="24"/>
        </w:rPr>
      </w:pPr>
      <w:r w:rsidRPr="003E1EBA">
        <w:rPr>
          <w:rFonts w:asciiTheme="minorHAnsi" w:hAnsiTheme="minorHAnsi"/>
          <w:sz w:val="24"/>
        </w:rPr>
        <w:t xml:space="preserve">  </w:t>
      </w:r>
    </w:p>
    <w:p w14:paraId="0386F6EB" w14:textId="77777777"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Main Duties </w:t>
      </w:r>
      <w:r w:rsidRPr="003E1EBA">
        <w:rPr>
          <w:rFonts w:asciiTheme="minorHAnsi" w:hAnsiTheme="minorHAnsi"/>
          <w:b/>
          <w:i/>
          <w:sz w:val="24"/>
        </w:rPr>
        <w:t>(Continued)</w:t>
      </w:r>
      <w:r w:rsidRPr="003E1EBA">
        <w:rPr>
          <w:rFonts w:asciiTheme="minorHAnsi" w:hAnsiTheme="minorHAnsi"/>
          <w:b/>
          <w:sz w:val="24"/>
        </w:rPr>
        <w:t xml:space="preserve"> </w:t>
      </w:r>
    </w:p>
    <w:p w14:paraId="6BBB526F" w14:textId="77777777" w:rsidR="0006320E" w:rsidRPr="003E1EBA" w:rsidRDefault="003E1EBA">
      <w:pPr>
        <w:spacing w:after="0"/>
        <w:ind w:left="24"/>
        <w:rPr>
          <w:rFonts w:asciiTheme="minorHAnsi" w:hAnsiTheme="minorHAnsi"/>
          <w:sz w:val="24"/>
        </w:rPr>
      </w:pPr>
      <w:r w:rsidRPr="003E1EBA">
        <w:rPr>
          <w:rFonts w:asciiTheme="minorHAnsi" w:hAnsiTheme="minorHAnsi"/>
          <w:b/>
          <w:sz w:val="24"/>
        </w:rPr>
        <w:t xml:space="preserve"> </w:t>
      </w:r>
    </w:p>
    <w:p w14:paraId="0C566DF4" w14:textId="77777777"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Administration: </w:t>
      </w:r>
    </w:p>
    <w:p w14:paraId="6AC4E668" w14:textId="77777777" w:rsidR="0006320E" w:rsidRPr="003E1EBA" w:rsidRDefault="003E1EBA">
      <w:pPr>
        <w:spacing w:after="0"/>
        <w:ind w:left="24"/>
        <w:rPr>
          <w:rFonts w:asciiTheme="minorHAnsi" w:hAnsiTheme="minorHAnsi"/>
          <w:sz w:val="24"/>
        </w:rPr>
      </w:pPr>
      <w:r w:rsidRPr="003E1EBA">
        <w:rPr>
          <w:rFonts w:asciiTheme="minorHAnsi" w:hAnsiTheme="minorHAnsi"/>
          <w:b/>
          <w:sz w:val="24"/>
        </w:rPr>
        <w:t xml:space="preserve"> </w:t>
      </w:r>
    </w:p>
    <w:p w14:paraId="1EC80989"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Organise and manage your workload in an effective and efficient manner. </w:t>
      </w:r>
    </w:p>
    <w:p w14:paraId="7B229A04"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Provide quality feedback, both written and oral, on your work as required by your line manager. </w:t>
      </w:r>
    </w:p>
    <w:p w14:paraId="797B9611"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Keep up to date records of your work as directed by your line manager. </w:t>
      </w:r>
    </w:p>
    <w:p w14:paraId="15390BE1"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Provide monitoring and evaluation reports on your work on a regular basis as required. </w:t>
      </w:r>
    </w:p>
    <w:p w14:paraId="48897A66"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Ensure availability diaries and timesheets for your own work are submitted weekly by the appropriate deadlines. </w:t>
      </w:r>
    </w:p>
    <w:p w14:paraId="5D2975B7" w14:textId="77777777" w:rsidR="0006320E" w:rsidRPr="003E1EBA" w:rsidRDefault="003E1EBA">
      <w:pPr>
        <w:spacing w:after="0"/>
        <w:ind w:left="24"/>
        <w:rPr>
          <w:rFonts w:asciiTheme="minorHAnsi" w:hAnsiTheme="minorHAnsi"/>
          <w:sz w:val="24"/>
        </w:rPr>
      </w:pPr>
      <w:r w:rsidRPr="003E1EBA">
        <w:rPr>
          <w:rFonts w:asciiTheme="minorHAnsi" w:hAnsiTheme="minorHAnsi"/>
          <w:sz w:val="24"/>
        </w:rPr>
        <w:t xml:space="preserve"> </w:t>
      </w:r>
    </w:p>
    <w:p w14:paraId="1A95E571" w14:textId="77777777"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Training and Development: </w:t>
      </w:r>
    </w:p>
    <w:p w14:paraId="038FF27A" w14:textId="77777777" w:rsidR="0006320E" w:rsidRPr="003E1EBA" w:rsidRDefault="003E1EBA">
      <w:pPr>
        <w:spacing w:after="0"/>
        <w:ind w:left="24"/>
        <w:rPr>
          <w:rFonts w:asciiTheme="minorHAnsi" w:hAnsiTheme="minorHAnsi"/>
          <w:sz w:val="24"/>
        </w:rPr>
      </w:pPr>
      <w:r w:rsidRPr="003E1EBA">
        <w:rPr>
          <w:rFonts w:asciiTheme="minorHAnsi" w:eastAsia="Times New Roman" w:hAnsiTheme="minorHAnsi" w:cs="Times New Roman"/>
          <w:sz w:val="24"/>
        </w:rPr>
        <w:t xml:space="preserve"> </w:t>
      </w:r>
    </w:p>
    <w:p w14:paraId="4455DE4E"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Engage in team meetings, focus groups and monitoring and evaluation meetings for efficient running of the organisation and its services. </w:t>
      </w:r>
    </w:p>
    <w:p w14:paraId="2D3E21B7"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Engage in support and supervision and annual appraisal with your line manager. </w:t>
      </w:r>
    </w:p>
    <w:p w14:paraId="43A038FB" w14:textId="77777777" w:rsidR="0006320E" w:rsidRPr="003E1EBA" w:rsidRDefault="003E1EBA">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Undertake appropriate training as directed by your line manager. </w:t>
      </w:r>
    </w:p>
    <w:p w14:paraId="74B6C44E" w14:textId="77777777" w:rsidR="0006320E" w:rsidRPr="003E1EBA" w:rsidRDefault="003E1EBA">
      <w:pPr>
        <w:spacing w:after="0"/>
        <w:ind w:left="24"/>
        <w:rPr>
          <w:rFonts w:asciiTheme="minorHAnsi" w:hAnsiTheme="minorHAnsi"/>
          <w:sz w:val="24"/>
        </w:rPr>
      </w:pPr>
      <w:r w:rsidRPr="003E1EBA">
        <w:rPr>
          <w:rFonts w:asciiTheme="minorHAnsi" w:hAnsiTheme="minorHAnsi"/>
          <w:sz w:val="24"/>
        </w:rPr>
        <w:t xml:space="preserve"> </w:t>
      </w:r>
    </w:p>
    <w:p w14:paraId="2295DD59" w14:textId="77777777" w:rsidR="0006320E" w:rsidRPr="003E1EBA" w:rsidRDefault="003E1EBA">
      <w:pPr>
        <w:spacing w:after="1"/>
        <w:ind w:left="19" w:hanging="10"/>
        <w:rPr>
          <w:rFonts w:asciiTheme="minorHAnsi" w:hAnsiTheme="minorHAnsi"/>
          <w:sz w:val="24"/>
        </w:rPr>
      </w:pPr>
      <w:r w:rsidRPr="003E1EBA">
        <w:rPr>
          <w:rFonts w:asciiTheme="minorHAnsi" w:hAnsiTheme="minorHAnsi"/>
          <w:b/>
          <w:sz w:val="24"/>
        </w:rPr>
        <w:t xml:space="preserve">Other Duties: </w:t>
      </w:r>
    </w:p>
    <w:p w14:paraId="6A59604B" w14:textId="77777777" w:rsidR="0006320E" w:rsidRPr="003E1EBA" w:rsidRDefault="003E1EBA">
      <w:pPr>
        <w:spacing w:after="0"/>
        <w:ind w:left="24"/>
        <w:rPr>
          <w:rFonts w:asciiTheme="minorHAnsi" w:hAnsiTheme="minorHAnsi"/>
          <w:sz w:val="24"/>
        </w:rPr>
      </w:pPr>
      <w:r w:rsidRPr="003E1EBA">
        <w:rPr>
          <w:rFonts w:asciiTheme="minorHAnsi" w:eastAsia="Times New Roman" w:hAnsiTheme="minorHAnsi" w:cs="Times New Roman"/>
          <w:sz w:val="24"/>
        </w:rPr>
        <w:t xml:space="preserve"> </w:t>
      </w:r>
    </w:p>
    <w:p w14:paraId="01D00999" w14:textId="77777777" w:rsidR="0006320E" w:rsidRPr="003E1EBA" w:rsidRDefault="003E1EBA" w:rsidP="003B0FDD">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Keep appropriate records in line with Y sort its policies and procedures if handling cash and authorised expenditure. </w:t>
      </w:r>
    </w:p>
    <w:p w14:paraId="250CD8B9" w14:textId="77777777" w:rsidR="0006320E" w:rsidRPr="003E1EBA" w:rsidRDefault="003E1EBA" w:rsidP="003B0FDD">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Ensure </w:t>
      </w:r>
      <w:proofErr w:type="spellStart"/>
      <w:r w:rsidRPr="003E1EBA">
        <w:rPr>
          <w:rFonts w:asciiTheme="minorHAnsi" w:hAnsiTheme="minorHAnsi"/>
          <w:sz w:val="24"/>
        </w:rPr>
        <w:t>self compliance</w:t>
      </w:r>
      <w:proofErr w:type="spellEnd"/>
      <w:r w:rsidRPr="003E1EBA">
        <w:rPr>
          <w:rFonts w:asciiTheme="minorHAnsi" w:hAnsiTheme="minorHAnsi"/>
          <w:sz w:val="24"/>
        </w:rPr>
        <w:t xml:space="preserve"> with Y sort its policies and procedures including, but not exclusively, Code of Conduct for Employees, Health &amp; Safety, Confidentiality, Child Protection. </w:t>
      </w:r>
    </w:p>
    <w:p w14:paraId="78E2F624" w14:textId="77777777" w:rsidR="0006320E" w:rsidRPr="003E1EBA" w:rsidRDefault="003E1EBA" w:rsidP="003B0FDD">
      <w:pPr>
        <w:numPr>
          <w:ilvl w:val="0"/>
          <w:numId w:val="5"/>
        </w:numPr>
        <w:spacing w:after="5" w:line="250" w:lineRule="auto"/>
        <w:ind w:hanging="360"/>
        <w:rPr>
          <w:rFonts w:asciiTheme="minorHAnsi" w:hAnsiTheme="minorHAnsi"/>
          <w:sz w:val="24"/>
        </w:rPr>
      </w:pPr>
      <w:r w:rsidRPr="003E1EBA">
        <w:rPr>
          <w:rFonts w:asciiTheme="minorHAnsi" w:hAnsiTheme="minorHAnsi"/>
          <w:sz w:val="24"/>
        </w:rPr>
        <w:t xml:space="preserve">Co-operate with the introduction of new procedures and/or new equipment/technology. </w:t>
      </w:r>
    </w:p>
    <w:p w14:paraId="23D9FAE8" w14:textId="13FB83EB" w:rsidR="0006320E" w:rsidRPr="003B0FDD" w:rsidRDefault="003E1EBA" w:rsidP="003B0FDD">
      <w:pPr>
        <w:numPr>
          <w:ilvl w:val="0"/>
          <w:numId w:val="5"/>
        </w:numPr>
        <w:spacing w:after="0" w:line="250" w:lineRule="auto"/>
        <w:ind w:hanging="360"/>
        <w:rPr>
          <w:rFonts w:asciiTheme="minorHAnsi" w:hAnsiTheme="minorHAnsi"/>
          <w:sz w:val="24"/>
        </w:rPr>
      </w:pPr>
      <w:r w:rsidRPr="003B0FDD">
        <w:rPr>
          <w:rFonts w:asciiTheme="minorHAnsi" w:hAnsiTheme="minorHAnsi"/>
          <w:sz w:val="24"/>
        </w:rPr>
        <w:t xml:space="preserve">The duties of the post may change from time to time without altering the general character or responsibilities entailed. </w:t>
      </w:r>
    </w:p>
    <w:sectPr w:rsidR="0006320E" w:rsidRPr="003B0FDD">
      <w:footerReference w:type="even" r:id="rId11"/>
      <w:footerReference w:type="default" r:id="rId12"/>
      <w:footerReference w:type="first" r:id="rId13"/>
      <w:pgSz w:w="11906" w:h="16838"/>
      <w:pgMar w:top="1412" w:right="901" w:bottom="1547" w:left="804"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48EB" w14:textId="77777777" w:rsidR="003E1EBA" w:rsidRDefault="003E1EBA">
      <w:pPr>
        <w:spacing w:after="0" w:line="240" w:lineRule="auto"/>
      </w:pPr>
      <w:r>
        <w:separator/>
      </w:r>
    </w:p>
  </w:endnote>
  <w:endnote w:type="continuationSeparator" w:id="0">
    <w:p w14:paraId="3D637D2F" w14:textId="77777777" w:rsidR="003E1EBA" w:rsidRDefault="003E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BD90" w14:textId="77777777" w:rsidR="0006320E" w:rsidRDefault="003E1EBA">
    <w:pPr>
      <w:spacing w:after="0"/>
      <w:ind w:left="101"/>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C931C3F" w14:textId="77777777" w:rsidR="0006320E" w:rsidRDefault="003E1EBA">
    <w:pPr>
      <w:spacing w:after="0"/>
      <w:ind w:left="636"/>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A60F" w14:textId="77777777" w:rsidR="0006320E" w:rsidRDefault="003E1EBA">
    <w:pPr>
      <w:spacing w:after="0"/>
      <w:ind w:left="101"/>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88D753A" w14:textId="77777777" w:rsidR="0006320E" w:rsidRDefault="003E1EBA">
    <w:pPr>
      <w:spacing w:after="0"/>
      <w:ind w:left="636"/>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37A4" w14:textId="77777777" w:rsidR="0006320E" w:rsidRDefault="003E1EBA">
    <w:pPr>
      <w:spacing w:after="0"/>
      <w:ind w:left="101"/>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91255C2" w14:textId="77777777" w:rsidR="0006320E" w:rsidRDefault="003E1EBA">
    <w:pPr>
      <w:spacing w:after="0"/>
      <w:ind w:left="636"/>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F827" w14:textId="77777777" w:rsidR="003E1EBA" w:rsidRDefault="003E1EBA">
      <w:pPr>
        <w:spacing w:after="0" w:line="240" w:lineRule="auto"/>
      </w:pPr>
      <w:r>
        <w:separator/>
      </w:r>
    </w:p>
  </w:footnote>
  <w:footnote w:type="continuationSeparator" w:id="0">
    <w:p w14:paraId="426A2206" w14:textId="77777777" w:rsidR="003E1EBA" w:rsidRDefault="003E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BB2"/>
    <w:multiLevelType w:val="hybridMultilevel"/>
    <w:tmpl w:val="A9F80DC8"/>
    <w:lvl w:ilvl="0" w:tplc="37DA1CA2">
      <w:start w:val="1"/>
      <w:numFmt w:val="bullet"/>
      <w:lvlText w:val="•"/>
      <w:lvlJc w:val="left"/>
      <w:pPr>
        <w:ind w:left="1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6EF6DE">
      <w:start w:val="1"/>
      <w:numFmt w:val="bullet"/>
      <w:lvlText w:val="o"/>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B8A8FF4">
      <w:start w:val="1"/>
      <w:numFmt w:val="bullet"/>
      <w:lvlText w:val="▪"/>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60016AA">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D701E82">
      <w:start w:val="1"/>
      <w:numFmt w:val="bullet"/>
      <w:lvlText w:val="o"/>
      <w:lvlJc w:val="left"/>
      <w:pPr>
        <w:ind w:left="3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5540FF0">
      <w:start w:val="1"/>
      <w:numFmt w:val="bullet"/>
      <w:lvlText w:val="▪"/>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F28D948">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9EA5F7E">
      <w:start w:val="1"/>
      <w:numFmt w:val="bullet"/>
      <w:lvlText w:val="o"/>
      <w:lvlJc w:val="left"/>
      <w:pPr>
        <w:ind w:left="6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05C058C">
      <w:start w:val="1"/>
      <w:numFmt w:val="bullet"/>
      <w:lvlText w:val="▪"/>
      <w:lvlJc w:val="left"/>
      <w:pPr>
        <w:ind w:left="6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55779E9"/>
    <w:multiLevelType w:val="hybridMultilevel"/>
    <w:tmpl w:val="8A6248F2"/>
    <w:lvl w:ilvl="0" w:tplc="D6DAF68A">
      <w:start w:val="1"/>
      <w:numFmt w:val="bullet"/>
      <w:lvlText w:val="•"/>
      <w:lvlJc w:val="left"/>
      <w:pPr>
        <w:ind w:left="9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19AA626">
      <w:start w:val="1"/>
      <w:numFmt w:val="bullet"/>
      <w:lvlText w:val="o"/>
      <w:lvlJc w:val="left"/>
      <w:pPr>
        <w:ind w:left="10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C1CBABC">
      <w:start w:val="1"/>
      <w:numFmt w:val="bullet"/>
      <w:lvlText w:val="▪"/>
      <w:lvlJc w:val="left"/>
      <w:pPr>
        <w:ind w:left="18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FBC7872">
      <w:start w:val="1"/>
      <w:numFmt w:val="bullet"/>
      <w:lvlText w:val="•"/>
      <w:lvlJc w:val="left"/>
      <w:pPr>
        <w:ind w:left="25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CC5A1C">
      <w:start w:val="1"/>
      <w:numFmt w:val="bullet"/>
      <w:lvlText w:val="o"/>
      <w:lvlJc w:val="left"/>
      <w:pPr>
        <w:ind w:left="32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BE8DFE0">
      <w:start w:val="1"/>
      <w:numFmt w:val="bullet"/>
      <w:lvlText w:val="▪"/>
      <w:lvlJc w:val="left"/>
      <w:pPr>
        <w:ind w:left="39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09CF5A4">
      <w:start w:val="1"/>
      <w:numFmt w:val="bullet"/>
      <w:lvlText w:val="•"/>
      <w:lvlJc w:val="left"/>
      <w:pPr>
        <w:ind w:left="46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126860">
      <w:start w:val="1"/>
      <w:numFmt w:val="bullet"/>
      <w:lvlText w:val="o"/>
      <w:lvlJc w:val="left"/>
      <w:pPr>
        <w:ind w:left="54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46EC7F8">
      <w:start w:val="1"/>
      <w:numFmt w:val="bullet"/>
      <w:lvlText w:val="▪"/>
      <w:lvlJc w:val="left"/>
      <w:pPr>
        <w:ind w:left="61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4492DA5"/>
    <w:multiLevelType w:val="hybridMultilevel"/>
    <w:tmpl w:val="7F2E8B26"/>
    <w:lvl w:ilvl="0" w:tplc="B4B40F02">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C33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A6D7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846E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488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2A8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4B5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A9E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DC19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1325EA"/>
    <w:multiLevelType w:val="hybridMultilevel"/>
    <w:tmpl w:val="86C6E65E"/>
    <w:lvl w:ilvl="0" w:tplc="536EF8B6">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A70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66A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A81D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4043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216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E697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6234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AED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7D29F4"/>
    <w:multiLevelType w:val="hybridMultilevel"/>
    <w:tmpl w:val="7056198C"/>
    <w:lvl w:ilvl="0" w:tplc="64A468D6">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170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D679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3E28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48C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E34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A53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E89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E3D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64061391">
    <w:abstractNumId w:val="0"/>
  </w:num>
  <w:num w:numId="2" w16cid:durableId="945768880">
    <w:abstractNumId w:val="4"/>
  </w:num>
  <w:num w:numId="3" w16cid:durableId="247858740">
    <w:abstractNumId w:val="2"/>
  </w:num>
  <w:num w:numId="4" w16cid:durableId="1174102444">
    <w:abstractNumId w:val="1"/>
  </w:num>
  <w:num w:numId="5" w16cid:durableId="37108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0E"/>
    <w:rsid w:val="0006320E"/>
    <w:rsid w:val="00100B07"/>
    <w:rsid w:val="00131EB5"/>
    <w:rsid w:val="001F2889"/>
    <w:rsid w:val="00272E77"/>
    <w:rsid w:val="00334249"/>
    <w:rsid w:val="003B0FDD"/>
    <w:rsid w:val="003E1EBA"/>
    <w:rsid w:val="0047678F"/>
    <w:rsid w:val="009F285B"/>
    <w:rsid w:val="00D5682F"/>
    <w:rsid w:val="00E51F3B"/>
    <w:rsid w:val="00E757EB"/>
    <w:rsid w:val="01E04959"/>
    <w:rsid w:val="0DD24FA0"/>
    <w:rsid w:val="18DD266C"/>
    <w:rsid w:val="1F7D3DCA"/>
    <w:rsid w:val="22159867"/>
    <w:rsid w:val="258542B4"/>
    <w:rsid w:val="26A17398"/>
    <w:rsid w:val="2B5CBDAA"/>
    <w:rsid w:val="30EBC94C"/>
    <w:rsid w:val="4573A1FA"/>
    <w:rsid w:val="4589A2D6"/>
    <w:rsid w:val="51F7ADC9"/>
    <w:rsid w:val="5445A891"/>
    <w:rsid w:val="5ACBAC94"/>
    <w:rsid w:val="5DA760B8"/>
    <w:rsid w:val="667416DD"/>
    <w:rsid w:val="6CED2370"/>
    <w:rsid w:val="6D128F1F"/>
    <w:rsid w:val="73CC8CBD"/>
    <w:rsid w:val="73EDA6FD"/>
    <w:rsid w:val="78C81C26"/>
    <w:rsid w:val="7E98C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3C08"/>
  <w15:docId w15:val="{04C243D0-9B6C-471B-8FC6-5D9CD08B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7" w:line="259" w:lineRule="auto"/>
      <w:ind w:left="64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5445A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5080">
      <w:bodyDiv w:val="1"/>
      <w:marLeft w:val="0"/>
      <w:marRight w:val="0"/>
      <w:marTop w:val="0"/>
      <w:marBottom w:val="0"/>
      <w:divBdr>
        <w:top w:val="none" w:sz="0" w:space="0" w:color="auto"/>
        <w:left w:val="none" w:sz="0" w:space="0" w:color="auto"/>
        <w:bottom w:val="none" w:sz="0" w:space="0" w:color="auto"/>
        <w:right w:val="none" w:sz="0" w:space="0" w:color="auto"/>
      </w:divBdr>
    </w:div>
    <w:div w:id="80177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630B-CA85-4C0B-A01C-57C9BDEF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McGinley</dc:creator>
  <cp:keywords/>
  <cp:lastModifiedBy>Claire McGinley</cp:lastModifiedBy>
  <cp:revision>3</cp:revision>
  <dcterms:created xsi:type="dcterms:W3CDTF">2025-05-22T16:37:00Z</dcterms:created>
  <dcterms:modified xsi:type="dcterms:W3CDTF">2025-05-22T16:49:00Z</dcterms:modified>
</cp:coreProperties>
</file>