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2806" w14:textId="77777777" w:rsidR="00522171" w:rsidRDefault="009D5431" w:rsidP="009D5431">
      <w:pPr>
        <w:rPr>
          <w:rFonts w:ascii="Century Gothic" w:hAnsi="Century Gothic"/>
          <w:sz w:val="22"/>
          <w:szCs w:val="22"/>
        </w:rPr>
      </w:pPr>
      <w:r w:rsidRPr="00714D4E">
        <w:rPr>
          <w:rFonts w:ascii="Century Gothic" w:hAnsi="Century Gothic"/>
          <w:b/>
          <w:bCs/>
          <w:sz w:val="22"/>
          <w:szCs w:val="22"/>
        </w:rPr>
        <w:t>JOB TITLE:</w:t>
      </w:r>
      <w:r w:rsidRPr="00714D4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ESOL Tutor</w:t>
      </w:r>
      <w:r w:rsidRPr="00714D4E">
        <w:rPr>
          <w:rFonts w:ascii="Century Gothic" w:hAnsi="Century Gothic"/>
          <w:sz w:val="22"/>
          <w:szCs w:val="22"/>
        </w:rPr>
        <w:br/>
      </w:r>
      <w:r w:rsidRPr="00714D4E">
        <w:rPr>
          <w:rFonts w:ascii="Century Gothic" w:hAnsi="Century Gothic"/>
          <w:b/>
          <w:bCs/>
          <w:sz w:val="22"/>
          <w:szCs w:val="22"/>
        </w:rPr>
        <w:t>SALARY:</w:t>
      </w:r>
      <w:r w:rsidRPr="00714D4E">
        <w:rPr>
          <w:rFonts w:ascii="Century Gothic" w:hAnsi="Century Gothic"/>
          <w:sz w:val="22"/>
          <w:szCs w:val="22"/>
        </w:rPr>
        <w:t xml:space="preserve"> £</w:t>
      </w:r>
      <w:r>
        <w:rPr>
          <w:rFonts w:ascii="Century Gothic" w:hAnsi="Century Gothic"/>
          <w:sz w:val="22"/>
          <w:szCs w:val="22"/>
        </w:rPr>
        <w:t>26</w:t>
      </w:r>
      <w:r w:rsidRPr="00714D4E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932.98 pro-rata </w:t>
      </w:r>
      <w:r w:rsidRPr="00714D4E">
        <w:rPr>
          <w:rFonts w:ascii="Century Gothic" w:hAnsi="Century Gothic"/>
          <w:sz w:val="22"/>
          <w:szCs w:val="22"/>
        </w:rPr>
        <w:br/>
      </w:r>
      <w:r w:rsidRPr="00714D4E">
        <w:rPr>
          <w:rFonts w:ascii="Century Gothic" w:hAnsi="Century Gothic"/>
          <w:b/>
          <w:bCs/>
          <w:sz w:val="22"/>
          <w:szCs w:val="22"/>
        </w:rPr>
        <w:t>CONTRACT DATES:</w:t>
      </w:r>
      <w:r w:rsidRPr="00714D4E">
        <w:rPr>
          <w:rFonts w:ascii="Century Gothic" w:hAnsi="Century Gothic"/>
          <w:sz w:val="22"/>
          <w:szCs w:val="22"/>
        </w:rPr>
        <w:t xml:space="preserve"> 1st </w:t>
      </w:r>
      <w:r>
        <w:rPr>
          <w:rFonts w:ascii="Century Gothic" w:hAnsi="Century Gothic"/>
          <w:sz w:val="22"/>
          <w:szCs w:val="22"/>
        </w:rPr>
        <w:t>August</w:t>
      </w:r>
      <w:r w:rsidRPr="00714D4E">
        <w:rPr>
          <w:rFonts w:ascii="Century Gothic" w:hAnsi="Century Gothic"/>
          <w:sz w:val="22"/>
          <w:szCs w:val="22"/>
        </w:rPr>
        <w:t xml:space="preserve"> 2025 – 31st March 2026</w:t>
      </w:r>
      <w:r w:rsidRPr="00714D4E">
        <w:rPr>
          <w:rFonts w:ascii="Century Gothic" w:hAnsi="Century Gothic"/>
          <w:sz w:val="22"/>
          <w:szCs w:val="22"/>
        </w:rPr>
        <w:br/>
      </w:r>
      <w:r w:rsidRPr="00714D4E">
        <w:rPr>
          <w:rFonts w:ascii="Century Gothic" w:hAnsi="Century Gothic"/>
          <w:b/>
          <w:bCs/>
          <w:sz w:val="22"/>
          <w:szCs w:val="22"/>
        </w:rPr>
        <w:t>REPORTS TO:</w:t>
      </w:r>
      <w:r w:rsidRPr="00714D4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Senior Development Worker</w:t>
      </w:r>
      <w:r w:rsidRPr="00714D4E">
        <w:rPr>
          <w:rFonts w:ascii="Century Gothic" w:hAnsi="Century Gothic"/>
          <w:sz w:val="22"/>
          <w:szCs w:val="22"/>
        </w:rPr>
        <w:br/>
      </w:r>
      <w:r w:rsidRPr="00714D4E">
        <w:rPr>
          <w:rFonts w:ascii="Century Gothic" w:hAnsi="Century Gothic"/>
          <w:b/>
          <w:bCs/>
          <w:sz w:val="22"/>
          <w:szCs w:val="22"/>
        </w:rPr>
        <w:t>LOCATION:</w:t>
      </w:r>
      <w:r w:rsidRPr="00714D4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Online</w:t>
      </w:r>
    </w:p>
    <w:p w14:paraId="3C291FFA" w14:textId="458D02C4" w:rsidR="00522171" w:rsidRDefault="00BA4616" w:rsidP="009D543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CLOSING DATE</w:t>
      </w:r>
      <w:r w:rsidR="00522171" w:rsidRPr="00714D4E">
        <w:rPr>
          <w:rFonts w:ascii="Century Gothic" w:hAnsi="Century Gothic"/>
          <w:b/>
          <w:bCs/>
          <w:sz w:val="22"/>
          <w:szCs w:val="22"/>
        </w:rPr>
        <w:t>:</w:t>
      </w:r>
      <w:r w:rsidR="00522171" w:rsidRPr="00714D4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5pm 27</w:t>
      </w:r>
      <w:r w:rsidRPr="00BA4616">
        <w:rPr>
          <w:rFonts w:ascii="Century Gothic" w:hAnsi="Century Gothic"/>
          <w:sz w:val="22"/>
          <w:szCs w:val="22"/>
          <w:vertAlign w:val="superscript"/>
        </w:rPr>
        <w:t>th</w:t>
      </w:r>
      <w:r>
        <w:rPr>
          <w:rFonts w:ascii="Century Gothic" w:hAnsi="Century Gothic"/>
          <w:sz w:val="22"/>
          <w:szCs w:val="22"/>
        </w:rPr>
        <w:t xml:space="preserve"> June</w:t>
      </w:r>
    </w:p>
    <w:p w14:paraId="4442BF46" w14:textId="62A4DE7D" w:rsidR="009D5431" w:rsidRPr="00714D4E" w:rsidRDefault="00BA4616" w:rsidP="009D543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APPLICATION</w:t>
      </w:r>
      <w:r w:rsidR="00522171" w:rsidRPr="00714D4E">
        <w:rPr>
          <w:rFonts w:ascii="Century Gothic" w:hAnsi="Century Gothic"/>
          <w:b/>
          <w:bCs/>
          <w:sz w:val="22"/>
          <w:szCs w:val="22"/>
        </w:rPr>
        <w:t>:</w:t>
      </w:r>
      <w:r w:rsidR="00522171" w:rsidRPr="00714D4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CV and a one-page Cover Letter outlining your suitability for the role.</w:t>
      </w:r>
    </w:p>
    <w:p w14:paraId="4FB0CB0D" w14:textId="77777777" w:rsidR="009D5431" w:rsidRPr="00714D4E" w:rsidRDefault="00000000" w:rsidP="009D543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09F30D1A">
          <v:rect id="_x0000_i1025" style="width:0;height:1.5pt" o:hralign="center" o:hrstd="t" o:hr="t" fillcolor="#a0a0a0" stroked="f"/>
        </w:pict>
      </w:r>
    </w:p>
    <w:p w14:paraId="4C6A9DC5" w14:textId="77777777" w:rsidR="009D5431" w:rsidRPr="00714D4E" w:rsidRDefault="009D5431" w:rsidP="009D5431">
      <w:pPr>
        <w:rPr>
          <w:rFonts w:ascii="Century Gothic" w:hAnsi="Century Gothic"/>
          <w:b/>
          <w:bCs/>
          <w:sz w:val="22"/>
          <w:szCs w:val="22"/>
        </w:rPr>
      </w:pPr>
      <w:r w:rsidRPr="00714D4E">
        <w:rPr>
          <w:rFonts w:ascii="Century Gothic" w:hAnsi="Century Gothic"/>
          <w:b/>
          <w:bCs/>
          <w:sz w:val="22"/>
          <w:szCs w:val="22"/>
        </w:rPr>
        <w:t>PURPOSE OF THE POST</w:t>
      </w:r>
    </w:p>
    <w:p w14:paraId="2600BC51" w14:textId="35F39BFC" w:rsidR="009D5431" w:rsidRPr="009D5431" w:rsidRDefault="009D5431" w:rsidP="009D5431">
      <w:p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 xml:space="preserve">To plan and deliver high-quality community-based ESOL provision to learners across </w:t>
      </w:r>
      <w:r>
        <w:rPr>
          <w:rFonts w:ascii="Century Gothic" w:hAnsi="Century Gothic"/>
          <w:sz w:val="22"/>
          <w:szCs w:val="22"/>
        </w:rPr>
        <w:t>Scotland.</w:t>
      </w:r>
      <w:r w:rsidRPr="009D5431">
        <w:rPr>
          <w:rFonts w:ascii="Century Gothic" w:hAnsi="Century Gothic"/>
          <w:sz w:val="22"/>
          <w:szCs w:val="22"/>
        </w:rPr>
        <w:t xml:space="preserve"> The tutor will support learners to improve their everyday English and engage with wider community life. Lessons will be tailored to learner needs and may have a creative or vocational focus.</w:t>
      </w:r>
    </w:p>
    <w:p w14:paraId="3133658F" w14:textId="6F294F71" w:rsidR="009D5431" w:rsidRPr="00714D4E" w:rsidRDefault="00000000" w:rsidP="009D543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4C4A4841">
          <v:rect id="_x0000_i1026" style="width:0;height:1.5pt" o:hralign="center" o:hrstd="t" o:hr="t" fillcolor="#a0a0a0" stroked="f"/>
        </w:pict>
      </w:r>
    </w:p>
    <w:p w14:paraId="1BCBF45F" w14:textId="77777777" w:rsidR="009D5431" w:rsidRPr="00714D4E" w:rsidRDefault="009D5431" w:rsidP="009D5431">
      <w:pPr>
        <w:rPr>
          <w:rFonts w:ascii="Century Gothic" w:hAnsi="Century Gothic"/>
          <w:b/>
          <w:bCs/>
          <w:sz w:val="22"/>
          <w:szCs w:val="22"/>
        </w:rPr>
      </w:pPr>
      <w:r w:rsidRPr="00714D4E">
        <w:rPr>
          <w:rFonts w:ascii="Century Gothic" w:hAnsi="Century Gothic"/>
          <w:b/>
          <w:bCs/>
          <w:sz w:val="22"/>
          <w:szCs w:val="22"/>
        </w:rPr>
        <w:t>KEY RESPONSIBILITIES</w:t>
      </w:r>
    </w:p>
    <w:p w14:paraId="11BA95FD" w14:textId="77777777" w:rsidR="009D5431" w:rsidRPr="009D5431" w:rsidRDefault="009D5431" w:rsidP="009D5431">
      <w:pPr>
        <w:rPr>
          <w:rFonts w:ascii="Century Gothic" w:hAnsi="Century Gothic"/>
          <w:b/>
          <w:bCs/>
          <w:sz w:val="22"/>
          <w:szCs w:val="22"/>
        </w:rPr>
      </w:pPr>
      <w:r w:rsidRPr="009D5431">
        <w:rPr>
          <w:rFonts w:ascii="Century Gothic" w:hAnsi="Century Gothic"/>
          <w:b/>
          <w:bCs/>
          <w:sz w:val="22"/>
          <w:szCs w:val="22"/>
        </w:rPr>
        <w:t>ESOL Class Delivery</w:t>
      </w:r>
    </w:p>
    <w:p w14:paraId="3E18BF23" w14:textId="77777777" w:rsidR="009D5431" w:rsidRPr="009D5431" w:rsidRDefault="009D5431" w:rsidP="009D5431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Plan and deliver inclusive ESOL classes that respond to learner needs and levels, up to CEFR level B2.</w:t>
      </w:r>
    </w:p>
    <w:p w14:paraId="56696C58" w14:textId="09111C4E" w:rsidR="009D5431" w:rsidRPr="009D5431" w:rsidRDefault="009D5431" w:rsidP="009D5431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Develop and adapt learning resource</w:t>
      </w:r>
      <w:r>
        <w:rPr>
          <w:rFonts w:ascii="Century Gothic" w:hAnsi="Century Gothic"/>
          <w:sz w:val="22"/>
          <w:szCs w:val="22"/>
        </w:rPr>
        <w:t>s that support engaging, online delivery</w:t>
      </w:r>
    </w:p>
    <w:p w14:paraId="256E4283" w14:textId="77777777" w:rsidR="009D5431" w:rsidRPr="009D5431" w:rsidRDefault="009D5431" w:rsidP="009D5431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Use a social practice model to engage vulnerable or marginalised learners.</w:t>
      </w:r>
    </w:p>
    <w:p w14:paraId="11FA6D91" w14:textId="5A0B872C" w:rsidR="009D5431" w:rsidRPr="009D5431" w:rsidRDefault="009D5431" w:rsidP="009D5431">
      <w:pPr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Carry out level testing and learning needs assessments f</w:t>
      </w:r>
      <w:r>
        <w:rPr>
          <w:rFonts w:ascii="Century Gothic" w:hAnsi="Century Gothic"/>
          <w:sz w:val="22"/>
          <w:szCs w:val="22"/>
        </w:rPr>
        <w:t>or learners</w:t>
      </w:r>
    </w:p>
    <w:p w14:paraId="6FA3942E" w14:textId="4F7F6366" w:rsidR="009D5431" w:rsidRPr="00950CA2" w:rsidRDefault="009D5431" w:rsidP="009D5431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Quality and Service Standards</w:t>
      </w:r>
    </w:p>
    <w:p w14:paraId="039F8875" w14:textId="0ED021F1" w:rsidR="009D5431" w:rsidRPr="009D5431" w:rsidRDefault="009D5431" w:rsidP="009D543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Work with learners, staff, and partners to co-design relevant and responsive learning programmes.</w:t>
      </w:r>
    </w:p>
    <w:p w14:paraId="1A42AE53" w14:textId="10D63F25" w:rsidR="009D5431" w:rsidRPr="009D5431" w:rsidRDefault="009D5431" w:rsidP="009D543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Monitor and evaluate class delivery to ensure a high-quality learning experience and positive learner outcomes.</w:t>
      </w:r>
    </w:p>
    <w:p w14:paraId="0B265F82" w14:textId="3A72B34A" w:rsidR="009D5431" w:rsidRPr="009D5431" w:rsidRDefault="009D5431" w:rsidP="009D543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Maintain accurate records in line with GDPR and organisational data management practices.</w:t>
      </w:r>
    </w:p>
    <w:p w14:paraId="5A2ABF05" w14:textId="5D6779DD" w:rsidR="009D5431" w:rsidRPr="009D5431" w:rsidRDefault="009D5431" w:rsidP="009D543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Keep up to date with developments in ESOL and contribute to service improvements.</w:t>
      </w:r>
    </w:p>
    <w:p w14:paraId="34EF0913" w14:textId="33E62C75" w:rsidR="009D5431" w:rsidRPr="009D5431" w:rsidRDefault="009D5431" w:rsidP="009D5431">
      <w:pPr>
        <w:pStyle w:val="ListParagraph"/>
        <w:numPr>
          <w:ilvl w:val="0"/>
          <w:numId w:val="7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Support learners’ digital inclusion and address digital barriers to participation.</w:t>
      </w:r>
    </w:p>
    <w:p w14:paraId="1EFE3D70" w14:textId="77777777" w:rsidR="009D5431" w:rsidRPr="00714D4E" w:rsidRDefault="009D5431" w:rsidP="009D5431">
      <w:pPr>
        <w:rPr>
          <w:rFonts w:ascii="Century Gothic" w:hAnsi="Century Gothic"/>
          <w:sz w:val="22"/>
          <w:szCs w:val="22"/>
        </w:rPr>
      </w:pPr>
      <w:r w:rsidRPr="00714D4E">
        <w:rPr>
          <w:rFonts w:ascii="Century Gothic" w:hAnsi="Century Gothic"/>
          <w:b/>
          <w:bCs/>
          <w:sz w:val="22"/>
          <w:szCs w:val="22"/>
        </w:rPr>
        <w:t>Monitoring, Evaluation and Reporting</w:t>
      </w:r>
    </w:p>
    <w:p w14:paraId="17E41998" w14:textId="0D87DCBF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Contribute to monitoring, evaluation, and reporting processes, including feedback on learner progression.</w:t>
      </w:r>
    </w:p>
    <w:p w14:paraId="24B68B20" w14:textId="138C8C20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Participate in reflective practice, training, and CPD.</w:t>
      </w:r>
    </w:p>
    <w:p w14:paraId="506BAB81" w14:textId="77777777" w:rsidR="009D5431" w:rsidRPr="00714D4E" w:rsidRDefault="009D5431" w:rsidP="009D543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lastRenderedPageBreak/>
        <w:t>Teamwork and Organisational Values</w:t>
      </w:r>
    </w:p>
    <w:p w14:paraId="4D9F490E" w14:textId="77777777" w:rsidR="009D5431" w:rsidRPr="000C7D30" w:rsidRDefault="009D5431" w:rsidP="009D5431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0C7D30">
        <w:rPr>
          <w:rFonts w:ascii="Century Gothic" w:hAnsi="Century Gothic"/>
          <w:sz w:val="22"/>
          <w:szCs w:val="22"/>
        </w:rPr>
        <w:t>Work collaboratively with colleagues to promote a positive and inclusive team culture.</w:t>
      </w:r>
    </w:p>
    <w:p w14:paraId="72C28C14" w14:textId="77777777" w:rsidR="009D5431" w:rsidRPr="000C7D30" w:rsidRDefault="009D5431" w:rsidP="009D5431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0C7D30">
        <w:rPr>
          <w:rFonts w:ascii="Century Gothic" w:hAnsi="Century Gothic"/>
          <w:sz w:val="22"/>
          <w:szCs w:val="22"/>
        </w:rPr>
        <w:t>Participate in team meetings, supervision sessions, and training opportunities.</w:t>
      </w:r>
    </w:p>
    <w:p w14:paraId="2C84CDFB" w14:textId="77777777" w:rsidR="009D5431" w:rsidRPr="000C7D30" w:rsidRDefault="009D5431" w:rsidP="009D5431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0C7D30">
        <w:rPr>
          <w:rFonts w:ascii="Century Gothic" w:hAnsi="Century Gothic"/>
          <w:sz w:val="22"/>
          <w:szCs w:val="22"/>
        </w:rPr>
        <w:t>Uphold and promote ESOL Scotland’s values of inclusion, respect, and empowerment in all aspects of the role.</w:t>
      </w:r>
    </w:p>
    <w:p w14:paraId="7DDEF39E" w14:textId="77777777" w:rsidR="009D5431" w:rsidRPr="000C7D30" w:rsidRDefault="009D5431" w:rsidP="009D5431">
      <w:pPr>
        <w:pStyle w:val="ListParagraph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0C7D30">
        <w:rPr>
          <w:rFonts w:ascii="Century Gothic" w:hAnsi="Century Gothic"/>
          <w:sz w:val="22"/>
          <w:szCs w:val="22"/>
        </w:rPr>
        <w:t>Adhere to organisational policies including safeguarding, GDPR, and equalities.</w:t>
      </w:r>
    </w:p>
    <w:p w14:paraId="6D34E1A4" w14:textId="77777777" w:rsidR="009D5431" w:rsidRPr="00714D4E" w:rsidRDefault="00000000" w:rsidP="009D5431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pict w14:anchorId="58C2CD17">
          <v:rect id="_x0000_i1027" style="width:0;height:1.5pt" o:hralign="center" o:hrstd="t" o:hr="t" fillcolor="#a0a0a0" stroked="f"/>
        </w:pict>
      </w:r>
    </w:p>
    <w:p w14:paraId="20C14A7D" w14:textId="77777777" w:rsidR="009D5431" w:rsidRPr="00714D4E" w:rsidRDefault="009D5431" w:rsidP="009D5431">
      <w:pPr>
        <w:rPr>
          <w:rFonts w:ascii="Century Gothic" w:hAnsi="Century Gothic"/>
          <w:b/>
          <w:bCs/>
          <w:sz w:val="22"/>
          <w:szCs w:val="22"/>
        </w:rPr>
      </w:pPr>
      <w:r w:rsidRPr="00714D4E">
        <w:rPr>
          <w:rFonts w:ascii="Century Gothic" w:hAnsi="Century Gothic"/>
          <w:b/>
          <w:bCs/>
          <w:sz w:val="22"/>
          <w:szCs w:val="22"/>
        </w:rPr>
        <w:t>PERSON SPECIFICATION</w:t>
      </w:r>
    </w:p>
    <w:p w14:paraId="32536544" w14:textId="77777777" w:rsidR="009D5431" w:rsidRPr="00714D4E" w:rsidRDefault="009D5431" w:rsidP="009D5431">
      <w:pPr>
        <w:rPr>
          <w:rFonts w:ascii="Century Gothic" w:hAnsi="Century Gothic"/>
          <w:sz w:val="22"/>
          <w:szCs w:val="22"/>
        </w:rPr>
      </w:pPr>
      <w:r w:rsidRPr="00714D4E">
        <w:rPr>
          <w:rFonts w:ascii="Century Gothic" w:hAnsi="Century Gothic"/>
          <w:b/>
          <w:bCs/>
          <w:sz w:val="22"/>
          <w:szCs w:val="22"/>
        </w:rPr>
        <w:t>Essential</w:t>
      </w:r>
    </w:p>
    <w:p w14:paraId="2C3B160F" w14:textId="3883DF9D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Educated to degree level or equivalent, with a recognised ESOL teaching qualification.</w:t>
      </w:r>
    </w:p>
    <w:p w14:paraId="71C9F977" w14:textId="32EEE028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Experience of planning and delivering ESOL classes for adults.</w:t>
      </w:r>
    </w:p>
    <w:p w14:paraId="6C743706" w14:textId="21931562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Experience working with learners from diverse backgrounds, including vulnerable groups.</w:t>
      </w:r>
    </w:p>
    <w:p w14:paraId="416FD77E" w14:textId="07E10321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Experience conducting learner assessments and tailoring provision accordingly.</w:t>
      </w:r>
    </w:p>
    <w:p w14:paraId="7AAACF6B" w14:textId="2BCE2FF6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Strong interpersonal, communication, and presentation skills.</w:t>
      </w:r>
    </w:p>
    <w:p w14:paraId="05E42320" w14:textId="653AB30A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Competence in IT and digital tools for teaching and administration.</w:t>
      </w:r>
    </w:p>
    <w:p w14:paraId="1C2441CB" w14:textId="0D814250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Knowledge of safeguarding and data protection (GDPR).</w:t>
      </w:r>
    </w:p>
    <w:p w14:paraId="35FCC0F1" w14:textId="22CCC713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Ability to work independently and as part of a team.</w:t>
      </w:r>
    </w:p>
    <w:p w14:paraId="3C82C03B" w14:textId="2B6DCD5C" w:rsidR="009D5431" w:rsidRPr="009D5431" w:rsidRDefault="009D5431" w:rsidP="009D5431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Commitment to equality, inclusion, and anti-discriminatory practice.</w:t>
      </w:r>
    </w:p>
    <w:p w14:paraId="015DDCD5" w14:textId="77777777" w:rsidR="009D5431" w:rsidRPr="00714D4E" w:rsidRDefault="009D5431" w:rsidP="009D5431">
      <w:pPr>
        <w:rPr>
          <w:rFonts w:ascii="Century Gothic" w:hAnsi="Century Gothic"/>
          <w:sz w:val="22"/>
          <w:szCs w:val="22"/>
        </w:rPr>
      </w:pPr>
      <w:r w:rsidRPr="00714D4E">
        <w:rPr>
          <w:rFonts w:ascii="Century Gothic" w:hAnsi="Century Gothic"/>
          <w:b/>
          <w:bCs/>
          <w:sz w:val="22"/>
          <w:szCs w:val="22"/>
        </w:rPr>
        <w:t>Desirable</w:t>
      </w:r>
    </w:p>
    <w:p w14:paraId="0F522E8D" w14:textId="6349F6BE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Advanced ESOL qualification (e.g. DELTA).</w:t>
      </w:r>
    </w:p>
    <w:p w14:paraId="5ED09077" w14:textId="5CA5E781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Experience delivering themed or vocational ESOL provision.</w:t>
      </w:r>
    </w:p>
    <w:p w14:paraId="02431CBF" w14:textId="323E44F5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Experience supporting volunteers in an educational setting.</w:t>
      </w:r>
    </w:p>
    <w:p w14:paraId="63B273FF" w14:textId="19FFB417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Knowledge of local ESOL networks and third sector organisations.</w:t>
      </w:r>
    </w:p>
    <w:p w14:paraId="5018E8B6" w14:textId="2712B5E9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Experience evaluating service impact and reporting on outcomes.</w:t>
      </w:r>
    </w:p>
    <w:p w14:paraId="66A46E40" w14:textId="26BFE090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Experience delivering training to peers or professionals.</w:t>
      </w:r>
    </w:p>
    <w:p w14:paraId="4D2668D0" w14:textId="024D09EA" w:rsidR="009D5431" w:rsidRPr="009D5431" w:rsidRDefault="009D5431" w:rsidP="009D5431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 w:rsidRPr="009D5431">
        <w:rPr>
          <w:rFonts w:ascii="Century Gothic" w:hAnsi="Century Gothic"/>
          <w:sz w:val="22"/>
          <w:szCs w:val="22"/>
        </w:rPr>
        <w:t>Understanding of national quality standards in adult learning/ESOL.</w:t>
      </w:r>
    </w:p>
    <w:p w14:paraId="2DB75E04" w14:textId="77777777" w:rsidR="008C53D7" w:rsidRDefault="008C53D7" w:rsidP="009D5431">
      <w:pPr>
        <w:ind w:left="720"/>
      </w:pPr>
    </w:p>
    <w:sectPr w:rsidR="008C53D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5BF8" w14:textId="77777777" w:rsidR="00A35EAF" w:rsidRDefault="00A35EAF" w:rsidP="009D5431">
      <w:pPr>
        <w:spacing w:after="0" w:line="240" w:lineRule="auto"/>
      </w:pPr>
      <w:r>
        <w:separator/>
      </w:r>
    </w:p>
  </w:endnote>
  <w:endnote w:type="continuationSeparator" w:id="0">
    <w:p w14:paraId="16EA7EFB" w14:textId="77777777" w:rsidR="00A35EAF" w:rsidRDefault="00A35EAF" w:rsidP="009D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BFFC" w14:textId="77777777" w:rsidR="00A35EAF" w:rsidRDefault="00A35EAF" w:rsidP="009D5431">
      <w:pPr>
        <w:spacing w:after="0" w:line="240" w:lineRule="auto"/>
      </w:pPr>
      <w:r>
        <w:separator/>
      </w:r>
    </w:p>
  </w:footnote>
  <w:footnote w:type="continuationSeparator" w:id="0">
    <w:p w14:paraId="01146227" w14:textId="77777777" w:rsidR="00A35EAF" w:rsidRDefault="00A35EAF" w:rsidP="009D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746F" w14:textId="772F274F" w:rsidR="009D5431" w:rsidRDefault="009D5431">
    <w:pPr>
      <w:pStyle w:val="Header"/>
    </w:pPr>
    <w:r>
      <w:rPr>
        <w:noProof/>
      </w:rPr>
      <w:drawing>
        <wp:inline distT="0" distB="0" distL="0" distR="0" wp14:anchorId="6703FC81" wp14:editId="1EFAD5FB">
          <wp:extent cx="666750" cy="666750"/>
          <wp:effectExtent l="0" t="0" r="0" b="0"/>
          <wp:docPr id="240083079" name="Picture 1" descr="A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83079" name="Picture 1" descr="A logo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8" cy="666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A14"/>
    <w:multiLevelType w:val="hybridMultilevel"/>
    <w:tmpl w:val="A8D220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6B43"/>
    <w:multiLevelType w:val="hybridMultilevel"/>
    <w:tmpl w:val="5BA06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E50AF"/>
    <w:multiLevelType w:val="hybridMultilevel"/>
    <w:tmpl w:val="1096B4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C57D1"/>
    <w:multiLevelType w:val="hybridMultilevel"/>
    <w:tmpl w:val="5AC0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B85"/>
    <w:multiLevelType w:val="multilevel"/>
    <w:tmpl w:val="C1AC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8400C"/>
    <w:multiLevelType w:val="multilevel"/>
    <w:tmpl w:val="A7F05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F7C07"/>
    <w:multiLevelType w:val="hybridMultilevel"/>
    <w:tmpl w:val="D2382A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62562"/>
    <w:multiLevelType w:val="hybridMultilevel"/>
    <w:tmpl w:val="BD2A68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76E75"/>
    <w:multiLevelType w:val="hybridMultilevel"/>
    <w:tmpl w:val="AF283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02D7D"/>
    <w:multiLevelType w:val="hybridMultilevel"/>
    <w:tmpl w:val="B0F8C0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45C5D"/>
    <w:multiLevelType w:val="hybridMultilevel"/>
    <w:tmpl w:val="45402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0356676">
    <w:abstractNumId w:val="5"/>
  </w:num>
  <w:num w:numId="2" w16cid:durableId="240531811">
    <w:abstractNumId w:val="6"/>
  </w:num>
  <w:num w:numId="3" w16cid:durableId="854224943">
    <w:abstractNumId w:val="0"/>
  </w:num>
  <w:num w:numId="4" w16cid:durableId="579677429">
    <w:abstractNumId w:val="7"/>
  </w:num>
  <w:num w:numId="5" w16cid:durableId="768429046">
    <w:abstractNumId w:val="9"/>
  </w:num>
  <w:num w:numId="6" w16cid:durableId="1337465437">
    <w:abstractNumId w:val="2"/>
  </w:num>
  <w:num w:numId="7" w16cid:durableId="1552956427">
    <w:abstractNumId w:val="4"/>
  </w:num>
  <w:num w:numId="8" w16cid:durableId="1870139319">
    <w:abstractNumId w:val="1"/>
  </w:num>
  <w:num w:numId="9" w16cid:durableId="1503621610">
    <w:abstractNumId w:val="8"/>
  </w:num>
  <w:num w:numId="10" w16cid:durableId="1310941103">
    <w:abstractNumId w:val="10"/>
  </w:num>
  <w:num w:numId="11" w16cid:durableId="1667590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D7"/>
    <w:rsid w:val="00522171"/>
    <w:rsid w:val="00883141"/>
    <w:rsid w:val="008C53D7"/>
    <w:rsid w:val="009D5431"/>
    <w:rsid w:val="00A35EAF"/>
    <w:rsid w:val="00BA4616"/>
    <w:rsid w:val="00C47809"/>
    <w:rsid w:val="00F1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7C04"/>
  <w15:chartTrackingRefBased/>
  <w15:docId w15:val="{4E22ABA6-2FB6-4DE2-851E-2E3B5BB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31"/>
  </w:style>
  <w:style w:type="paragraph" w:styleId="Heading1">
    <w:name w:val="heading 1"/>
    <w:basedOn w:val="Normal"/>
    <w:next w:val="Normal"/>
    <w:link w:val="Heading1Char"/>
    <w:uiPriority w:val="9"/>
    <w:qFormat/>
    <w:rsid w:val="008C5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3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3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3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3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3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3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3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31"/>
  </w:style>
  <w:style w:type="paragraph" w:styleId="Footer">
    <w:name w:val="footer"/>
    <w:basedOn w:val="Normal"/>
    <w:link w:val="FooterChar"/>
    <w:uiPriority w:val="99"/>
    <w:unhideWhenUsed/>
    <w:rsid w:val="009D5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EFFE34D6FBF44ABAE2E0BC040DD73" ma:contentTypeVersion="19" ma:contentTypeDescription="Create a new document." ma:contentTypeScope="" ma:versionID="8cabbc70bf1119e2568cc37c11485a09">
  <xsd:schema xmlns:xsd="http://www.w3.org/2001/XMLSchema" xmlns:xs="http://www.w3.org/2001/XMLSchema" xmlns:p="http://schemas.microsoft.com/office/2006/metadata/properties" xmlns:ns2="8ab05320-9c3c-4253-9ab3-6b780c9bf414" xmlns:ns3="61eb1d78-2c74-4e45-b336-061850528b1e" targetNamespace="http://schemas.microsoft.com/office/2006/metadata/properties" ma:root="true" ma:fieldsID="ce931280ceb3a07cc582537a2ea997d7" ns2:_="" ns3:_="">
    <xsd:import namespace="8ab05320-9c3c-4253-9ab3-6b780c9bf414"/>
    <xsd:import namespace="61eb1d78-2c74-4e45-b336-061850528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5320-9c3c-4253-9ab3-6b780c9bf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ab4fbf-7287-4a12-9fdb-a421edbdd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b1d78-2c74-4e45-b336-061850528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d0e786-f553-4ec4-a851-a42af57db32c}" ma:internalName="TaxCatchAll" ma:showField="CatchAllData" ma:web="61eb1d78-2c74-4e45-b336-061850528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ab05320-9c3c-4253-9ab3-6b780c9bf414" xsi:nil="true"/>
    <TaxCatchAll xmlns="61eb1d78-2c74-4e45-b336-061850528b1e" xsi:nil="true"/>
    <lcf76f155ced4ddcb4097134ff3c332f xmlns="8ab05320-9c3c-4253-9ab3-6b780c9bf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9DC52-047E-416C-ABD4-404E0A91F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1D9E5-6DAD-4FF7-85D5-F0AC1E9F4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5320-9c3c-4253-9ab3-6b780c9bf414"/>
    <ds:schemaRef ds:uri="61eb1d78-2c74-4e45-b336-061850528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EDB96A-8C45-4FF6-B424-1B5E46D51B00}">
  <ds:schemaRefs>
    <ds:schemaRef ds:uri="http://schemas.microsoft.com/office/2006/metadata/properties"/>
    <ds:schemaRef ds:uri="http://schemas.microsoft.com/office/infopath/2007/PartnerControls"/>
    <ds:schemaRef ds:uri="8ab05320-9c3c-4253-9ab3-6b780c9bf414"/>
    <ds:schemaRef ds:uri="61eb1d78-2c74-4e45-b336-061850528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Rehman, Sameeha</dc:creator>
  <cp:keywords/>
  <dc:description/>
  <cp:lastModifiedBy>Allen Chalmers</cp:lastModifiedBy>
  <cp:revision>4</cp:revision>
  <dcterms:created xsi:type="dcterms:W3CDTF">2025-06-13T12:49:00Z</dcterms:created>
  <dcterms:modified xsi:type="dcterms:W3CDTF">2025-06-16T21:20:00Z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0x010100709EFFE34D6FBF44ABAE2E0BC040DD73</vt:lpwstr>
  </property>
  <property fmtid="{D5CDD505-2E9C-101B-9397-08002B2CF9AE}" pid="3" name="MediaServiceImageTags">
    <vt:lpwstr/>
  </property>
</Properties>
</file>