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49A17" w14:textId="10ED9095" w:rsidR="0055626D" w:rsidRPr="009A7EEF" w:rsidRDefault="00B4762E">
      <w:pPr>
        <w:rPr>
          <w:rFonts w:cs="Arial"/>
        </w:rPr>
      </w:pPr>
      <w:r w:rsidRPr="009A7EEF">
        <w:rPr>
          <w:rFonts w:cs="Arial"/>
          <w:noProof/>
        </w:rPr>
        <w:drawing>
          <wp:anchor distT="0" distB="0" distL="114300" distR="114300" simplePos="0" relativeHeight="251659264" behindDoc="0" locked="0" layoutInCell="1" allowOverlap="1" wp14:anchorId="3C923025" wp14:editId="4E9044F0">
            <wp:simplePos x="0" y="0"/>
            <wp:positionH relativeFrom="column">
              <wp:posOffset>1685925</wp:posOffset>
            </wp:positionH>
            <wp:positionV relativeFrom="paragraph">
              <wp:posOffset>-571500</wp:posOffset>
            </wp:positionV>
            <wp:extent cx="2220595" cy="1127125"/>
            <wp:effectExtent l="0" t="0" r="8255" b="0"/>
            <wp:wrapNone/>
            <wp:docPr id="1" name="Picture 1" descr="C:\Users\ann\AppData\Local\Packages\Microsoft.Windows.Photos_8wekyb3d8bbwe\TempState\ShareServiceTempFolder\TACT Logo 2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ppData\Local\Packages\Microsoft.Windows.Photos_8wekyb3d8bbwe\TempState\ShareServiceTempFolder\TACT Logo 202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0595" cy="1127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756739C3" w:rsidRPr="009A7EEF">
        <w:rPr>
          <w:rFonts w:cs="Arial"/>
        </w:rPr>
        <w:t xml:space="preserve"> </w:t>
      </w:r>
    </w:p>
    <w:p w14:paraId="1DB9E684" w14:textId="18B272DF" w:rsidR="003A2301" w:rsidRPr="009A7EEF" w:rsidRDefault="003A2301">
      <w:pPr>
        <w:rPr>
          <w:rFonts w:cs="Arial"/>
          <w:sz w:val="56"/>
          <w:szCs w:val="56"/>
        </w:rPr>
      </w:pPr>
    </w:p>
    <w:p w14:paraId="27DBF422" w14:textId="77777777" w:rsidR="000942F1" w:rsidRPr="000942F1" w:rsidRDefault="000942F1" w:rsidP="00403AD6">
      <w:pPr>
        <w:jc w:val="center"/>
        <w:rPr>
          <w:rFonts w:cs="Arial"/>
          <w:b/>
          <w:bCs/>
          <w:sz w:val="20"/>
          <w:szCs w:val="20"/>
        </w:rPr>
      </w:pPr>
    </w:p>
    <w:p w14:paraId="47E58551" w14:textId="0FB1822F" w:rsidR="003A2301" w:rsidRPr="00E9680C" w:rsidRDefault="003A2301" w:rsidP="00403AD6">
      <w:pPr>
        <w:jc w:val="center"/>
        <w:rPr>
          <w:rFonts w:cs="Arial"/>
          <w:b/>
          <w:bCs/>
          <w:color w:val="auto"/>
          <w:sz w:val="36"/>
          <w:szCs w:val="36"/>
          <w:u w:val="single"/>
        </w:rPr>
      </w:pPr>
      <w:r w:rsidRPr="00E9680C">
        <w:rPr>
          <w:rFonts w:cs="Arial"/>
          <w:b/>
          <w:bCs/>
          <w:color w:val="auto"/>
          <w:sz w:val="36"/>
          <w:szCs w:val="36"/>
          <w:u w:val="single"/>
        </w:rPr>
        <w:t>Self-Disclosure Form</w:t>
      </w:r>
      <w:r w:rsidR="006B2A8D" w:rsidRPr="00E9680C">
        <w:rPr>
          <w:rFonts w:cs="Arial"/>
          <w:b/>
          <w:bCs/>
          <w:color w:val="auto"/>
          <w:sz w:val="36"/>
          <w:szCs w:val="36"/>
          <w:u w:val="single"/>
        </w:rPr>
        <w:t xml:space="preserve"> - Guidance</w:t>
      </w:r>
    </w:p>
    <w:p w14:paraId="4C6E8BFF" w14:textId="77777777" w:rsidR="00874932" w:rsidRPr="00E9680C" w:rsidRDefault="00874932" w:rsidP="00CF5D5A">
      <w:pPr>
        <w:rPr>
          <w:rFonts w:cs="Arial"/>
          <w:color w:val="auto"/>
          <w:sz w:val="28"/>
          <w:szCs w:val="28"/>
        </w:rPr>
      </w:pPr>
    </w:p>
    <w:p w14:paraId="3DEFD4CD" w14:textId="319CF3F8" w:rsidR="00874932" w:rsidRPr="00E9680C" w:rsidRDefault="00011058" w:rsidP="00CF5D5A">
      <w:pPr>
        <w:rPr>
          <w:rFonts w:cs="Arial"/>
          <w:color w:val="auto"/>
        </w:rPr>
      </w:pPr>
      <w:r w:rsidRPr="00E9680C">
        <w:rPr>
          <w:rFonts w:cs="Arial"/>
          <w:color w:val="auto"/>
        </w:rPr>
        <w:t>The Ayrshire Community Trust</w:t>
      </w:r>
      <w:r w:rsidR="00874932" w:rsidRPr="00E9680C">
        <w:rPr>
          <w:rFonts w:cs="Arial"/>
          <w:color w:val="auto"/>
        </w:rPr>
        <w:t xml:space="preserve"> treat</w:t>
      </w:r>
      <w:r w:rsidRPr="00E9680C">
        <w:rPr>
          <w:rFonts w:cs="Arial"/>
          <w:color w:val="auto"/>
        </w:rPr>
        <w:t>s</w:t>
      </w:r>
      <w:r w:rsidR="00874932" w:rsidRPr="00E9680C">
        <w:rPr>
          <w:rFonts w:cs="Arial"/>
          <w:color w:val="auto"/>
        </w:rPr>
        <w:t xml:space="preserve"> all applicants fairly and consistently in accordance with the requirements of Rehabilitation of Offenders Act 1974 (as amended).  We do not differentiate between paid and unpaid roles when applying</w:t>
      </w:r>
      <w:r w:rsidRPr="00E9680C">
        <w:rPr>
          <w:rFonts w:cs="Arial"/>
          <w:color w:val="auto"/>
        </w:rPr>
        <w:t>.</w:t>
      </w:r>
      <w:r w:rsidR="00874932" w:rsidRPr="00E9680C">
        <w:rPr>
          <w:rFonts w:cs="Arial"/>
          <w:color w:val="auto"/>
        </w:rPr>
        <w:t xml:space="preserve"> </w:t>
      </w:r>
      <w:r w:rsidRPr="00E9680C">
        <w:rPr>
          <w:rFonts w:cs="Arial"/>
          <w:color w:val="auto"/>
        </w:rPr>
        <w:t>T</w:t>
      </w:r>
      <w:r w:rsidR="00874932" w:rsidRPr="00E9680C">
        <w:rPr>
          <w:rFonts w:cs="Arial"/>
          <w:color w:val="auto"/>
        </w:rPr>
        <w:t>he assessment is based entirely on the requirements of the role and any information shared with us either through self-disclosure or contained in a disclosure certificate.  The level of disclosure which we will access will be the appropriate level for the role (basic, standard, enhanced or PVG).</w:t>
      </w:r>
    </w:p>
    <w:p w14:paraId="280DDBB9" w14:textId="36B31F59" w:rsidR="00011058" w:rsidRPr="00E9680C" w:rsidRDefault="00011058" w:rsidP="00CF5D5A">
      <w:pPr>
        <w:rPr>
          <w:rFonts w:cs="Arial"/>
          <w:color w:val="auto"/>
        </w:rPr>
      </w:pPr>
    </w:p>
    <w:p w14:paraId="6C9D1858" w14:textId="08BD4C85" w:rsidR="00874932" w:rsidRPr="00E9680C" w:rsidRDefault="00011058" w:rsidP="00CF5D5A">
      <w:pPr>
        <w:rPr>
          <w:rFonts w:cs="Arial"/>
          <w:color w:val="auto"/>
        </w:rPr>
      </w:pPr>
      <w:r w:rsidRPr="00E9680C">
        <w:rPr>
          <w:rFonts w:cs="Arial"/>
          <w:color w:val="auto"/>
        </w:rPr>
        <w:t>It is important to recognise that having a criminal record does not necessarily mean that someone cannot work or volunteer for our organisation.</w:t>
      </w:r>
      <w:bookmarkStart w:id="0" w:name="_Self-Disclosure"/>
      <w:bookmarkEnd w:id="0"/>
    </w:p>
    <w:p w14:paraId="612D304E" w14:textId="77777777" w:rsidR="00011058" w:rsidRPr="00E9680C" w:rsidRDefault="00011058" w:rsidP="00CF5D5A">
      <w:pPr>
        <w:rPr>
          <w:rFonts w:cs="Arial"/>
          <w:color w:val="auto"/>
        </w:rPr>
      </w:pPr>
    </w:p>
    <w:p w14:paraId="61BBE3E6" w14:textId="77777777" w:rsidR="00874932" w:rsidRPr="00E9680C" w:rsidRDefault="00874932" w:rsidP="00CF5D5A">
      <w:pPr>
        <w:rPr>
          <w:rFonts w:cs="Arial"/>
          <w:color w:val="auto"/>
        </w:rPr>
      </w:pPr>
      <w:r w:rsidRPr="00E9680C">
        <w:rPr>
          <w:rFonts w:cs="Arial"/>
          <w:color w:val="auto"/>
        </w:rPr>
        <w:t xml:space="preserve">We operate a fair recruitment process and will ensure anyone applying for, or holding a role in our organisation is given the opportunity to discuss any unspent convictions which they are required to tell us about.    </w:t>
      </w:r>
    </w:p>
    <w:p w14:paraId="0022D92F" w14:textId="77777777" w:rsidR="00874932" w:rsidRPr="00E9680C" w:rsidRDefault="00874932" w:rsidP="00CF5D5A">
      <w:pPr>
        <w:rPr>
          <w:rFonts w:cs="Arial"/>
          <w:color w:val="auto"/>
        </w:rPr>
      </w:pPr>
    </w:p>
    <w:p w14:paraId="53F27F65" w14:textId="71E90142" w:rsidR="00874932" w:rsidRPr="00E9680C" w:rsidRDefault="00874932" w:rsidP="00CF5D5A">
      <w:pPr>
        <w:rPr>
          <w:rFonts w:cs="Arial"/>
          <w:color w:val="auto"/>
        </w:rPr>
      </w:pPr>
      <w:r w:rsidRPr="00E9680C">
        <w:rPr>
          <w:rFonts w:cs="Arial"/>
          <w:color w:val="auto"/>
        </w:rPr>
        <w:t xml:space="preserve">As part of our recruitment process, the self-disclosure form should be completed and returned with application form. </w:t>
      </w:r>
      <w:r w:rsidR="00FF67FA" w:rsidRPr="00E9680C">
        <w:rPr>
          <w:rFonts w:cs="Arial"/>
          <w:color w:val="auto"/>
        </w:rPr>
        <w:t>For paper applications</w:t>
      </w:r>
      <w:r w:rsidRPr="00E9680C">
        <w:rPr>
          <w:rFonts w:cs="Arial"/>
          <w:color w:val="auto"/>
        </w:rPr>
        <w:t xml:space="preserve"> </w:t>
      </w:r>
      <w:r w:rsidR="00FF67FA" w:rsidRPr="00E9680C">
        <w:rPr>
          <w:rFonts w:cs="Arial"/>
          <w:color w:val="auto"/>
        </w:rPr>
        <w:t>t</w:t>
      </w:r>
      <w:r w:rsidRPr="00E9680C">
        <w:rPr>
          <w:rFonts w:cs="Arial"/>
          <w:color w:val="auto"/>
        </w:rPr>
        <w:t>he form should be returned in a separate sealed envelope and will only be opened if the candidate is provisionally offered the role subject to the outcome of the disclosure.</w:t>
      </w:r>
      <w:r w:rsidR="00FF67FA" w:rsidRPr="00E9680C">
        <w:rPr>
          <w:rFonts w:cs="Arial"/>
          <w:color w:val="auto"/>
        </w:rPr>
        <w:t xml:space="preserve"> For electronic applications the self</w:t>
      </w:r>
      <w:r w:rsidR="009A7EEF" w:rsidRPr="00E9680C">
        <w:rPr>
          <w:rFonts w:cs="Arial"/>
          <w:color w:val="auto"/>
        </w:rPr>
        <w:t>-</w:t>
      </w:r>
      <w:r w:rsidR="00FF67FA" w:rsidRPr="00E9680C">
        <w:rPr>
          <w:rFonts w:cs="Arial"/>
          <w:color w:val="auto"/>
        </w:rPr>
        <w:t>disclosure form will not be forwarded to the interview panel unless they are provisionally offered the role.</w:t>
      </w:r>
      <w:r w:rsidRPr="00E9680C">
        <w:rPr>
          <w:rFonts w:cs="Arial"/>
          <w:color w:val="auto"/>
        </w:rPr>
        <w:t xml:space="preserve">  Any self-disclosure forms for unsuccessful candidates will be securely destroyed without being opened.</w:t>
      </w:r>
    </w:p>
    <w:p w14:paraId="190E1CB0" w14:textId="77777777" w:rsidR="00874932" w:rsidRPr="00E9680C" w:rsidRDefault="00874932" w:rsidP="00CF5D5A">
      <w:pPr>
        <w:rPr>
          <w:rFonts w:cs="Arial"/>
          <w:color w:val="auto"/>
        </w:rPr>
      </w:pPr>
    </w:p>
    <w:p w14:paraId="4D6F4961" w14:textId="69E5CB28" w:rsidR="00874932" w:rsidRPr="000942F1" w:rsidRDefault="00874932" w:rsidP="00CF5D5A">
      <w:pPr>
        <w:rPr>
          <w:rFonts w:cs="Arial"/>
          <w:color w:val="auto"/>
        </w:rPr>
      </w:pPr>
      <w:r w:rsidRPr="000942F1">
        <w:rPr>
          <w:rFonts w:cs="Arial"/>
          <w:color w:val="auto"/>
        </w:rPr>
        <w:t xml:space="preserve">The rules around what you need to disclose are complex and it may be difficult to know what should and should not be disclosed.  We should, therefore, only be told about unspent convictions and relevant spent convictions, using </w:t>
      </w:r>
      <w:r w:rsidR="00FF67FA" w:rsidRPr="000942F1">
        <w:rPr>
          <w:rFonts w:cs="Arial"/>
          <w:color w:val="auto"/>
        </w:rPr>
        <w:t>this form</w:t>
      </w:r>
      <w:r w:rsidRPr="000942F1">
        <w:rPr>
          <w:rFonts w:cs="Arial"/>
          <w:color w:val="auto"/>
        </w:rPr>
        <w:t xml:space="preserve">.  You should not tell us about any convictions which were gained before the age of 12, those which are spent and any which are not considered appropriate to disclose subject to exceptions.  There is a guidance document in Appendix </w:t>
      </w:r>
      <w:r w:rsidR="00F736A1" w:rsidRPr="000942F1">
        <w:rPr>
          <w:rFonts w:cs="Arial"/>
          <w:color w:val="auto"/>
        </w:rPr>
        <w:t>1</w:t>
      </w:r>
      <w:r w:rsidR="00C35D9D" w:rsidRPr="000942F1">
        <w:rPr>
          <w:rFonts w:cs="Arial"/>
          <w:color w:val="auto"/>
        </w:rPr>
        <w:t xml:space="preserve"> </w:t>
      </w:r>
      <w:r w:rsidRPr="000942F1">
        <w:rPr>
          <w:rFonts w:cs="Arial"/>
          <w:color w:val="auto"/>
        </w:rPr>
        <w:t xml:space="preserve">which will give you detailed information on how long a conviction is considered unspent and a table of disclosure periods in Appendix </w:t>
      </w:r>
      <w:r w:rsidR="00F736A1" w:rsidRPr="000942F1">
        <w:rPr>
          <w:rFonts w:cs="Arial"/>
          <w:color w:val="auto"/>
        </w:rPr>
        <w:t>4</w:t>
      </w:r>
      <w:r w:rsidRPr="000942F1">
        <w:rPr>
          <w:rFonts w:cs="Arial"/>
          <w:color w:val="auto"/>
        </w:rPr>
        <w:t>.</w:t>
      </w:r>
    </w:p>
    <w:p w14:paraId="415EE5FB" w14:textId="77777777" w:rsidR="00874932" w:rsidRPr="000942F1" w:rsidRDefault="00874932" w:rsidP="00CF5D5A">
      <w:pPr>
        <w:rPr>
          <w:rFonts w:cs="Arial"/>
          <w:color w:val="auto"/>
        </w:rPr>
      </w:pPr>
      <w:r w:rsidRPr="000942F1">
        <w:rPr>
          <w:rFonts w:cs="Arial"/>
          <w:color w:val="auto"/>
        </w:rPr>
        <w:t xml:space="preserve">  </w:t>
      </w:r>
    </w:p>
    <w:p w14:paraId="70A99C8E" w14:textId="77777777" w:rsidR="00874932" w:rsidRPr="000942F1" w:rsidRDefault="00874932" w:rsidP="00CF5D5A">
      <w:pPr>
        <w:rPr>
          <w:rFonts w:cs="Arial"/>
          <w:color w:val="auto"/>
        </w:rPr>
      </w:pPr>
      <w:r w:rsidRPr="000942F1">
        <w:rPr>
          <w:rFonts w:cs="Arial"/>
          <w:color w:val="auto"/>
        </w:rPr>
        <w:t xml:space="preserve">If you are in doubt you can seek legal advice (at your own expense) or you can withhold the conviction information until the appropriate level of disclosure is received.  </w:t>
      </w:r>
    </w:p>
    <w:p w14:paraId="35E7F3A4" w14:textId="77777777" w:rsidR="00874932" w:rsidRPr="000942F1" w:rsidRDefault="00874932" w:rsidP="00CF5D5A">
      <w:pPr>
        <w:rPr>
          <w:rFonts w:cs="Arial"/>
          <w:color w:val="auto"/>
        </w:rPr>
      </w:pPr>
    </w:p>
    <w:p w14:paraId="65697385" w14:textId="7917CB10" w:rsidR="00874932" w:rsidRPr="000942F1" w:rsidRDefault="00874932" w:rsidP="00CF5D5A">
      <w:pPr>
        <w:rPr>
          <w:rFonts w:cs="Arial"/>
          <w:color w:val="auto"/>
        </w:rPr>
      </w:pPr>
      <w:r w:rsidRPr="000942F1">
        <w:rPr>
          <w:rFonts w:cs="Arial"/>
          <w:color w:val="auto"/>
        </w:rPr>
        <w:t xml:space="preserve">Appendices </w:t>
      </w:r>
      <w:r w:rsidR="00F736A1" w:rsidRPr="000942F1">
        <w:rPr>
          <w:rFonts w:cs="Arial"/>
          <w:color w:val="auto"/>
        </w:rPr>
        <w:t>2</w:t>
      </w:r>
      <w:r w:rsidRPr="000942F1">
        <w:rPr>
          <w:rFonts w:cs="Arial"/>
          <w:color w:val="auto"/>
        </w:rPr>
        <w:t xml:space="preserve"> and </w:t>
      </w:r>
      <w:r w:rsidR="00F736A1" w:rsidRPr="000942F1">
        <w:rPr>
          <w:rFonts w:cs="Arial"/>
          <w:color w:val="auto"/>
        </w:rPr>
        <w:t>3</w:t>
      </w:r>
      <w:r w:rsidRPr="000942F1">
        <w:rPr>
          <w:rFonts w:cs="Arial"/>
          <w:color w:val="auto"/>
        </w:rPr>
        <w:t xml:space="preserve"> link to offences that are made available for a longer period of time for roles which require a standard, enhanced or PVG disclosure.  </w:t>
      </w:r>
    </w:p>
    <w:p w14:paraId="1B9FB4B9" w14:textId="77777777" w:rsidR="00874932" w:rsidRPr="000942F1" w:rsidRDefault="00874932" w:rsidP="00874932">
      <w:pPr>
        <w:jc w:val="both"/>
        <w:rPr>
          <w:rFonts w:cs="Arial"/>
          <w:color w:val="auto"/>
        </w:rPr>
      </w:pPr>
    </w:p>
    <w:p w14:paraId="316B7AC9" w14:textId="77777777" w:rsidR="00E9680C" w:rsidRDefault="00874932" w:rsidP="00CF5D5A">
      <w:pPr>
        <w:rPr>
          <w:rFonts w:cs="Arial"/>
          <w:color w:val="auto"/>
        </w:rPr>
      </w:pPr>
      <w:r w:rsidRPr="000942F1">
        <w:rPr>
          <w:rFonts w:cs="Arial"/>
          <w:color w:val="auto"/>
        </w:rPr>
        <w:t xml:space="preserve">The offences in Appendix </w:t>
      </w:r>
      <w:r w:rsidR="00F736A1" w:rsidRPr="000942F1">
        <w:rPr>
          <w:rFonts w:cs="Arial"/>
          <w:color w:val="auto"/>
        </w:rPr>
        <w:t>2</w:t>
      </w:r>
      <w:r w:rsidRPr="000942F1">
        <w:rPr>
          <w:rFonts w:cs="Arial"/>
          <w:color w:val="auto"/>
        </w:rPr>
        <w:t xml:space="preserve"> are made available on the disclosure certificate for an extended timeframe (a minimum of 15 years for those aged 18 or over at the date of conviction and 7½ years for those under 18 at the date of conviction) with the opportunity to appeal for removal after the extended timeframe has passed. </w:t>
      </w:r>
    </w:p>
    <w:p w14:paraId="69569807" w14:textId="3987FFC2" w:rsidR="00874932" w:rsidRPr="000942F1" w:rsidRDefault="00874932" w:rsidP="00CF5D5A">
      <w:pPr>
        <w:rPr>
          <w:rFonts w:cs="Arial"/>
          <w:color w:val="auto"/>
        </w:rPr>
      </w:pPr>
      <w:r w:rsidRPr="000942F1">
        <w:rPr>
          <w:rFonts w:cs="Arial"/>
          <w:color w:val="auto"/>
        </w:rPr>
        <w:lastRenderedPageBreak/>
        <w:t xml:space="preserve">The offences in Appendix </w:t>
      </w:r>
      <w:r w:rsidR="00F736A1" w:rsidRPr="000942F1">
        <w:rPr>
          <w:rFonts w:cs="Arial"/>
          <w:color w:val="auto"/>
        </w:rPr>
        <w:t>3</w:t>
      </w:r>
      <w:r w:rsidRPr="000942F1">
        <w:rPr>
          <w:rFonts w:cs="Arial"/>
          <w:color w:val="auto"/>
        </w:rPr>
        <w:t xml:space="preserve"> are made available on the disclosure certificate for at least the time that they are unspent and then an extended timeframe (up to a maximum of 15 years for those aged 18 or over at the date of conviction and 7½ years for those under 18 at the date of conviction) with the opportunity to appeal for removal once in the extended timeframe from becoming spent under normal circumstances until the extended timeframe has passed.  After this time the offence will no longer be disclosed. </w:t>
      </w:r>
    </w:p>
    <w:p w14:paraId="57BCB992" w14:textId="229B2EA3" w:rsidR="00874932" w:rsidRPr="000942F1" w:rsidRDefault="00874932" w:rsidP="00CF5D5A">
      <w:pPr>
        <w:rPr>
          <w:rFonts w:cs="Arial"/>
          <w:color w:val="auto"/>
          <w:sz w:val="28"/>
          <w:szCs w:val="28"/>
        </w:rPr>
      </w:pPr>
    </w:p>
    <w:p w14:paraId="54F39B4E" w14:textId="77777777" w:rsidR="00874932" w:rsidRPr="000942F1" w:rsidRDefault="00874932" w:rsidP="00CF5D5A">
      <w:pPr>
        <w:rPr>
          <w:rFonts w:cs="Arial"/>
          <w:color w:val="auto"/>
        </w:rPr>
      </w:pPr>
      <w:bookmarkStart w:id="1" w:name="_Disclosure_Certificate"/>
      <w:bookmarkEnd w:id="1"/>
      <w:r w:rsidRPr="000942F1">
        <w:rPr>
          <w:rFonts w:cs="Arial"/>
          <w:color w:val="auto"/>
        </w:rPr>
        <w:t xml:space="preserve">In order to ensure there is no bias in our recruitment decisions, accessing the disclosure certificate will be the final part of our recruitment process and will only be requested when we have provisionally offered the role, subject to a satisfactory disclosure.  </w:t>
      </w:r>
    </w:p>
    <w:p w14:paraId="2099E0E5" w14:textId="77777777" w:rsidR="00874932" w:rsidRPr="000942F1" w:rsidRDefault="00874932" w:rsidP="00CF5D5A">
      <w:pPr>
        <w:rPr>
          <w:rFonts w:cs="Arial"/>
          <w:color w:val="auto"/>
        </w:rPr>
      </w:pPr>
    </w:p>
    <w:p w14:paraId="4A5577B3" w14:textId="77777777" w:rsidR="00874932" w:rsidRPr="00E9680C" w:rsidRDefault="00874932" w:rsidP="00CF5D5A">
      <w:pPr>
        <w:rPr>
          <w:rFonts w:cs="Arial"/>
          <w:color w:val="auto"/>
        </w:rPr>
      </w:pPr>
      <w:r w:rsidRPr="000942F1">
        <w:rPr>
          <w:rFonts w:cs="Arial"/>
          <w:color w:val="auto"/>
        </w:rPr>
        <w:t xml:space="preserve">When we receive our copy of your disclosure certificate, we will compare it to the self-disclosure form which you have completed.  If there are any differences between the </w:t>
      </w:r>
      <w:r w:rsidRPr="00E9680C">
        <w:rPr>
          <w:rFonts w:cs="Arial"/>
          <w:color w:val="auto"/>
        </w:rPr>
        <w:t>details on the two documents, we will arrange to discuss this with you.  We will not make any judgement on the reasons that information differs prior to our discussion as we understand that the rules around what information you should share with us is complex.</w:t>
      </w:r>
    </w:p>
    <w:p w14:paraId="1AA4E65E" w14:textId="77777777" w:rsidR="00874932" w:rsidRPr="00E9680C" w:rsidRDefault="00874932" w:rsidP="00874932">
      <w:pPr>
        <w:rPr>
          <w:rFonts w:cs="Arial"/>
          <w:color w:val="auto"/>
        </w:rPr>
      </w:pPr>
    </w:p>
    <w:p w14:paraId="3201FB08" w14:textId="7BAA803C" w:rsidR="00874932" w:rsidRPr="00E9680C" w:rsidRDefault="00874932" w:rsidP="00E9680C">
      <w:pPr>
        <w:pStyle w:val="Heading1"/>
        <w:spacing w:after="0"/>
        <w:rPr>
          <w:rFonts w:cs="Arial"/>
          <w:b w:val="0"/>
          <w:bCs w:val="0"/>
          <w:color w:val="auto"/>
          <w:sz w:val="24"/>
          <w:szCs w:val="24"/>
        </w:rPr>
      </w:pPr>
      <w:bookmarkStart w:id="2" w:name="_How_We_Will"/>
      <w:bookmarkEnd w:id="2"/>
      <w:r w:rsidRPr="00E9680C">
        <w:rPr>
          <w:rFonts w:cs="Arial"/>
          <w:color w:val="auto"/>
          <w:sz w:val="24"/>
          <w:szCs w:val="24"/>
        </w:rPr>
        <w:t>How We Will Use Disclosed Information</w:t>
      </w:r>
    </w:p>
    <w:p w14:paraId="46934549" w14:textId="77777777" w:rsidR="00E9680C" w:rsidRDefault="00E9680C" w:rsidP="00CF5D5A">
      <w:pPr>
        <w:rPr>
          <w:rFonts w:cs="Arial"/>
          <w:color w:val="auto"/>
        </w:rPr>
      </w:pPr>
      <w:bookmarkStart w:id="3" w:name="_GoBack"/>
      <w:bookmarkEnd w:id="3"/>
    </w:p>
    <w:p w14:paraId="11081D8D" w14:textId="7456F21D" w:rsidR="00874932" w:rsidRPr="00E9680C" w:rsidRDefault="00874932" w:rsidP="00CF5D5A">
      <w:pPr>
        <w:rPr>
          <w:rFonts w:cs="Arial"/>
          <w:color w:val="auto"/>
        </w:rPr>
      </w:pPr>
      <w:r w:rsidRPr="00E9680C">
        <w:rPr>
          <w:rFonts w:cs="Arial"/>
          <w:color w:val="auto"/>
        </w:rPr>
        <w:t>Any information disclosed will be treated in the strictest confidence and only people required to see the information to help assess it will have access to it.  There may be instances where we need to seek support or guidance externally (for example, from a solicitor).  When this is necessary, we will not share any information which will identify you, only the information which we require support or guidance on.</w:t>
      </w:r>
    </w:p>
    <w:p w14:paraId="7F62742C" w14:textId="77777777" w:rsidR="00874932" w:rsidRPr="00E9680C" w:rsidRDefault="00874932" w:rsidP="00874932">
      <w:pPr>
        <w:jc w:val="both"/>
        <w:rPr>
          <w:rFonts w:cs="Arial"/>
          <w:color w:val="auto"/>
        </w:rPr>
      </w:pPr>
    </w:p>
    <w:p w14:paraId="7F0FC6E6" w14:textId="249FEC8A" w:rsidR="00874932" w:rsidRPr="00E9680C" w:rsidRDefault="00874932" w:rsidP="00874932">
      <w:pPr>
        <w:jc w:val="both"/>
        <w:rPr>
          <w:rFonts w:cs="Arial"/>
          <w:color w:val="auto"/>
        </w:rPr>
      </w:pPr>
      <w:r w:rsidRPr="00E9680C">
        <w:rPr>
          <w:rFonts w:cs="Arial"/>
          <w:color w:val="auto"/>
        </w:rPr>
        <w:t>Where information has been detailed on the self-disclosure form but is not shared on the disclosure certificate, we must always disregard this information as this means that you have provided information that you were not required to share.</w:t>
      </w:r>
    </w:p>
    <w:p w14:paraId="1B4E5CC5" w14:textId="77777777" w:rsidR="00874932" w:rsidRPr="00E9680C" w:rsidRDefault="00874932" w:rsidP="00874932">
      <w:pPr>
        <w:jc w:val="both"/>
        <w:rPr>
          <w:rFonts w:cs="Arial"/>
          <w:color w:val="auto"/>
        </w:rPr>
      </w:pPr>
    </w:p>
    <w:p w14:paraId="2849A4BF" w14:textId="2952435C" w:rsidR="00874932" w:rsidRPr="00E9680C" w:rsidRDefault="00874932" w:rsidP="00874932">
      <w:pPr>
        <w:jc w:val="both"/>
        <w:rPr>
          <w:rFonts w:cs="Arial"/>
          <w:color w:val="auto"/>
        </w:rPr>
      </w:pPr>
      <w:r w:rsidRPr="00E9680C">
        <w:rPr>
          <w:rFonts w:cs="Arial"/>
          <w:color w:val="auto"/>
        </w:rPr>
        <w:t>We do, however, need to risk assess any conviction or vetting information carefully to ensure there is no risk to our organisation or those who use our services. In order to ensure we carry out a fair and consistent practice when we assess any conviction or vetting information, we will take into account the following criteria:</w:t>
      </w:r>
    </w:p>
    <w:p w14:paraId="2C41E930" w14:textId="77777777" w:rsidR="00874932" w:rsidRPr="00E9680C" w:rsidRDefault="00874932" w:rsidP="00874932">
      <w:pPr>
        <w:rPr>
          <w:rFonts w:cs="Arial"/>
          <w:color w:val="auto"/>
        </w:rPr>
      </w:pPr>
    </w:p>
    <w:p w14:paraId="779B99F2" w14:textId="77777777" w:rsidR="00874932" w:rsidRPr="00E9680C" w:rsidRDefault="00874932" w:rsidP="00874932">
      <w:pPr>
        <w:pStyle w:val="ListParagraph"/>
        <w:numPr>
          <w:ilvl w:val="0"/>
          <w:numId w:val="19"/>
        </w:numPr>
        <w:spacing w:after="200" w:line="240" w:lineRule="auto"/>
        <w:rPr>
          <w:rFonts w:cs="Arial"/>
          <w:color w:val="auto"/>
        </w:rPr>
      </w:pPr>
      <w:r w:rsidRPr="00E9680C">
        <w:rPr>
          <w:rFonts w:cs="Arial"/>
          <w:color w:val="auto"/>
        </w:rPr>
        <w:t>Is the conviction relevant to the position being offered?</w:t>
      </w:r>
    </w:p>
    <w:p w14:paraId="276DCC01" w14:textId="77777777" w:rsidR="00874932" w:rsidRPr="00E9680C" w:rsidRDefault="00874932" w:rsidP="00874932">
      <w:pPr>
        <w:pStyle w:val="ListParagraph"/>
        <w:numPr>
          <w:ilvl w:val="0"/>
          <w:numId w:val="19"/>
        </w:numPr>
        <w:spacing w:after="200" w:line="240" w:lineRule="auto"/>
        <w:rPr>
          <w:rFonts w:cs="Arial"/>
          <w:color w:val="auto"/>
        </w:rPr>
      </w:pPr>
      <w:r w:rsidRPr="00E9680C">
        <w:rPr>
          <w:rFonts w:cs="Arial"/>
          <w:color w:val="auto"/>
        </w:rPr>
        <w:t>How serious was the offence?</w:t>
      </w:r>
    </w:p>
    <w:p w14:paraId="3A381C34" w14:textId="77777777" w:rsidR="00874932" w:rsidRPr="00E9680C" w:rsidRDefault="00874932" w:rsidP="00874932">
      <w:pPr>
        <w:pStyle w:val="ListParagraph"/>
        <w:numPr>
          <w:ilvl w:val="0"/>
          <w:numId w:val="19"/>
        </w:numPr>
        <w:spacing w:after="200" w:line="240" w:lineRule="auto"/>
        <w:rPr>
          <w:rFonts w:cs="Arial"/>
          <w:color w:val="auto"/>
        </w:rPr>
      </w:pPr>
      <w:r w:rsidRPr="00E9680C">
        <w:rPr>
          <w:rFonts w:cs="Arial"/>
          <w:color w:val="auto"/>
        </w:rPr>
        <w:t>How long is it since the offence took place?</w:t>
      </w:r>
    </w:p>
    <w:p w14:paraId="159EC891" w14:textId="77777777" w:rsidR="00874932" w:rsidRPr="00E9680C" w:rsidRDefault="00874932" w:rsidP="00874932">
      <w:pPr>
        <w:pStyle w:val="ListParagraph"/>
        <w:numPr>
          <w:ilvl w:val="0"/>
          <w:numId w:val="19"/>
        </w:numPr>
        <w:spacing w:after="200" w:line="240" w:lineRule="auto"/>
        <w:rPr>
          <w:rFonts w:cs="Arial"/>
          <w:color w:val="auto"/>
        </w:rPr>
      </w:pPr>
      <w:r w:rsidRPr="00E9680C">
        <w:rPr>
          <w:rFonts w:cs="Arial"/>
          <w:color w:val="auto"/>
        </w:rPr>
        <w:t>Is there a pattern of offending behaviour?</w:t>
      </w:r>
    </w:p>
    <w:p w14:paraId="078115B5" w14:textId="77777777" w:rsidR="00874932" w:rsidRPr="00E9680C" w:rsidRDefault="00874932" w:rsidP="00874932">
      <w:pPr>
        <w:pStyle w:val="ListParagraph"/>
        <w:numPr>
          <w:ilvl w:val="0"/>
          <w:numId w:val="19"/>
        </w:numPr>
        <w:spacing w:after="200" w:line="240" w:lineRule="auto"/>
        <w:rPr>
          <w:rFonts w:cs="Arial"/>
          <w:color w:val="auto"/>
        </w:rPr>
      </w:pPr>
      <w:r w:rsidRPr="00E9680C">
        <w:rPr>
          <w:rFonts w:cs="Arial"/>
          <w:color w:val="auto"/>
        </w:rPr>
        <w:t>Have the personal circumstances changed since the time of the offending behaviour?</w:t>
      </w:r>
    </w:p>
    <w:p w14:paraId="7E2A689D" w14:textId="77777777" w:rsidR="00874932" w:rsidRPr="00E9680C" w:rsidRDefault="00874932" w:rsidP="00874932">
      <w:pPr>
        <w:pStyle w:val="ListParagraph"/>
        <w:numPr>
          <w:ilvl w:val="0"/>
          <w:numId w:val="19"/>
        </w:numPr>
        <w:spacing w:after="200" w:line="240" w:lineRule="auto"/>
        <w:rPr>
          <w:rFonts w:cs="Arial"/>
          <w:color w:val="auto"/>
        </w:rPr>
      </w:pPr>
      <w:r w:rsidRPr="00E9680C">
        <w:rPr>
          <w:rFonts w:cs="Arial"/>
          <w:color w:val="auto"/>
        </w:rPr>
        <w:t>How has the person become rehabilitated?</w:t>
      </w:r>
    </w:p>
    <w:p w14:paraId="3BFC4127" w14:textId="77777777" w:rsidR="00874932" w:rsidRPr="00E9680C" w:rsidRDefault="00874932" w:rsidP="00874932">
      <w:pPr>
        <w:pStyle w:val="ListParagraph"/>
        <w:numPr>
          <w:ilvl w:val="0"/>
          <w:numId w:val="19"/>
        </w:numPr>
        <w:spacing w:after="200" w:line="240" w:lineRule="auto"/>
        <w:rPr>
          <w:rFonts w:cs="Arial"/>
          <w:color w:val="auto"/>
        </w:rPr>
      </w:pPr>
      <w:r w:rsidRPr="00E9680C">
        <w:rPr>
          <w:rFonts w:cs="Arial"/>
          <w:color w:val="auto"/>
        </w:rPr>
        <w:t>Is the person barred from the type of regulated work we need them to do?</w:t>
      </w:r>
    </w:p>
    <w:p w14:paraId="575C4138" w14:textId="77777777" w:rsidR="00874932" w:rsidRPr="00E9680C" w:rsidRDefault="00874932" w:rsidP="00874932">
      <w:pPr>
        <w:jc w:val="both"/>
        <w:rPr>
          <w:rFonts w:cs="Arial"/>
          <w:color w:val="auto"/>
        </w:rPr>
      </w:pPr>
      <w:r w:rsidRPr="00E9680C">
        <w:rPr>
          <w:rFonts w:cs="Arial"/>
          <w:color w:val="auto"/>
        </w:rPr>
        <w:t>If we determine that the disclosed information is relevant to the role, we will withdraw the job or volunteering role offer.  For those already in post, this may result in disciplinary action and could ultimately result in dismissal.  The reason(s) for our decision will be fully explained.</w:t>
      </w:r>
    </w:p>
    <w:p w14:paraId="4D84F390" w14:textId="77777777" w:rsidR="00874932" w:rsidRPr="00E9680C" w:rsidRDefault="00874932" w:rsidP="00E9680C">
      <w:pPr>
        <w:pStyle w:val="Heading1"/>
        <w:spacing w:after="0"/>
        <w:rPr>
          <w:rFonts w:cs="Arial"/>
          <w:b w:val="0"/>
          <w:bCs w:val="0"/>
          <w:color w:val="auto"/>
          <w:sz w:val="24"/>
          <w:szCs w:val="24"/>
        </w:rPr>
      </w:pPr>
      <w:bookmarkStart w:id="4" w:name="_Appeals"/>
      <w:bookmarkEnd w:id="4"/>
      <w:r w:rsidRPr="00E9680C">
        <w:rPr>
          <w:rFonts w:cs="Arial"/>
          <w:color w:val="auto"/>
          <w:sz w:val="24"/>
          <w:szCs w:val="24"/>
        </w:rPr>
        <w:lastRenderedPageBreak/>
        <w:t>Appeals</w:t>
      </w:r>
    </w:p>
    <w:p w14:paraId="1BBFAC51" w14:textId="77777777" w:rsidR="00E9680C" w:rsidRDefault="00E9680C" w:rsidP="00E9680C">
      <w:pPr>
        <w:pStyle w:val="NormalWeb"/>
        <w:spacing w:before="0" w:beforeAutospacing="0" w:after="0" w:afterAutospacing="0"/>
        <w:rPr>
          <w:rFonts w:ascii="Arial" w:hAnsi="Arial" w:cs="Arial"/>
        </w:rPr>
      </w:pPr>
    </w:p>
    <w:p w14:paraId="4C199208" w14:textId="47838630" w:rsidR="006B2A8D" w:rsidRPr="00E9680C" w:rsidRDefault="00874932" w:rsidP="00E9680C">
      <w:pPr>
        <w:pStyle w:val="NormalWeb"/>
        <w:spacing w:before="0" w:beforeAutospacing="0" w:after="0" w:afterAutospacing="0"/>
        <w:rPr>
          <w:rFonts w:ascii="Arial" w:hAnsi="Arial" w:cs="Arial"/>
        </w:rPr>
      </w:pPr>
      <w:r w:rsidRPr="00E9680C">
        <w:rPr>
          <w:rFonts w:ascii="Arial" w:hAnsi="Arial" w:cs="Arial"/>
        </w:rPr>
        <w:t>If you feel that the risk assessment has not been carried out appropriately or that our decision is unfair, you have the right to appeal.  Appeals should be made in writing</w:t>
      </w:r>
      <w:r w:rsidR="004E12DE" w:rsidRPr="00E9680C">
        <w:rPr>
          <w:rFonts w:ascii="Arial" w:hAnsi="Arial" w:cs="Arial"/>
        </w:rPr>
        <w:t xml:space="preserve"> to</w:t>
      </w:r>
      <w:r w:rsidRPr="00E9680C">
        <w:rPr>
          <w:rFonts w:ascii="Arial" w:hAnsi="Arial" w:cs="Arial"/>
        </w:rPr>
        <w:t xml:space="preserve"> </w:t>
      </w:r>
      <w:r w:rsidR="006B2A8D" w:rsidRPr="00E9680C">
        <w:rPr>
          <w:rFonts w:ascii="Arial" w:hAnsi="Arial" w:cs="Arial"/>
        </w:rPr>
        <w:t xml:space="preserve">Appeals should be made in writing to the Executive Director Kaileigh Brown, c/o The Ayrshire Community Trust, 27 Vernon Street, Saltcoats, KA21 5HE or emailed to </w:t>
      </w:r>
      <w:hyperlink r:id="rId11" w:history="1">
        <w:r w:rsidR="00E9680C" w:rsidRPr="00E9680C">
          <w:rPr>
            <w:rStyle w:val="Hyperlink"/>
            <w:rFonts w:ascii="Arial" w:hAnsi="Arial" w:cs="Arial"/>
            <w:b w:val="0"/>
          </w:rPr>
          <w:t>info@tact.scot</w:t>
        </w:r>
      </w:hyperlink>
      <w:r w:rsidR="006B2A8D" w:rsidRPr="00E9680C">
        <w:rPr>
          <w:rFonts w:ascii="Arial" w:hAnsi="Arial" w:cs="Arial"/>
        </w:rPr>
        <w:t xml:space="preserve"> using subject heading ‘Recruitment Appeal’. All appeals should be submitted within 5 days and the appeal process should last no more than 12 working days.</w:t>
      </w:r>
    </w:p>
    <w:p w14:paraId="4489E189" w14:textId="77777777" w:rsidR="00E9680C" w:rsidRDefault="00E9680C" w:rsidP="00CF5D5A">
      <w:pPr>
        <w:rPr>
          <w:rFonts w:cs="Arial"/>
          <w:b/>
          <w:bCs/>
          <w:color w:val="auto"/>
          <w:u w:val="single"/>
        </w:rPr>
      </w:pPr>
    </w:p>
    <w:p w14:paraId="3E94B1A3" w14:textId="234260D7" w:rsidR="00CF5D5A" w:rsidRPr="00E9680C" w:rsidRDefault="00CF5D5A" w:rsidP="00CF5D5A">
      <w:pPr>
        <w:rPr>
          <w:rFonts w:cs="Arial"/>
          <w:b/>
          <w:bCs/>
          <w:color w:val="auto"/>
          <w:kern w:val="24"/>
          <w:u w:val="single"/>
        </w:rPr>
      </w:pPr>
      <w:r w:rsidRPr="00E9680C">
        <w:rPr>
          <w:rFonts w:cs="Arial"/>
          <w:b/>
          <w:bCs/>
          <w:color w:val="auto"/>
          <w:u w:val="single"/>
        </w:rPr>
        <w:t>Spent Convictions</w:t>
      </w:r>
    </w:p>
    <w:p w14:paraId="696F82BE" w14:textId="77777777" w:rsidR="00CF5D5A" w:rsidRPr="00E9680C" w:rsidRDefault="00CF5D5A" w:rsidP="00CF5D5A">
      <w:pPr>
        <w:rPr>
          <w:rFonts w:cs="Arial"/>
          <w:b/>
          <w:bCs/>
          <w:color w:val="auto"/>
          <w:u w:val="single"/>
        </w:rPr>
      </w:pPr>
    </w:p>
    <w:p w14:paraId="75F7ACA1" w14:textId="77777777" w:rsidR="00CF5D5A" w:rsidRPr="00E9680C" w:rsidRDefault="00CF5D5A" w:rsidP="00CF5D5A">
      <w:pPr>
        <w:rPr>
          <w:rFonts w:cs="Arial"/>
          <w:color w:val="auto"/>
        </w:rPr>
      </w:pPr>
      <w:r w:rsidRPr="00E9680C">
        <w:rPr>
          <w:rFonts w:cs="Arial"/>
          <w:color w:val="auto"/>
        </w:rPr>
        <w:t>This section should only be completed following the guidance below, if you will be applying for a standard, enhanced or PVG disclosure but you should not tell us about any convictions which were gained before the age of 12.  Do not complete this section if you are applying for a basic disclosure.</w:t>
      </w:r>
    </w:p>
    <w:p w14:paraId="39A69520" w14:textId="77777777" w:rsidR="00CF5D5A" w:rsidRPr="00E9680C" w:rsidRDefault="00CF5D5A" w:rsidP="00CF5D5A">
      <w:pPr>
        <w:rPr>
          <w:rFonts w:cs="Arial"/>
          <w:color w:val="auto"/>
        </w:rPr>
      </w:pPr>
    </w:p>
    <w:p w14:paraId="46B3B12F" w14:textId="77777777" w:rsidR="00CF5D5A" w:rsidRPr="00E9680C" w:rsidRDefault="00CF5D5A" w:rsidP="00CF5D5A">
      <w:pPr>
        <w:rPr>
          <w:rFonts w:cs="Arial"/>
          <w:color w:val="auto"/>
        </w:rPr>
      </w:pPr>
      <w:r w:rsidRPr="00E9680C">
        <w:rPr>
          <w:rFonts w:cs="Arial"/>
          <w:color w:val="auto"/>
        </w:rPr>
        <w:t>The 2020 amendment, as amended in 2022, order gives 2 lists of offences that may be disclosed for an extended period.</w:t>
      </w:r>
    </w:p>
    <w:p w14:paraId="76A139A1" w14:textId="77777777" w:rsidR="00CF5D5A" w:rsidRPr="00E9680C" w:rsidRDefault="00CF5D5A" w:rsidP="00CF5D5A">
      <w:pPr>
        <w:rPr>
          <w:rFonts w:cs="Arial"/>
          <w:color w:val="auto"/>
        </w:rPr>
      </w:pPr>
    </w:p>
    <w:p w14:paraId="222CC25C" w14:textId="12E238B7" w:rsidR="00CF5D5A" w:rsidRPr="00E9680C" w:rsidRDefault="00CF5D5A" w:rsidP="00CF5D5A">
      <w:pPr>
        <w:rPr>
          <w:rFonts w:cs="Arial"/>
          <w:color w:val="auto"/>
        </w:rPr>
      </w:pPr>
      <w:r w:rsidRPr="00E9680C">
        <w:rPr>
          <w:rFonts w:cs="Arial"/>
          <w:color w:val="auto"/>
        </w:rPr>
        <w:t xml:space="preserve">Convictions detailed in Appendix </w:t>
      </w:r>
      <w:r w:rsidR="00F736A1" w:rsidRPr="00E9680C">
        <w:rPr>
          <w:rFonts w:cs="Arial"/>
          <w:color w:val="auto"/>
        </w:rPr>
        <w:t>2</w:t>
      </w:r>
      <w:r w:rsidRPr="00E9680C">
        <w:rPr>
          <w:rFonts w:cs="Arial"/>
          <w:color w:val="auto"/>
        </w:rPr>
        <w:t xml:space="preserve"> should only be detailed if 15 years (if 18 or over at the time of conviction) or 7½ years (if under 18 at the time of conviction) from the date of conviction have not passed, unless you received a custodial sentence exceeding 48 months in which case you must always disclose this information.  Those in appendix </w:t>
      </w:r>
      <w:r w:rsidR="00F736A1" w:rsidRPr="00E9680C">
        <w:rPr>
          <w:rFonts w:cs="Arial"/>
          <w:color w:val="auto"/>
        </w:rPr>
        <w:t>3</w:t>
      </w:r>
      <w:r w:rsidRPr="00E9680C">
        <w:rPr>
          <w:rFonts w:cs="Arial"/>
          <w:color w:val="auto"/>
        </w:rPr>
        <w:t xml:space="preserve"> should only be disclosed above if they are unspent.</w:t>
      </w:r>
    </w:p>
    <w:p w14:paraId="2A291A6A" w14:textId="77777777" w:rsidR="00CF5D5A" w:rsidRPr="00E9680C" w:rsidRDefault="00CF5D5A" w:rsidP="00CF5D5A">
      <w:pPr>
        <w:rPr>
          <w:rFonts w:cs="Arial"/>
          <w:color w:val="auto"/>
        </w:rPr>
      </w:pPr>
    </w:p>
    <w:p w14:paraId="05E729EE" w14:textId="669BD97B" w:rsidR="00CF5D5A" w:rsidRPr="00E9680C" w:rsidRDefault="00CF5D5A" w:rsidP="00CF5D5A">
      <w:pPr>
        <w:rPr>
          <w:rFonts w:cs="Arial"/>
          <w:color w:val="auto"/>
        </w:rPr>
      </w:pPr>
      <w:r w:rsidRPr="00E9680C">
        <w:rPr>
          <w:rFonts w:cs="Arial"/>
          <w:color w:val="auto"/>
        </w:rPr>
        <w:t xml:space="preserve">If you have any convictions for offences detailed in these lists which are now considered to be spent in normal circumstances, you should not disclose these on this form, however, please be aware that if you are applying for a Standard, Enhanced or PVG disclosure, this information can be released on your certificate for longer than the normal rehabilitation period (see Conviction Disclosure Guidelines in Appendix </w:t>
      </w:r>
      <w:r w:rsidR="00F736A1" w:rsidRPr="00E9680C">
        <w:rPr>
          <w:rFonts w:cs="Arial"/>
          <w:color w:val="auto"/>
        </w:rPr>
        <w:t>1</w:t>
      </w:r>
      <w:r w:rsidRPr="00E9680C">
        <w:rPr>
          <w:rFonts w:cs="Arial"/>
          <w:color w:val="auto"/>
        </w:rPr>
        <w:t>).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or using the review mechanism when it becomes available.</w:t>
      </w:r>
    </w:p>
    <w:p w14:paraId="627949BB" w14:textId="42C2DDD3" w:rsidR="00CF5D5A" w:rsidRPr="00E9680C" w:rsidRDefault="00CF5D5A" w:rsidP="00CF5D5A">
      <w:pPr>
        <w:rPr>
          <w:rFonts w:cs="Arial"/>
          <w:color w:val="auto"/>
        </w:rPr>
      </w:pPr>
    </w:p>
    <w:p w14:paraId="48C4BB46" w14:textId="4A4B723B" w:rsidR="006B2A8D" w:rsidRPr="00E9680C" w:rsidRDefault="006B2A8D" w:rsidP="00CF5D5A">
      <w:pPr>
        <w:rPr>
          <w:rFonts w:cs="Arial"/>
          <w:color w:val="auto"/>
        </w:rPr>
      </w:pPr>
    </w:p>
    <w:p w14:paraId="4B6A24F0" w14:textId="4217ED6B" w:rsidR="006B2A8D" w:rsidRPr="00E9680C" w:rsidRDefault="006B2A8D" w:rsidP="00CF5D5A">
      <w:pPr>
        <w:rPr>
          <w:rFonts w:cs="Arial"/>
          <w:color w:val="auto"/>
        </w:rPr>
      </w:pPr>
    </w:p>
    <w:p w14:paraId="59A16D26" w14:textId="77777777" w:rsidR="00CF5D5A" w:rsidRPr="00E9680C" w:rsidRDefault="00CF5D5A" w:rsidP="00CF5D5A">
      <w:pPr>
        <w:rPr>
          <w:rFonts w:cs="Arial"/>
          <w:color w:val="auto"/>
        </w:rPr>
      </w:pPr>
    </w:p>
    <w:p w14:paraId="7EE5D874" w14:textId="77777777" w:rsidR="00CF5D5A" w:rsidRPr="00E9680C" w:rsidRDefault="00CF5D5A" w:rsidP="00CF5D5A">
      <w:pPr>
        <w:jc w:val="both"/>
        <w:rPr>
          <w:rFonts w:cs="Arial"/>
          <w:color w:val="auto"/>
        </w:rPr>
      </w:pPr>
    </w:p>
    <w:p w14:paraId="07288A6F" w14:textId="77777777" w:rsidR="00E9680C" w:rsidRDefault="00E9680C">
      <w:pPr>
        <w:rPr>
          <w:rFonts w:cs="Arial"/>
          <w:b/>
          <w:bCs/>
          <w:color w:val="auto"/>
          <w:u w:color="00A0AF"/>
        </w:rPr>
      </w:pPr>
      <w:r>
        <w:rPr>
          <w:rFonts w:cs="Arial"/>
          <w:color w:val="auto"/>
        </w:rPr>
        <w:br w:type="page"/>
      </w:r>
    </w:p>
    <w:p w14:paraId="3DBBF771" w14:textId="651497D3" w:rsidR="006B2A8D" w:rsidRDefault="006B2A8D" w:rsidP="00E9680C">
      <w:pPr>
        <w:pStyle w:val="Heading1"/>
        <w:spacing w:after="0"/>
        <w:jc w:val="both"/>
        <w:rPr>
          <w:rFonts w:cs="Arial"/>
          <w:color w:val="auto"/>
          <w:sz w:val="24"/>
          <w:szCs w:val="24"/>
        </w:rPr>
      </w:pPr>
      <w:r w:rsidRPr="00E9680C">
        <w:rPr>
          <w:rFonts w:cs="Arial"/>
          <w:color w:val="auto"/>
          <w:sz w:val="24"/>
          <w:szCs w:val="24"/>
        </w:rPr>
        <w:lastRenderedPageBreak/>
        <w:t>Appendix 1</w:t>
      </w:r>
    </w:p>
    <w:p w14:paraId="62116912" w14:textId="77777777" w:rsidR="00E9680C" w:rsidRPr="00E9680C" w:rsidRDefault="00E9680C" w:rsidP="00E9680C"/>
    <w:p w14:paraId="6F107700" w14:textId="77777777" w:rsidR="006B2A8D" w:rsidRPr="00E9680C" w:rsidRDefault="006B2A8D" w:rsidP="00E9680C">
      <w:pPr>
        <w:pStyle w:val="Heading1"/>
        <w:spacing w:after="0"/>
        <w:jc w:val="both"/>
        <w:rPr>
          <w:rFonts w:cs="Arial"/>
          <w:color w:val="auto"/>
          <w:sz w:val="24"/>
          <w:szCs w:val="24"/>
          <w:u w:val="none"/>
        </w:rPr>
      </w:pPr>
      <w:r w:rsidRPr="00E9680C">
        <w:rPr>
          <w:rFonts w:cs="Arial"/>
          <w:color w:val="auto"/>
          <w:sz w:val="24"/>
          <w:szCs w:val="24"/>
          <w:u w:val="none"/>
        </w:rPr>
        <w:t>Summary guidance for the self-disclosure of previous convictions &amp; alternatives to prosecution in Scotland under the Rehabilitation of Offenders Act 1974.</w:t>
      </w:r>
    </w:p>
    <w:p w14:paraId="77831EC9" w14:textId="77777777" w:rsidR="00E9680C" w:rsidRPr="00E9680C" w:rsidRDefault="00E9680C" w:rsidP="006B2A8D">
      <w:pPr>
        <w:rPr>
          <w:rFonts w:cs="Arial"/>
          <w:b/>
          <w:bCs/>
          <w:color w:val="auto"/>
        </w:rPr>
      </w:pPr>
    </w:p>
    <w:p w14:paraId="28DCD84E" w14:textId="61BD9821" w:rsidR="006B2A8D" w:rsidRPr="00E9680C" w:rsidRDefault="006B2A8D" w:rsidP="006B2A8D">
      <w:pPr>
        <w:rPr>
          <w:rFonts w:cs="Arial"/>
          <w:b/>
          <w:bCs/>
          <w:color w:val="auto"/>
        </w:rPr>
      </w:pPr>
      <w:r w:rsidRPr="00E9680C">
        <w:rPr>
          <w:rFonts w:cs="Arial"/>
          <w:b/>
          <w:bCs/>
          <w:color w:val="auto"/>
        </w:rPr>
        <w:t>Contents of this document</w:t>
      </w:r>
      <w:r w:rsidR="00E9680C" w:rsidRPr="00E9680C">
        <w:rPr>
          <w:rFonts w:cs="Arial"/>
          <w:b/>
          <w:bCs/>
          <w:color w:val="auto"/>
        </w:rPr>
        <w:t>:</w:t>
      </w:r>
    </w:p>
    <w:p w14:paraId="3B62EB53" w14:textId="77777777" w:rsidR="006B2A8D" w:rsidRPr="00E9680C" w:rsidRDefault="006B2A8D" w:rsidP="006B2A8D">
      <w:pPr>
        <w:rPr>
          <w:rFonts w:cs="Arial"/>
          <w:color w:val="auto"/>
        </w:rPr>
      </w:pPr>
    </w:p>
    <w:p w14:paraId="5CEA9176" w14:textId="77777777" w:rsidR="006B2A8D" w:rsidRPr="00E9680C" w:rsidRDefault="006B2A8D" w:rsidP="006B2A8D">
      <w:pPr>
        <w:rPr>
          <w:rFonts w:cs="Arial"/>
          <w:color w:val="auto"/>
        </w:rPr>
      </w:pPr>
      <w:r w:rsidRPr="00E9680C">
        <w:rPr>
          <w:rFonts w:cs="Arial"/>
          <w:smallCaps/>
          <w:color w:val="auto"/>
        </w:rPr>
        <w:t>(click on headings to jump to that section)</w:t>
      </w:r>
    </w:p>
    <w:p w14:paraId="2DDB528E" w14:textId="77777777" w:rsidR="006B2A8D" w:rsidRPr="00E9680C" w:rsidRDefault="006B2A8D" w:rsidP="006B2A8D">
      <w:pPr>
        <w:rPr>
          <w:rFonts w:cs="Arial"/>
          <w:color w:val="0074A4" w:themeColor="accent5" w:themeShade="BF"/>
        </w:rPr>
      </w:pPr>
    </w:p>
    <w:p w14:paraId="51FAE0A2"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Disclosure_Periods:_" w:history="1">
        <w:r w:rsidR="006B2A8D" w:rsidRPr="00E9680C">
          <w:rPr>
            <w:rStyle w:val="Hyperlink"/>
            <w:rFonts w:cs="Arial"/>
            <w:smallCaps/>
          </w:rPr>
          <w:t>Disclosure Periods:  Custodial sentences</w:t>
        </w:r>
      </w:hyperlink>
      <w:r w:rsidR="006B2A8D" w:rsidRPr="00E9680C">
        <w:rPr>
          <w:rFonts w:cs="Arial"/>
          <w:smallCaps/>
          <w:color w:val="0079C1"/>
        </w:rPr>
        <w:t xml:space="preserve">  </w:t>
      </w:r>
    </w:p>
    <w:p w14:paraId="208898E5"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Section_5_Rules" w:history="1">
        <w:r w:rsidR="006B2A8D" w:rsidRPr="00E9680C">
          <w:rPr>
            <w:rStyle w:val="Hyperlink"/>
            <w:rFonts w:cs="Arial"/>
            <w:smallCaps/>
          </w:rPr>
          <w:t>Rules Consecutive and concurrent sentences</w:t>
        </w:r>
      </w:hyperlink>
    </w:p>
    <w:p w14:paraId="335E4E34"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Suspended_sentences" w:history="1">
        <w:r w:rsidR="006B2A8D" w:rsidRPr="00E9680C">
          <w:rPr>
            <w:rStyle w:val="Hyperlink"/>
            <w:rFonts w:cs="Arial"/>
            <w:smallCaps/>
          </w:rPr>
          <w:t>Suspended sentences</w:t>
        </w:r>
      </w:hyperlink>
    </w:p>
    <w:p w14:paraId="43EADF88" w14:textId="7313B8F3" w:rsidR="006B2A8D" w:rsidRPr="00E9680C" w:rsidRDefault="00E9680C" w:rsidP="006B2A8D">
      <w:pPr>
        <w:pStyle w:val="ListParagraph"/>
        <w:numPr>
          <w:ilvl w:val="0"/>
          <w:numId w:val="24"/>
        </w:numPr>
        <w:spacing w:after="200" w:line="312" w:lineRule="auto"/>
        <w:rPr>
          <w:rFonts w:cs="Arial"/>
          <w:smallCaps/>
          <w:color w:val="0079C1"/>
        </w:rPr>
      </w:pPr>
      <w:hyperlink w:anchor="_Sentences_imposed_outwith" w:history="1">
        <w:r w:rsidR="006B2A8D" w:rsidRPr="00E9680C">
          <w:rPr>
            <w:rStyle w:val="Hyperlink"/>
            <w:rFonts w:cs="Arial"/>
            <w:smallCaps/>
          </w:rPr>
          <w:t xml:space="preserve">Sentences imposed </w:t>
        </w:r>
        <w:r w:rsidRPr="00E9680C">
          <w:rPr>
            <w:rStyle w:val="Hyperlink"/>
            <w:rFonts w:cs="Arial"/>
            <w:smallCaps/>
          </w:rPr>
          <w:t>out with</w:t>
        </w:r>
        <w:r w:rsidR="006B2A8D" w:rsidRPr="00E9680C">
          <w:rPr>
            <w:rStyle w:val="Hyperlink"/>
            <w:rFonts w:cs="Arial"/>
            <w:smallCaps/>
          </w:rPr>
          <w:t xml:space="preserve"> Scotland</w:t>
        </w:r>
      </w:hyperlink>
    </w:p>
    <w:p w14:paraId="248E388D"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4._What_happens" w:history="1">
        <w:r w:rsidR="006B2A8D" w:rsidRPr="00E9680C">
          <w:rPr>
            <w:rStyle w:val="Hyperlink"/>
            <w:rFonts w:cs="Arial"/>
            <w:smallCaps/>
          </w:rPr>
          <w:t>Custodial sentence over 48 months</w:t>
        </w:r>
      </w:hyperlink>
    </w:p>
    <w:p w14:paraId="7F1C5262"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Children’s_hearings" w:history="1">
        <w:r w:rsidR="006B2A8D" w:rsidRPr="00E9680C">
          <w:rPr>
            <w:rStyle w:val="Hyperlink"/>
            <w:rFonts w:cs="Arial"/>
            <w:smallCaps/>
          </w:rPr>
          <w:t>Children’s hearings</w:t>
        </w:r>
      </w:hyperlink>
    </w:p>
    <w:p w14:paraId="7C917FA5"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Alternatives_to_Prosecution" w:history="1">
        <w:r w:rsidR="006B2A8D" w:rsidRPr="00E9680C">
          <w:rPr>
            <w:rStyle w:val="Hyperlink"/>
            <w:rFonts w:cs="Arial"/>
            <w:smallCaps/>
          </w:rPr>
          <w:t>Alternatives to Prosecution (AtP)</w:t>
        </w:r>
      </w:hyperlink>
    </w:p>
    <w:p w14:paraId="74DADB7E"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Disclosure_periods:_Service" w:history="1">
        <w:r w:rsidR="006B2A8D" w:rsidRPr="00E9680C">
          <w:rPr>
            <w:rStyle w:val="Hyperlink"/>
            <w:rFonts w:cs="Arial"/>
            <w:smallCaps/>
          </w:rPr>
          <w:t>Disclosure periods: Service Disciplinary Offences</w:t>
        </w:r>
      </w:hyperlink>
    </w:p>
    <w:p w14:paraId="0B236909"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Section_6_(the" w:history="1">
        <w:r w:rsidR="006B2A8D" w:rsidRPr="00E9680C">
          <w:rPr>
            <w:rStyle w:val="Hyperlink"/>
            <w:rFonts w:cs="Arial"/>
            <w:smallCaps/>
          </w:rPr>
          <w:t>The disclosure period applicable to a conviction</w:t>
        </w:r>
      </w:hyperlink>
    </w:p>
    <w:p w14:paraId="68814646"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Section_6(4)_of" w:history="1">
        <w:r w:rsidR="006B2A8D" w:rsidRPr="00E9680C">
          <w:rPr>
            <w:rStyle w:val="Hyperlink"/>
            <w:rFonts w:cs="Arial"/>
            <w:smallCaps/>
          </w:rPr>
          <w:t>Solemn proceedings</w:t>
        </w:r>
      </w:hyperlink>
    </w:p>
    <w:p w14:paraId="4271DAA0"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Section_6(5)_to" w:history="1">
        <w:r w:rsidR="006B2A8D" w:rsidRPr="00E9680C">
          <w:rPr>
            <w:rStyle w:val="Hyperlink"/>
            <w:rFonts w:cs="Arial"/>
            <w:smallCaps/>
          </w:rPr>
          <w:t>Ancillary orders</w:t>
        </w:r>
      </w:hyperlink>
    </w:p>
    <w:p w14:paraId="24DCF4E2"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Section_6(6)_rule:" w:history="1">
        <w:r w:rsidR="006B2A8D" w:rsidRPr="00E9680C">
          <w:rPr>
            <w:rStyle w:val="Hyperlink"/>
            <w:rFonts w:cs="Arial"/>
            <w:smallCaps/>
          </w:rPr>
          <w:t>Summary proceedings, service proceedings and convictions outside a Scottish court</w:t>
        </w:r>
      </w:hyperlink>
    </w:p>
    <w:p w14:paraId="4BAB43E3"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8._What_happens" w:history="1">
        <w:r w:rsidR="006B2A8D" w:rsidRPr="00E9680C">
          <w:rPr>
            <w:rStyle w:val="Hyperlink"/>
            <w:rFonts w:cs="Arial"/>
            <w:smallCaps/>
          </w:rPr>
          <w:t>What happens if I get another conviction for which an “excluded sentence” is imposed before my first conviction becomes spent?</w:t>
        </w:r>
      </w:hyperlink>
    </w:p>
    <w:p w14:paraId="045847BD"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9._What_happens" w:history="1">
        <w:r w:rsidR="006B2A8D" w:rsidRPr="00E9680C">
          <w:rPr>
            <w:rStyle w:val="Hyperlink"/>
            <w:rFonts w:cs="Arial"/>
            <w:smallCaps/>
          </w:rPr>
          <w:t>What happens if I was given an excluded sentence and was convicted again?</w:t>
        </w:r>
      </w:hyperlink>
    </w:p>
    <w:p w14:paraId="49C4E331"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What_happens_if" w:history="1">
        <w:r w:rsidR="006B2A8D" w:rsidRPr="00E9680C">
          <w:rPr>
            <w:rStyle w:val="Hyperlink"/>
            <w:rFonts w:cs="Arial"/>
            <w:smallCaps/>
          </w:rPr>
          <w:t>What happens if I get an AtP before my first conviction becomes spent?</w:t>
        </w:r>
      </w:hyperlink>
    </w:p>
    <w:p w14:paraId="214CBE39" w14:textId="77777777" w:rsidR="006B2A8D" w:rsidRPr="00E9680C" w:rsidRDefault="00E9680C" w:rsidP="006B2A8D">
      <w:pPr>
        <w:pStyle w:val="ListParagraph"/>
        <w:numPr>
          <w:ilvl w:val="0"/>
          <w:numId w:val="24"/>
        </w:numPr>
        <w:spacing w:after="200" w:line="312" w:lineRule="auto"/>
        <w:rPr>
          <w:rFonts w:cs="Arial"/>
          <w:smallCaps/>
          <w:color w:val="0079C1"/>
        </w:rPr>
      </w:pPr>
      <w:hyperlink w:anchor="_What_happens_if_1" w:history="1">
        <w:r w:rsidR="006B2A8D" w:rsidRPr="00E9680C">
          <w:rPr>
            <w:rStyle w:val="Hyperlink"/>
            <w:rFonts w:cs="Arial"/>
            <w:smallCaps/>
          </w:rPr>
          <w:t>What happens if I was given a life sentence or an equivalent to a life sentence?</w:t>
        </w:r>
      </w:hyperlink>
    </w:p>
    <w:p w14:paraId="78F61309" w14:textId="77777777" w:rsidR="006B2A8D" w:rsidRPr="00E9680C" w:rsidRDefault="00E9680C" w:rsidP="006B2A8D">
      <w:pPr>
        <w:pStyle w:val="ListParagraph"/>
        <w:numPr>
          <w:ilvl w:val="0"/>
          <w:numId w:val="24"/>
        </w:numPr>
        <w:spacing w:after="200" w:line="312" w:lineRule="auto"/>
        <w:rPr>
          <w:rStyle w:val="Hyperlink"/>
          <w:rFonts w:cs="Arial"/>
          <w:b w:val="0"/>
          <w:bCs w:val="0"/>
          <w:smallCaps/>
          <w:u w:val="none"/>
        </w:rPr>
      </w:pPr>
      <w:hyperlink w:anchor="_15._What_happens" w:history="1">
        <w:r w:rsidR="006B2A8D" w:rsidRPr="00E9680C">
          <w:rPr>
            <w:rStyle w:val="Hyperlink"/>
            <w:rFonts w:cs="Arial"/>
            <w:smallCaps/>
          </w:rPr>
          <w:t>What happens if I breach a Community Payback Order (CPO), Drug Testing and Treatment Order (DTTO) or a Restriction of Liberty Order (RLO)?</w:t>
        </w:r>
      </w:hyperlink>
    </w:p>
    <w:p w14:paraId="58267B93" w14:textId="77777777" w:rsidR="00F47220" w:rsidRPr="009A7EEF" w:rsidRDefault="00F47220" w:rsidP="00F47220">
      <w:pPr>
        <w:spacing w:after="200" w:line="312" w:lineRule="auto"/>
        <w:rPr>
          <w:rFonts w:cs="Arial"/>
          <w:smallCaps/>
          <w:color w:val="0079C1"/>
          <w:sz w:val="28"/>
          <w:szCs w:val="28"/>
        </w:rPr>
      </w:pPr>
    </w:p>
    <w:p w14:paraId="0C2CBE29" w14:textId="77777777" w:rsidR="00F47220" w:rsidRPr="009A7EEF" w:rsidRDefault="00F47220" w:rsidP="00F47220">
      <w:pPr>
        <w:spacing w:after="200" w:line="312" w:lineRule="auto"/>
        <w:rPr>
          <w:rFonts w:cs="Arial"/>
          <w:smallCaps/>
          <w:color w:val="0079C1"/>
          <w:sz w:val="28"/>
          <w:szCs w:val="28"/>
        </w:rPr>
      </w:pPr>
    </w:p>
    <w:p w14:paraId="182A4802" w14:textId="575FAAEA" w:rsidR="00F47220" w:rsidRPr="009A7EEF" w:rsidRDefault="00F47220" w:rsidP="00F47220">
      <w:pPr>
        <w:spacing w:after="200" w:line="312" w:lineRule="auto"/>
        <w:rPr>
          <w:rFonts w:cs="Arial"/>
          <w:smallCaps/>
          <w:color w:val="0079C1"/>
          <w:sz w:val="28"/>
          <w:szCs w:val="28"/>
        </w:rPr>
        <w:sectPr w:rsidR="00F47220" w:rsidRPr="009A7EEF" w:rsidSect="00CF5D5A">
          <w:footerReference w:type="even" r:id="rId12"/>
          <w:footerReference w:type="default" r:id="rId13"/>
          <w:footerReference w:type="first" r:id="rId14"/>
          <w:pgSz w:w="11906" w:h="16838"/>
          <w:pgMar w:top="1440" w:right="1440" w:bottom="1440" w:left="1440" w:header="708" w:footer="708" w:gutter="0"/>
          <w:pgNumType w:start="1"/>
          <w:cols w:space="708"/>
          <w:docGrid w:linePitch="360"/>
        </w:sectPr>
      </w:pPr>
    </w:p>
    <w:p w14:paraId="37ACF6E5" w14:textId="77777777" w:rsidR="0096223E" w:rsidRPr="00E9680C" w:rsidRDefault="0096223E" w:rsidP="0096223E">
      <w:pPr>
        <w:rPr>
          <w:rFonts w:cs="Arial"/>
          <w:b/>
          <w:bCs/>
          <w:color w:val="auto"/>
          <w:u w:val="single"/>
        </w:rPr>
      </w:pPr>
      <w:bookmarkStart w:id="5" w:name="_Toc50111147"/>
      <w:bookmarkStart w:id="6" w:name="_Toc50111191"/>
      <w:bookmarkStart w:id="7" w:name="_Toc50111231"/>
      <w:r w:rsidRPr="00E9680C">
        <w:rPr>
          <w:rFonts w:cs="Arial"/>
          <w:b/>
          <w:bCs/>
          <w:color w:val="auto"/>
          <w:u w:val="single"/>
        </w:rPr>
        <w:lastRenderedPageBreak/>
        <w:t>Appendix 2</w:t>
      </w:r>
    </w:p>
    <w:p w14:paraId="0188794D" w14:textId="77777777" w:rsidR="0096223E" w:rsidRPr="00E9680C" w:rsidRDefault="0096223E" w:rsidP="0096223E">
      <w:pPr>
        <w:rPr>
          <w:rFonts w:cs="Arial"/>
          <w:color w:val="auto"/>
        </w:rPr>
      </w:pPr>
    </w:p>
    <w:p w14:paraId="6BA224BC" w14:textId="77777777" w:rsidR="0096223E" w:rsidRPr="00E9680C" w:rsidRDefault="0096223E" w:rsidP="0096223E">
      <w:pPr>
        <w:rPr>
          <w:rFonts w:cs="Arial"/>
          <w:color w:val="auto"/>
        </w:rPr>
      </w:pPr>
      <w:r w:rsidRPr="00E9680C">
        <w:rPr>
          <w:rFonts w:cs="Arial"/>
          <w:color w:val="auto"/>
        </w:rPr>
        <w:t>The following link takes you to the Scottish Government website and a list of offences which if convicted of will be disclosed for a minimum period of 15 years, 7 ½ years if under 18 at the time of conviction.</w:t>
      </w:r>
    </w:p>
    <w:p w14:paraId="46682F1E" w14:textId="77777777" w:rsidR="0096223E" w:rsidRPr="00E9680C" w:rsidRDefault="0096223E" w:rsidP="0096223E">
      <w:pPr>
        <w:jc w:val="both"/>
        <w:rPr>
          <w:rFonts w:cs="Arial"/>
          <w:color w:val="auto"/>
        </w:rPr>
      </w:pPr>
    </w:p>
    <w:p w14:paraId="25E469CB" w14:textId="77777777" w:rsidR="0096223E" w:rsidRPr="00E9680C" w:rsidRDefault="00E9680C" w:rsidP="0096223E">
      <w:pPr>
        <w:rPr>
          <w:rFonts w:cs="Arial"/>
          <w:b/>
          <w:bCs/>
          <w:color w:val="0079C1"/>
        </w:rPr>
      </w:pPr>
      <w:hyperlink r:id="rId15" w:history="1">
        <w:r w:rsidR="0096223E" w:rsidRPr="00E9680C">
          <w:rPr>
            <w:rStyle w:val="Hyperlink"/>
            <w:rFonts w:cs="Arial"/>
          </w:rPr>
          <w:t>Offences that must be disclosed - mygov.scot</w:t>
        </w:r>
      </w:hyperlink>
    </w:p>
    <w:p w14:paraId="46BB46B2" w14:textId="77777777" w:rsidR="0096223E" w:rsidRPr="009A7EEF" w:rsidRDefault="0096223E" w:rsidP="0096223E">
      <w:pPr>
        <w:rPr>
          <w:rFonts w:cs="Arial"/>
          <w:sz w:val="28"/>
          <w:szCs w:val="28"/>
        </w:rPr>
      </w:pPr>
    </w:p>
    <w:p w14:paraId="1993EC1D" w14:textId="77777777" w:rsidR="0096223E" w:rsidRPr="00E9680C" w:rsidRDefault="0096223E" w:rsidP="0096223E">
      <w:pPr>
        <w:jc w:val="both"/>
        <w:rPr>
          <w:rFonts w:cs="Arial"/>
          <w:color w:val="auto"/>
        </w:rPr>
      </w:pPr>
      <w:r w:rsidRPr="00E9680C">
        <w:rPr>
          <w:rFonts w:cs="Arial"/>
          <w:color w:val="auto"/>
        </w:rPr>
        <w:t>Once the above noted time periods have passed the applicant will be able to request the removal of the information from their disclosure.</w:t>
      </w:r>
    </w:p>
    <w:p w14:paraId="5AD5D905" w14:textId="77777777" w:rsidR="0096223E" w:rsidRPr="00E9680C" w:rsidRDefault="0096223E" w:rsidP="0096223E">
      <w:pPr>
        <w:rPr>
          <w:rFonts w:cs="Arial"/>
          <w:color w:val="auto"/>
        </w:rPr>
      </w:pPr>
    </w:p>
    <w:p w14:paraId="58F36F67" w14:textId="594C4814" w:rsidR="0096223E" w:rsidRPr="00E9680C" w:rsidRDefault="0096223E" w:rsidP="0096223E">
      <w:pPr>
        <w:rPr>
          <w:rFonts w:cs="Arial"/>
          <w:color w:val="auto"/>
        </w:rPr>
      </w:pPr>
      <w:r w:rsidRPr="00E9680C">
        <w:rPr>
          <w:rFonts w:cs="Arial"/>
          <w:color w:val="auto"/>
        </w:rPr>
        <w:t xml:space="preserve">For example – a </w:t>
      </w:r>
      <w:r w:rsidR="00E9680C" w:rsidRPr="00E9680C">
        <w:rPr>
          <w:rFonts w:cs="Arial"/>
          <w:color w:val="auto"/>
        </w:rPr>
        <w:t>23-year-old</w:t>
      </w:r>
      <w:r w:rsidRPr="00E9680C">
        <w:rPr>
          <w:rFonts w:cs="Arial"/>
          <w:color w:val="auto"/>
        </w:rPr>
        <w:t xml:space="preserve"> convicted of robbery and given a custodial sentence of 18 months will have that automatically placed on their standard/enhanced/PVG disclosure for fifteen years. Once we pass 15 years from the date of conviction they’ll be able to request that the information be removed from their disclosure.</w:t>
      </w:r>
    </w:p>
    <w:p w14:paraId="0E05B36A" w14:textId="77777777" w:rsidR="0096223E" w:rsidRPr="00E9680C" w:rsidRDefault="0096223E" w:rsidP="0096223E">
      <w:pPr>
        <w:jc w:val="both"/>
        <w:rPr>
          <w:rFonts w:cs="Arial"/>
          <w:color w:val="auto"/>
        </w:rPr>
      </w:pPr>
    </w:p>
    <w:p w14:paraId="0BC099B1" w14:textId="52477AB7" w:rsidR="0096223E" w:rsidRPr="00E9680C" w:rsidRDefault="0096223E" w:rsidP="0096223E">
      <w:pPr>
        <w:jc w:val="both"/>
        <w:rPr>
          <w:rFonts w:cs="Arial"/>
          <w:color w:val="auto"/>
        </w:rPr>
      </w:pPr>
      <w:r w:rsidRPr="00E9680C">
        <w:rPr>
          <w:rFonts w:cs="Arial"/>
          <w:color w:val="auto"/>
        </w:rPr>
        <w:t xml:space="preserve">It is not an automatic </w:t>
      </w:r>
      <w:r w:rsidR="00E9680C" w:rsidRPr="00E9680C">
        <w:rPr>
          <w:rFonts w:cs="Arial"/>
          <w:color w:val="auto"/>
        </w:rPr>
        <w:t>removal;</w:t>
      </w:r>
      <w:r w:rsidRPr="00E9680C">
        <w:rPr>
          <w:rFonts w:cs="Arial"/>
          <w:color w:val="auto"/>
        </w:rPr>
        <w:t xml:space="preserve"> the applicant will be required to show why the conviction is no longer relevant.</w:t>
      </w:r>
    </w:p>
    <w:p w14:paraId="1024C651" w14:textId="3AC05446" w:rsidR="0096223E" w:rsidRPr="00E9680C" w:rsidRDefault="0096223E" w:rsidP="006B2A8D">
      <w:pPr>
        <w:rPr>
          <w:rFonts w:cs="Arial"/>
          <w:color w:val="auto"/>
        </w:rPr>
      </w:pPr>
    </w:p>
    <w:p w14:paraId="24FB93F3" w14:textId="77777777" w:rsidR="0096223E" w:rsidRPr="00E9680C" w:rsidRDefault="0096223E" w:rsidP="0096223E">
      <w:pPr>
        <w:rPr>
          <w:rFonts w:cs="Arial"/>
          <w:color w:val="auto"/>
          <w:u w:val="single"/>
        </w:rPr>
      </w:pPr>
      <w:r w:rsidRPr="00E9680C">
        <w:rPr>
          <w:rFonts w:cs="Arial"/>
          <w:b/>
          <w:bCs/>
          <w:color w:val="auto"/>
          <w:u w:val="single"/>
        </w:rPr>
        <w:t>Appendix 3</w:t>
      </w:r>
    </w:p>
    <w:p w14:paraId="62679BD4" w14:textId="77777777" w:rsidR="0096223E" w:rsidRPr="00E9680C" w:rsidRDefault="0096223E" w:rsidP="0096223E">
      <w:pPr>
        <w:rPr>
          <w:rFonts w:cs="Arial"/>
          <w:color w:val="auto"/>
        </w:rPr>
      </w:pPr>
    </w:p>
    <w:p w14:paraId="03D4ABBD" w14:textId="77777777" w:rsidR="0096223E" w:rsidRPr="00E9680C" w:rsidRDefault="0096223E" w:rsidP="0096223E">
      <w:pPr>
        <w:rPr>
          <w:rFonts w:cs="Arial"/>
          <w:color w:val="auto"/>
        </w:rPr>
      </w:pPr>
      <w:r w:rsidRPr="00E9680C">
        <w:rPr>
          <w:rFonts w:cs="Arial"/>
          <w:color w:val="auto"/>
        </w:rPr>
        <w:t>The following link takes you to the Scottish Government website and a list of offences which if convicted of will be disclosed for a period of 15 years, 7 ½ years if under 18 at the time of conviction.</w:t>
      </w:r>
    </w:p>
    <w:p w14:paraId="10CD19D3" w14:textId="77777777" w:rsidR="0096223E" w:rsidRPr="009A7EEF" w:rsidRDefault="0096223E" w:rsidP="0096223E">
      <w:pPr>
        <w:rPr>
          <w:rFonts w:cs="Arial"/>
          <w:color w:val="9EE9FF"/>
          <w:sz w:val="28"/>
          <w:szCs w:val="28"/>
        </w:rPr>
      </w:pPr>
    </w:p>
    <w:p w14:paraId="276474EB" w14:textId="77777777" w:rsidR="0096223E" w:rsidRPr="00E9680C" w:rsidRDefault="00E9680C" w:rsidP="0096223E">
      <w:pPr>
        <w:rPr>
          <w:rFonts w:cs="Arial"/>
          <w:b/>
          <w:bCs/>
          <w:color w:val="0079C1"/>
        </w:rPr>
      </w:pPr>
      <w:hyperlink r:id="rId16" w:history="1">
        <w:r w:rsidR="0096223E" w:rsidRPr="00E9680C">
          <w:rPr>
            <w:rStyle w:val="Hyperlink"/>
            <w:rFonts w:cs="Arial"/>
          </w:rPr>
          <w:t>Offences that must be disclosed according to rules - mygov.scot</w:t>
        </w:r>
      </w:hyperlink>
    </w:p>
    <w:p w14:paraId="53E616DD" w14:textId="77777777" w:rsidR="0096223E" w:rsidRPr="00E9680C" w:rsidRDefault="0096223E" w:rsidP="0096223E">
      <w:pPr>
        <w:rPr>
          <w:rFonts w:cs="Arial"/>
          <w:b/>
          <w:bCs/>
          <w:color w:val="9EE9FF"/>
        </w:rPr>
      </w:pPr>
    </w:p>
    <w:p w14:paraId="3D07FEAB" w14:textId="77777777" w:rsidR="0096223E" w:rsidRPr="00E9680C" w:rsidRDefault="0096223E" w:rsidP="0096223E">
      <w:pPr>
        <w:rPr>
          <w:rFonts w:cs="Arial"/>
          <w:color w:val="auto"/>
        </w:rPr>
      </w:pPr>
      <w:r w:rsidRPr="00E9680C">
        <w:rPr>
          <w:rFonts w:cs="Arial"/>
          <w:color w:val="auto"/>
        </w:rPr>
        <w:t>Applicants will be able to lodge an appeal to have the conviction removed from their disclosure if the rehabilitation period set out in the Rehabilitation of Offenders act has been completed.</w:t>
      </w:r>
    </w:p>
    <w:p w14:paraId="76C1AC8D" w14:textId="77777777" w:rsidR="0096223E" w:rsidRPr="00E9680C" w:rsidRDefault="0096223E" w:rsidP="0096223E">
      <w:pPr>
        <w:rPr>
          <w:rFonts w:cs="Arial"/>
          <w:color w:val="auto"/>
        </w:rPr>
      </w:pPr>
    </w:p>
    <w:p w14:paraId="7F059388" w14:textId="77777777" w:rsidR="0096223E" w:rsidRPr="00E9680C" w:rsidRDefault="0096223E" w:rsidP="0096223E">
      <w:pPr>
        <w:rPr>
          <w:rFonts w:cs="Arial"/>
          <w:color w:val="auto"/>
        </w:rPr>
      </w:pPr>
      <w:r w:rsidRPr="00E9680C">
        <w:rPr>
          <w:rFonts w:cs="Arial"/>
          <w:color w:val="auto"/>
        </w:rPr>
        <w:t>Unless the applicant has been jailed for more than 48 months then these offences will automatically be removed from being disclosed when the 15 / 7 ½ year periods have passed.</w:t>
      </w:r>
    </w:p>
    <w:p w14:paraId="13F9C16B" w14:textId="77777777" w:rsidR="0096223E" w:rsidRPr="00E9680C" w:rsidRDefault="0096223E" w:rsidP="0096223E">
      <w:pPr>
        <w:rPr>
          <w:rFonts w:cs="Arial"/>
          <w:color w:val="auto"/>
        </w:rPr>
      </w:pPr>
    </w:p>
    <w:p w14:paraId="6F7DE6D5" w14:textId="6E06A7F9" w:rsidR="0096223E" w:rsidRPr="00E9680C" w:rsidRDefault="0096223E" w:rsidP="0096223E">
      <w:pPr>
        <w:rPr>
          <w:rFonts w:cs="Arial"/>
          <w:color w:val="auto"/>
        </w:rPr>
      </w:pPr>
      <w:r w:rsidRPr="00E9680C">
        <w:rPr>
          <w:rFonts w:cs="Arial"/>
          <w:color w:val="auto"/>
        </w:rPr>
        <w:t xml:space="preserve">For example – a </w:t>
      </w:r>
      <w:r w:rsidR="00E9680C" w:rsidRPr="00E9680C">
        <w:rPr>
          <w:rFonts w:cs="Arial"/>
          <w:color w:val="auto"/>
        </w:rPr>
        <w:t>23-year-old</w:t>
      </w:r>
      <w:r w:rsidRPr="00E9680C">
        <w:rPr>
          <w:rFonts w:cs="Arial"/>
          <w:color w:val="auto"/>
        </w:rPr>
        <w:t xml:space="preserve"> convicted of a breach of the peace and fined £100 will have that automatically placed on their disclosure for a year. For the 14 years after that they’ll be able to request the removal of that conviction when they go through the disclosure process. The conviction will then be removed 15 years after the date of conviction.</w:t>
      </w:r>
    </w:p>
    <w:p w14:paraId="7F6DE42E" w14:textId="40BDBF72" w:rsidR="0096223E" w:rsidRPr="009A7EEF" w:rsidRDefault="0096223E" w:rsidP="006B2A8D">
      <w:pPr>
        <w:rPr>
          <w:rFonts w:cs="Arial"/>
        </w:rPr>
      </w:pPr>
    </w:p>
    <w:p w14:paraId="4A664D88" w14:textId="423AE218" w:rsidR="0096223E" w:rsidRPr="009A7EEF" w:rsidRDefault="0096223E" w:rsidP="006B2A8D">
      <w:pPr>
        <w:rPr>
          <w:rFonts w:cs="Arial"/>
        </w:rPr>
      </w:pPr>
    </w:p>
    <w:p w14:paraId="68009C84" w14:textId="185B6DBC" w:rsidR="0096223E" w:rsidRPr="009A7EEF" w:rsidRDefault="0096223E" w:rsidP="006B2A8D">
      <w:pPr>
        <w:rPr>
          <w:rFonts w:cs="Arial"/>
        </w:rPr>
      </w:pPr>
    </w:p>
    <w:p w14:paraId="068D89C9" w14:textId="3D28657F" w:rsidR="0096223E" w:rsidRPr="009A7EEF" w:rsidRDefault="0096223E" w:rsidP="006B2A8D">
      <w:pPr>
        <w:rPr>
          <w:rFonts w:cs="Arial"/>
        </w:rPr>
      </w:pPr>
    </w:p>
    <w:p w14:paraId="3BBF90C6" w14:textId="77777777" w:rsidR="0096223E" w:rsidRPr="009A7EEF" w:rsidRDefault="0096223E" w:rsidP="0096223E">
      <w:pPr>
        <w:pStyle w:val="PageIntro"/>
        <w:rPr>
          <w:rFonts w:cs="Arial"/>
          <w:sz w:val="24"/>
          <w:szCs w:val="24"/>
        </w:rPr>
      </w:pPr>
    </w:p>
    <w:p w14:paraId="5418B7ED" w14:textId="79C91B66" w:rsidR="009A7EEF" w:rsidRPr="00292576" w:rsidRDefault="009A7EEF" w:rsidP="00292576">
      <w:pPr>
        <w:rPr>
          <w:rFonts w:cs="Arial"/>
          <w:b/>
          <w:bCs/>
        </w:rPr>
      </w:pPr>
    </w:p>
    <w:p w14:paraId="7328D70B" w14:textId="77777777" w:rsidR="00E9680C" w:rsidRDefault="00E9680C">
      <w:r>
        <w:rPr>
          <w:b/>
          <w:bCs/>
        </w:rPr>
        <w:br w:type="page"/>
      </w:r>
    </w:p>
    <w:tbl>
      <w:tblPr>
        <w:tblStyle w:val="GridTable4-Accent6"/>
        <w:tblpPr w:leftFromText="180" w:rightFromText="180" w:vertAnchor="text" w:horzAnchor="margin" w:tblpXSpec="center" w:tblpY="566"/>
        <w:tblW w:w="10627" w:type="dxa"/>
        <w:tblLook w:val="04A0" w:firstRow="1" w:lastRow="0" w:firstColumn="1" w:lastColumn="0" w:noHBand="0" w:noVBand="1"/>
      </w:tblPr>
      <w:tblGrid>
        <w:gridCol w:w="3118"/>
        <w:gridCol w:w="2973"/>
        <w:gridCol w:w="4536"/>
      </w:tblGrid>
      <w:tr w:rsidR="00E9680C" w:rsidRPr="00E9680C" w14:paraId="48F297A1" w14:textId="77777777" w:rsidTr="009A7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auto"/>
              <w:left w:val="single" w:sz="4" w:space="0" w:color="auto"/>
              <w:bottom w:val="single" w:sz="4" w:space="0" w:color="auto"/>
              <w:right w:val="single" w:sz="4" w:space="0" w:color="auto"/>
            </w:tcBorders>
            <w:shd w:val="clear" w:color="auto" w:fill="D5D5D7"/>
          </w:tcPr>
          <w:p w14:paraId="56DFB767" w14:textId="5E7615A2" w:rsidR="009A7EEF" w:rsidRPr="00E9680C" w:rsidRDefault="009A7EEF" w:rsidP="009A7EEF">
            <w:pPr>
              <w:rPr>
                <w:rFonts w:cs="Arial"/>
                <w:bCs w:val="0"/>
                <w:color w:val="auto"/>
                <w:sz w:val="24"/>
                <w:szCs w:val="24"/>
              </w:rPr>
            </w:pPr>
            <w:r w:rsidRPr="00E9680C">
              <w:rPr>
                <w:rFonts w:cs="Arial"/>
                <w:bCs w:val="0"/>
                <w:color w:val="auto"/>
                <w:sz w:val="24"/>
                <w:szCs w:val="24"/>
              </w:rPr>
              <w:lastRenderedPageBreak/>
              <w:t>Sentence</w:t>
            </w:r>
          </w:p>
        </w:tc>
        <w:tc>
          <w:tcPr>
            <w:tcW w:w="2973" w:type="dxa"/>
            <w:tcBorders>
              <w:top w:val="single" w:sz="4" w:space="0" w:color="auto"/>
              <w:left w:val="single" w:sz="4" w:space="0" w:color="auto"/>
              <w:bottom w:val="single" w:sz="4" w:space="0" w:color="auto"/>
              <w:right w:val="single" w:sz="4" w:space="0" w:color="auto"/>
            </w:tcBorders>
            <w:shd w:val="clear" w:color="auto" w:fill="D5D5D7"/>
          </w:tcPr>
          <w:p w14:paraId="5F8BDDA8" w14:textId="77777777" w:rsidR="009A7EEF" w:rsidRPr="00E9680C" w:rsidRDefault="009A7EEF" w:rsidP="009A7EEF">
            <w:pPr>
              <w:cnfStyle w:val="100000000000" w:firstRow="1" w:lastRow="0" w:firstColumn="0" w:lastColumn="0" w:oddVBand="0" w:evenVBand="0" w:oddHBand="0" w:evenHBand="0" w:firstRowFirstColumn="0" w:firstRowLastColumn="0" w:lastRowFirstColumn="0" w:lastRowLastColumn="0"/>
              <w:rPr>
                <w:rFonts w:cs="Arial"/>
                <w:bCs w:val="0"/>
                <w:color w:val="auto"/>
                <w:sz w:val="24"/>
                <w:szCs w:val="24"/>
              </w:rPr>
            </w:pPr>
            <w:r w:rsidRPr="00E9680C">
              <w:rPr>
                <w:rFonts w:cs="Arial"/>
                <w:bCs w:val="0"/>
                <w:color w:val="auto"/>
                <w:sz w:val="24"/>
                <w:szCs w:val="24"/>
              </w:rPr>
              <w:t>Disclosure period – aged 18 or over</w:t>
            </w:r>
          </w:p>
        </w:tc>
        <w:tc>
          <w:tcPr>
            <w:tcW w:w="4536" w:type="dxa"/>
            <w:tcBorders>
              <w:top w:val="single" w:sz="4" w:space="0" w:color="auto"/>
              <w:left w:val="single" w:sz="4" w:space="0" w:color="auto"/>
              <w:bottom w:val="single" w:sz="4" w:space="0" w:color="auto"/>
              <w:right w:val="single" w:sz="4" w:space="0" w:color="auto"/>
            </w:tcBorders>
            <w:shd w:val="clear" w:color="auto" w:fill="D5D5D7"/>
          </w:tcPr>
          <w:p w14:paraId="13C35DCF" w14:textId="77777777" w:rsidR="009A7EEF" w:rsidRPr="00E9680C" w:rsidRDefault="009A7EEF" w:rsidP="009A7EEF">
            <w:pPr>
              <w:cnfStyle w:val="100000000000" w:firstRow="1" w:lastRow="0" w:firstColumn="0" w:lastColumn="0" w:oddVBand="0" w:evenVBand="0" w:oddHBand="0" w:evenHBand="0" w:firstRowFirstColumn="0" w:firstRowLastColumn="0" w:lastRowFirstColumn="0" w:lastRowLastColumn="0"/>
              <w:rPr>
                <w:rFonts w:cs="Arial"/>
                <w:bCs w:val="0"/>
                <w:color w:val="auto"/>
                <w:sz w:val="24"/>
                <w:szCs w:val="24"/>
              </w:rPr>
            </w:pPr>
            <w:r w:rsidRPr="00E9680C">
              <w:rPr>
                <w:rFonts w:cs="Arial"/>
                <w:bCs w:val="0"/>
                <w:color w:val="auto"/>
                <w:sz w:val="24"/>
                <w:szCs w:val="24"/>
              </w:rPr>
              <w:t>Disclosure period – aged under 18</w:t>
            </w:r>
          </w:p>
        </w:tc>
      </w:tr>
      <w:tr w:rsidR="00E9680C" w:rsidRPr="00E9680C" w14:paraId="6ABC81B2" w14:textId="77777777" w:rsidTr="009A7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auto"/>
              <w:left w:val="single" w:sz="4" w:space="0" w:color="auto"/>
              <w:bottom w:val="single" w:sz="4" w:space="0" w:color="auto"/>
              <w:right w:val="single" w:sz="4" w:space="0" w:color="auto"/>
            </w:tcBorders>
            <w:shd w:val="clear" w:color="auto" w:fill="auto"/>
          </w:tcPr>
          <w:p w14:paraId="1DAFD5A1" w14:textId="77777777" w:rsidR="009A7EEF" w:rsidRPr="00E9680C" w:rsidRDefault="009A7EEF" w:rsidP="009A7EEF">
            <w:pPr>
              <w:rPr>
                <w:rFonts w:cs="Arial"/>
                <w:bCs w:val="0"/>
                <w:color w:val="auto"/>
                <w:sz w:val="24"/>
                <w:szCs w:val="24"/>
              </w:rPr>
            </w:pPr>
            <w:r w:rsidRPr="00E9680C">
              <w:rPr>
                <w:rFonts w:cs="Arial"/>
                <w:b w:val="0"/>
                <w:color w:val="auto"/>
                <w:sz w:val="24"/>
                <w:szCs w:val="24"/>
              </w:rPr>
              <w:t>A custodial sentence not exceeding 12 months</w:t>
            </w:r>
          </w:p>
          <w:p w14:paraId="7DA348AB" w14:textId="77777777" w:rsidR="009A7EEF" w:rsidRPr="00E9680C" w:rsidRDefault="009A7EEF" w:rsidP="009A7EEF">
            <w:pPr>
              <w:rPr>
                <w:rFonts w:cs="Arial"/>
                <w:b w:val="0"/>
                <w:color w:val="auto"/>
                <w:sz w:val="24"/>
                <w:szCs w:val="24"/>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C27B763" w14:textId="77777777" w:rsidR="009A7EEF" w:rsidRPr="00E9680C" w:rsidRDefault="009A7EEF" w:rsidP="009A7EEF">
            <w:pPr>
              <w:cnfStyle w:val="000000100000" w:firstRow="0" w:lastRow="0" w:firstColumn="0" w:lastColumn="0" w:oddVBand="0" w:evenVBand="0" w:oddHBand="1" w:evenHBand="0" w:firstRowFirstColumn="0" w:firstRowLastColumn="0" w:lastRowFirstColumn="0" w:lastRowLastColumn="0"/>
              <w:rPr>
                <w:rFonts w:cs="Arial"/>
                <w:color w:val="auto"/>
                <w:sz w:val="24"/>
                <w:szCs w:val="24"/>
              </w:rPr>
            </w:pPr>
            <w:r w:rsidRPr="00E9680C">
              <w:rPr>
                <w:rFonts w:cs="Arial"/>
                <w:color w:val="auto"/>
                <w:sz w:val="24"/>
                <w:szCs w:val="24"/>
              </w:rPr>
              <w:t>The term of the sentence plus 2 years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AB34721" w14:textId="77777777" w:rsidR="009A7EEF" w:rsidRPr="00E9680C" w:rsidRDefault="009A7EEF" w:rsidP="009A7EEF">
            <w:pPr>
              <w:cnfStyle w:val="000000100000" w:firstRow="0" w:lastRow="0" w:firstColumn="0" w:lastColumn="0" w:oddVBand="0" w:evenVBand="0" w:oddHBand="1" w:evenHBand="0" w:firstRowFirstColumn="0" w:firstRowLastColumn="0" w:lastRowFirstColumn="0" w:lastRowLastColumn="0"/>
              <w:rPr>
                <w:rFonts w:cs="Arial"/>
                <w:color w:val="auto"/>
                <w:sz w:val="24"/>
                <w:szCs w:val="24"/>
              </w:rPr>
            </w:pPr>
            <w:r w:rsidRPr="00E9680C">
              <w:rPr>
                <w:rFonts w:cs="Arial"/>
                <w:color w:val="auto"/>
                <w:sz w:val="24"/>
                <w:szCs w:val="24"/>
              </w:rPr>
              <w:t>The term of the sentence plus 1 year</w:t>
            </w:r>
          </w:p>
        </w:tc>
      </w:tr>
      <w:tr w:rsidR="00E9680C" w:rsidRPr="00E9680C" w14:paraId="442993A7" w14:textId="77777777" w:rsidTr="009A7EEF">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auto"/>
              <w:left w:val="single" w:sz="4" w:space="0" w:color="auto"/>
              <w:bottom w:val="single" w:sz="4" w:space="0" w:color="auto"/>
              <w:right w:val="single" w:sz="4" w:space="0" w:color="auto"/>
            </w:tcBorders>
            <w:shd w:val="clear" w:color="auto" w:fill="auto"/>
          </w:tcPr>
          <w:p w14:paraId="5CC87928" w14:textId="77777777" w:rsidR="009A7EEF" w:rsidRPr="00E9680C" w:rsidRDefault="009A7EEF" w:rsidP="009A7EEF">
            <w:pPr>
              <w:rPr>
                <w:rFonts w:cs="Arial"/>
                <w:bCs w:val="0"/>
                <w:color w:val="auto"/>
                <w:sz w:val="24"/>
                <w:szCs w:val="24"/>
              </w:rPr>
            </w:pPr>
            <w:r w:rsidRPr="00E9680C">
              <w:rPr>
                <w:rFonts w:cs="Arial"/>
                <w:b w:val="0"/>
                <w:color w:val="auto"/>
                <w:sz w:val="24"/>
                <w:szCs w:val="24"/>
              </w:rPr>
              <w:t>A custodial sentence exceeding 12 months but not exceeding 30 months</w:t>
            </w:r>
          </w:p>
          <w:p w14:paraId="11DCD82A" w14:textId="77777777" w:rsidR="009A7EEF" w:rsidRPr="00E9680C" w:rsidRDefault="009A7EEF" w:rsidP="009A7EEF">
            <w:pPr>
              <w:rPr>
                <w:rFonts w:cs="Arial"/>
                <w:b w:val="0"/>
                <w:color w:val="auto"/>
                <w:sz w:val="24"/>
                <w:szCs w:val="24"/>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05D748F" w14:textId="77777777" w:rsidR="009A7EEF" w:rsidRPr="00E9680C" w:rsidRDefault="009A7EEF" w:rsidP="009A7EEF">
            <w:pPr>
              <w:cnfStyle w:val="000000000000" w:firstRow="0" w:lastRow="0" w:firstColumn="0" w:lastColumn="0" w:oddVBand="0" w:evenVBand="0" w:oddHBand="0" w:evenHBand="0" w:firstRowFirstColumn="0" w:firstRowLastColumn="0" w:lastRowFirstColumn="0" w:lastRowLastColumn="0"/>
              <w:rPr>
                <w:rFonts w:cs="Arial"/>
                <w:color w:val="auto"/>
                <w:sz w:val="24"/>
                <w:szCs w:val="24"/>
              </w:rPr>
            </w:pPr>
            <w:r w:rsidRPr="00E9680C">
              <w:rPr>
                <w:rFonts w:cs="Arial"/>
                <w:color w:val="auto"/>
                <w:sz w:val="24"/>
                <w:szCs w:val="24"/>
              </w:rPr>
              <w:t>The term of the sentence plus 4 years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C4D7FB7" w14:textId="77777777" w:rsidR="009A7EEF" w:rsidRPr="00E9680C" w:rsidRDefault="009A7EEF" w:rsidP="009A7EEF">
            <w:pPr>
              <w:cnfStyle w:val="000000000000" w:firstRow="0" w:lastRow="0" w:firstColumn="0" w:lastColumn="0" w:oddVBand="0" w:evenVBand="0" w:oddHBand="0" w:evenHBand="0" w:firstRowFirstColumn="0" w:firstRowLastColumn="0" w:lastRowFirstColumn="0" w:lastRowLastColumn="0"/>
              <w:rPr>
                <w:rFonts w:cs="Arial"/>
                <w:color w:val="auto"/>
                <w:sz w:val="24"/>
                <w:szCs w:val="24"/>
              </w:rPr>
            </w:pPr>
            <w:r w:rsidRPr="00E9680C">
              <w:rPr>
                <w:rFonts w:cs="Arial"/>
                <w:color w:val="auto"/>
                <w:sz w:val="24"/>
                <w:szCs w:val="24"/>
              </w:rPr>
              <w:t>The term of the sentence plus 2 years</w:t>
            </w:r>
          </w:p>
        </w:tc>
      </w:tr>
      <w:tr w:rsidR="00E9680C" w:rsidRPr="00E9680C" w14:paraId="127B3802" w14:textId="77777777" w:rsidTr="009A7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auto"/>
              <w:left w:val="single" w:sz="4" w:space="0" w:color="auto"/>
              <w:bottom w:val="single" w:sz="4" w:space="0" w:color="auto"/>
              <w:right w:val="single" w:sz="4" w:space="0" w:color="auto"/>
            </w:tcBorders>
            <w:shd w:val="clear" w:color="auto" w:fill="auto"/>
          </w:tcPr>
          <w:p w14:paraId="0A125765" w14:textId="77777777" w:rsidR="009A7EEF" w:rsidRPr="00E9680C" w:rsidRDefault="009A7EEF" w:rsidP="009A7EEF">
            <w:pPr>
              <w:rPr>
                <w:rFonts w:cs="Arial"/>
                <w:bCs w:val="0"/>
                <w:color w:val="auto"/>
                <w:sz w:val="24"/>
                <w:szCs w:val="24"/>
              </w:rPr>
            </w:pPr>
            <w:r w:rsidRPr="00E9680C">
              <w:rPr>
                <w:rFonts w:cs="Arial"/>
                <w:b w:val="0"/>
                <w:color w:val="auto"/>
                <w:sz w:val="24"/>
                <w:szCs w:val="24"/>
              </w:rPr>
              <w:t>A custodial sentence exceeding 30 months but not exceeding 48 months</w:t>
            </w:r>
          </w:p>
          <w:p w14:paraId="7CAF7C7A" w14:textId="77777777" w:rsidR="009A7EEF" w:rsidRPr="00E9680C" w:rsidRDefault="009A7EEF" w:rsidP="009A7EEF">
            <w:pPr>
              <w:rPr>
                <w:rFonts w:cs="Arial"/>
                <w:b w:val="0"/>
                <w:color w:val="auto"/>
                <w:sz w:val="24"/>
                <w:szCs w:val="24"/>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3475CC3" w14:textId="77777777" w:rsidR="009A7EEF" w:rsidRPr="00E9680C" w:rsidRDefault="009A7EEF" w:rsidP="009A7EEF">
            <w:pPr>
              <w:cnfStyle w:val="000000100000" w:firstRow="0" w:lastRow="0" w:firstColumn="0" w:lastColumn="0" w:oddVBand="0" w:evenVBand="0" w:oddHBand="1" w:evenHBand="0" w:firstRowFirstColumn="0" w:firstRowLastColumn="0" w:lastRowFirstColumn="0" w:lastRowLastColumn="0"/>
              <w:rPr>
                <w:rFonts w:cs="Arial"/>
                <w:color w:val="auto"/>
                <w:sz w:val="24"/>
                <w:szCs w:val="24"/>
              </w:rPr>
            </w:pPr>
            <w:r w:rsidRPr="00E9680C">
              <w:rPr>
                <w:rFonts w:cs="Arial"/>
                <w:color w:val="auto"/>
                <w:sz w:val="24"/>
                <w:szCs w:val="24"/>
              </w:rPr>
              <w:t>The term of the sentence plus 6 years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3BE9C34" w14:textId="77777777" w:rsidR="009A7EEF" w:rsidRPr="00E9680C" w:rsidRDefault="009A7EEF" w:rsidP="009A7EEF">
            <w:pPr>
              <w:cnfStyle w:val="000000100000" w:firstRow="0" w:lastRow="0" w:firstColumn="0" w:lastColumn="0" w:oddVBand="0" w:evenVBand="0" w:oddHBand="1" w:evenHBand="0" w:firstRowFirstColumn="0" w:firstRowLastColumn="0" w:lastRowFirstColumn="0" w:lastRowLastColumn="0"/>
              <w:rPr>
                <w:rFonts w:cs="Arial"/>
                <w:color w:val="auto"/>
                <w:sz w:val="24"/>
                <w:szCs w:val="24"/>
              </w:rPr>
            </w:pPr>
            <w:r w:rsidRPr="00E9680C">
              <w:rPr>
                <w:rFonts w:cs="Arial"/>
                <w:color w:val="auto"/>
                <w:sz w:val="24"/>
                <w:szCs w:val="24"/>
              </w:rPr>
              <w:t>The term of the sentence plus 3 years</w:t>
            </w:r>
          </w:p>
        </w:tc>
      </w:tr>
      <w:tr w:rsidR="00E9680C" w:rsidRPr="00E9680C" w14:paraId="67F918E5" w14:textId="77777777" w:rsidTr="009A7EEF">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auto"/>
              <w:left w:val="single" w:sz="4" w:space="0" w:color="auto"/>
              <w:bottom w:val="single" w:sz="4" w:space="0" w:color="auto"/>
              <w:right w:val="single" w:sz="4" w:space="0" w:color="auto"/>
            </w:tcBorders>
            <w:shd w:val="clear" w:color="auto" w:fill="auto"/>
          </w:tcPr>
          <w:p w14:paraId="1C205249" w14:textId="77777777" w:rsidR="009A7EEF" w:rsidRPr="00E9680C" w:rsidRDefault="009A7EEF" w:rsidP="009A7EEF">
            <w:pPr>
              <w:rPr>
                <w:rFonts w:cs="Arial"/>
                <w:b w:val="0"/>
                <w:color w:val="auto"/>
                <w:sz w:val="24"/>
                <w:szCs w:val="24"/>
              </w:rPr>
            </w:pPr>
            <w:r w:rsidRPr="00E9680C">
              <w:rPr>
                <w:rFonts w:cs="Arial"/>
                <w:b w:val="0"/>
                <w:color w:val="auto"/>
                <w:sz w:val="24"/>
                <w:szCs w:val="24"/>
              </w:rPr>
              <w:t>A custodial sentence exceeding 48 months</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F017EC8" w14:textId="77777777" w:rsidR="009A7EEF" w:rsidRPr="00E9680C" w:rsidRDefault="009A7EEF" w:rsidP="009A7EEF">
            <w:pPr>
              <w:cnfStyle w:val="000000000000" w:firstRow="0" w:lastRow="0" w:firstColumn="0" w:lastColumn="0" w:oddVBand="0" w:evenVBand="0" w:oddHBand="0" w:evenHBand="0" w:firstRowFirstColumn="0" w:firstRowLastColumn="0" w:lastRowFirstColumn="0" w:lastRowLastColumn="0"/>
              <w:rPr>
                <w:rFonts w:cs="Arial"/>
                <w:color w:val="auto"/>
                <w:sz w:val="24"/>
                <w:szCs w:val="24"/>
              </w:rPr>
            </w:pPr>
            <w:r w:rsidRPr="00E9680C">
              <w:rPr>
                <w:rFonts w:cs="Arial"/>
                <w:color w:val="auto"/>
                <w:sz w:val="24"/>
                <w:szCs w:val="24"/>
              </w:rPr>
              <w:t>NEVER SPENT</w:t>
            </w:r>
          </w:p>
          <w:p w14:paraId="17698458" w14:textId="77777777" w:rsidR="009A7EEF" w:rsidRPr="00E9680C" w:rsidRDefault="009A7EEF" w:rsidP="009A7EEF">
            <w:pPr>
              <w:cnfStyle w:val="000000000000" w:firstRow="0" w:lastRow="0" w:firstColumn="0" w:lastColumn="0" w:oddVBand="0" w:evenVBand="0" w:oddHBand="0" w:evenHBand="0" w:firstRowFirstColumn="0" w:firstRowLastColumn="0" w:lastRowFirstColumn="0" w:lastRowLastColumn="0"/>
              <w:rPr>
                <w:rFonts w:cs="Arial"/>
                <w:color w:val="auto"/>
                <w:sz w:val="24"/>
                <w:szCs w:val="24"/>
              </w:rPr>
            </w:pPr>
          </w:p>
          <w:p w14:paraId="4606D499" w14:textId="77777777" w:rsidR="009A7EEF" w:rsidRPr="00E9680C" w:rsidRDefault="009A7EEF" w:rsidP="009A7EEF">
            <w:pPr>
              <w:cnfStyle w:val="000000000000" w:firstRow="0" w:lastRow="0" w:firstColumn="0" w:lastColumn="0" w:oddVBand="0" w:evenVBand="0" w:oddHBand="0" w:evenHBand="0" w:firstRowFirstColumn="0" w:firstRowLastColumn="0" w:lastRowFirstColumn="0" w:lastRowLastColumn="0"/>
              <w:rPr>
                <w:rFonts w:cs="Arial"/>
                <w:color w:val="auto"/>
                <w:sz w:val="24"/>
                <w:szCs w:val="24"/>
              </w:rPr>
            </w:pPr>
            <w:r w:rsidRPr="00E9680C">
              <w:rPr>
                <w:rFonts w:cs="Arial"/>
                <w:color w:val="auto"/>
                <w:sz w:val="24"/>
                <w:szCs w:val="24"/>
              </w:rPr>
              <w:t>A review mechanism will be available in due course for relevant sentences over 48 months.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16C701" w14:textId="77777777" w:rsidR="009A7EEF" w:rsidRPr="00E9680C" w:rsidRDefault="009A7EEF" w:rsidP="009A7EEF">
            <w:pPr>
              <w:cnfStyle w:val="000000000000" w:firstRow="0" w:lastRow="0" w:firstColumn="0" w:lastColumn="0" w:oddVBand="0" w:evenVBand="0" w:oddHBand="0" w:evenHBand="0" w:firstRowFirstColumn="0" w:firstRowLastColumn="0" w:lastRowFirstColumn="0" w:lastRowLastColumn="0"/>
              <w:rPr>
                <w:rFonts w:cs="Arial"/>
                <w:color w:val="auto"/>
                <w:sz w:val="24"/>
                <w:szCs w:val="24"/>
              </w:rPr>
            </w:pPr>
            <w:r w:rsidRPr="00E9680C">
              <w:rPr>
                <w:rFonts w:cs="Arial"/>
                <w:color w:val="auto"/>
                <w:sz w:val="24"/>
                <w:szCs w:val="24"/>
              </w:rPr>
              <w:t>NEVER SPENT</w:t>
            </w:r>
          </w:p>
          <w:p w14:paraId="77DD2789" w14:textId="77777777" w:rsidR="009A7EEF" w:rsidRPr="00E9680C" w:rsidRDefault="009A7EEF" w:rsidP="009A7EEF">
            <w:pPr>
              <w:cnfStyle w:val="000000000000" w:firstRow="0" w:lastRow="0" w:firstColumn="0" w:lastColumn="0" w:oddVBand="0" w:evenVBand="0" w:oddHBand="0" w:evenHBand="0" w:firstRowFirstColumn="0" w:firstRowLastColumn="0" w:lastRowFirstColumn="0" w:lastRowLastColumn="0"/>
              <w:rPr>
                <w:rFonts w:cs="Arial"/>
                <w:color w:val="auto"/>
                <w:sz w:val="24"/>
                <w:szCs w:val="24"/>
              </w:rPr>
            </w:pPr>
          </w:p>
          <w:p w14:paraId="7A42991E" w14:textId="77777777" w:rsidR="009A7EEF" w:rsidRPr="00E9680C" w:rsidRDefault="009A7EEF" w:rsidP="009A7EEF">
            <w:pPr>
              <w:cnfStyle w:val="000000000000" w:firstRow="0" w:lastRow="0" w:firstColumn="0" w:lastColumn="0" w:oddVBand="0" w:evenVBand="0" w:oddHBand="0" w:evenHBand="0" w:firstRowFirstColumn="0" w:firstRowLastColumn="0" w:lastRowFirstColumn="0" w:lastRowLastColumn="0"/>
              <w:rPr>
                <w:rFonts w:cs="Arial"/>
                <w:color w:val="auto"/>
                <w:sz w:val="24"/>
                <w:szCs w:val="24"/>
              </w:rPr>
            </w:pPr>
            <w:r w:rsidRPr="00E9680C">
              <w:rPr>
                <w:rFonts w:cs="Arial"/>
                <w:color w:val="auto"/>
                <w:sz w:val="24"/>
                <w:szCs w:val="24"/>
              </w:rPr>
              <w:t>A review mechanism will be available in due course for relevant sentences over 48 months.</w:t>
            </w:r>
          </w:p>
        </w:tc>
      </w:tr>
      <w:tr w:rsidR="00E9680C" w:rsidRPr="00E9680C" w14:paraId="6D971A53" w14:textId="77777777" w:rsidTr="009A7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auto"/>
              <w:left w:val="single" w:sz="4" w:space="0" w:color="auto"/>
              <w:bottom w:val="single" w:sz="4" w:space="0" w:color="auto"/>
              <w:right w:val="single" w:sz="4" w:space="0" w:color="auto"/>
            </w:tcBorders>
            <w:shd w:val="clear" w:color="auto" w:fill="auto"/>
          </w:tcPr>
          <w:p w14:paraId="5A3CF2EA" w14:textId="77777777" w:rsidR="009A7EEF" w:rsidRPr="00E9680C" w:rsidRDefault="009A7EEF" w:rsidP="009A7EEF">
            <w:pPr>
              <w:rPr>
                <w:rFonts w:cs="Arial"/>
                <w:bCs w:val="0"/>
                <w:color w:val="auto"/>
                <w:sz w:val="24"/>
                <w:szCs w:val="24"/>
              </w:rPr>
            </w:pPr>
            <w:r w:rsidRPr="00E9680C">
              <w:rPr>
                <w:rFonts w:cs="Arial"/>
                <w:b w:val="0"/>
                <w:color w:val="auto"/>
                <w:sz w:val="24"/>
                <w:szCs w:val="24"/>
              </w:rPr>
              <w:t>A fine</w:t>
            </w:r>
          </w:p>
          <w:p w14:paraId="6F3FE029" w14:textId="77777777" w:rsidR="009A7EEF" w:rsidRPr="00E9680C" w:rsidRDefault="009A7EEF" w:rsidP="009A7EEF">
            <w:pPr>
              <w:rPr>
                <w:rFonts w:cs="Arial"/>
                <w:bCs w:val="0"/>
                <w:color w:val="auto"/>
                <w:sz w:val="24"/>
                <w:szCs w:val="24"/>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08766FB" w14:textId="77777777" w:rsidR="009A7EEF" w:rsidRPr="00E9680C" w:rsidRDefault="009A7EEF" w:rsidP="009A7EEF">
            <w:pPr>
              <w:cnfStyle w:val="000000100000" w:firstRow="0" w:lastRow="0" w:firstColumn="0" w:lastColumn="0" w:oddVBand="0" w:evenVBand="0" w:oddHBand="1" w:evenHBand="0" w:firstRowFirstColumn="0" w:firstRowLastColumn="0" w:lastRowFirstColumn="0" w:lastRowLastColumn="0"/>
              <w:rPr>
                <w:rFonts w:cs="Arial"/>
                <w:color w:val="auto"/>
                <w:sz w:val="24"/>
                <w:szCs w:val="24"/>
              </w:rPr>
            </w:pPr>
            <w:r w:rsidRPr="00E9680C">
              <w:rPr>
                <w:rFonts w:cs="Arial"/>
                <w:color w:val="auto"/>
                <w:sz w:val="24"/>
                <w:szCs w:val="24"/>
              </w:rPr>
              <w:t>12 months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58655D1" w14:textId="77777777" w:rsidR="009A7EEF" w:rsidRPr="00E9680C" w:rsidRDefault="009A7EEF" w:rsidP="009A7EEF">
            <w:pPr>
              <w:cnfStyle w:val="000000100000" w:firstRow="0" w:lastRow="0" w:firstColumn="0" w:lastColumn="0" w:oddVBand="0" w:evenVBand="0" w:oddHBand="1" w:evenHBand="0" w:firstRowFirstColumn="0" w:firstRowLastColumn="0" w:lastRowFirstColumn="0" w:lastRowLastColumn="0"/>
              <w:rPr>
                <w:rFonts w:cs="Arial"/>
                <w:color w:val="auto"/>
                <w:sz w:val="24"/>
                <w:szCs w:val="24"/>
              </w:rPr>
            </w:pPr>
            <w:r w:rsidRPr="00E9680C">
              <w:rPr>
                <w:rFonts w:cs="Arial"/>
                <w:color w:val="auto"/>
                <w:sz w:val="24"/>
                <w:szCs w:val="24"/>
              </w:rPr>
              <w:t>6 months</w:t>
            </w:r>
          </w:p>
        </w:tc>
      </w:tr>
      <w:tr w:rsidR="00E9680C" w:rsidRPr="00E9680C" w14:paraId="5738BC0E" w14:textId="77777777" w:rsidTr="009A7EEF">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auto"/>
              <w:left w:val="single" w:sz="4" w:space="0" w:color="auto"/>
              <w:bottom w:val="single" w:sz="4" w:space="0" w:color="auto"/>
              <w:right w:val="single" w:sz="4" w:space="0" w:color="auto"/>
            </w:tcBorders>
            <w:shd w:val="clear" w:color="auto" w:fill="auto"/>
          </w:tcPr>
          <w:p w14:paraId="58D9E0EE" w14:textId="77777777" w:rsidR="009A7EEF" w:rsidRPr="00E9680C" w:rsidRDefault="009A7EEF" w:rsidP="009A7EEF">
            <w:pPr>
              <w:rPr>
                <w:rFonts w:cs="Arial"/>
                <w:bCs w:val="0"/>
                <w:color w:val="auto"/>
                <w:sz w:val="24"/>
                <w:szCs w:val="24"/>
              </w:rPr>
            </w:pPr>
            <w:r w:rsidRPr="00E9680C">
              <w:rPr>
                <w:rFonts w:cs="Arial"/>
                <w:b w:val="0"/>
                <w:color w:val="auto"/>
                <w:sz w:val="24"/>
                <w:szCs w:val="24"/>
              </w:rPr>
              <w:t>A compensation order under section 249 of the Criminal Procedure (Scotland) Act 1995</w:t>
            </w:r>
          </w:p>
          <w:p w14:paraId="3996F130" w14:textId="77777777" w:rsidR="009A7EEF" w:rsidRPr="00E9680C" w:rsidRDefault="009A7EEF" w:rsidP="009A7EEF">
            <w:pPr>
              <w:rPr>
                <w:rFonts w:cs="Arial"/>
                <w:b w:val="0"/>
                <w:color w:val="auto"/>
                <w:sz w:val="24"/>
                <w:szCs w:val="24"/>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EAF9966" w14:textId="77777777" w:rsidR="009A7EEF" w:rsidRPr="00E9680C" w:rsidRDefault="009A7EEF" w:rsidP="009A7EEF">
            <w:pPr>
              <w:cnfStyle w:val="000000000000" w:firstRow="0" w:lastRow="0" w:firstColumn="0" w:lastColumn="0" w:oddVBand="0" w:evenVBand="0" w:oddHBand="0" w:evenHBand="0" w:firstRowFirstColumn="0" w:firstRowLastColumn="0" w:lastRowFirstColumn="0" w:lastRowLastColumn="0"/>
              <w:rPr>
                <w:rFonts w:cs="Arial"/>
                <w:color w:val="auto"/>
                <w:sz w:val="24"/>
                <w:szCs w:val="24"/>
              </w:rPr>
            </w:pPr>
            <w:r w:rsidRPr="00E9680C">
              <w:rPr>
                <w:rFonts w:cs="Arial"/>
                <w:color w:val="auto"/>
                <w:sz w:val="24"/>
                <w:szCs w:val="24"/>
              </w:rPr>
              <w:t>12 months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9CCB86" w14:textId="77777777" w:rsidR="009A7EEF" w:rsidRPr="00E9680C" w:rsidRDefault="009A7EEF" w:rsidP="009A7EEF">
            <w:pPr>
              <w:cnfStyle w:val="000000000000" w:firstRow="0" w:lastRow="0" w:firstColumn="0" w:lastColumn="0" w:oddVBand="0" w:evenVBand="0" w:oddHBand="0" w:evenHBand="0" w:firstRowFirstColumn="0" w:firstRowLastColumn="0" w:lastRowFirstColumn="0" w:lastRowLastColumn="0"/>
              <w:rPr>
                <w:rFonts w:cs="Arial"/>
                <w:color w:val="auto"/>
                <w:sz w:val="24"/>
                <w:szCs w:val="24"/>
              </w:rPr>
            </w:pPr>
            <w:r w:rsidRPr="00E9680C">
              <w:rPr>
                <w:rFonts w:cs="Arial"/>
                <w:color w:val="auto"/>
                <w:sz w:val="24"/>
                <w:szCs w:val="24"/>
              </w:rPr>
              <w:t>6 months</w:t>
            </w:r>
          </w:p>
        </w:tc>
      </w:tr>
      <w:tr w:rsidR="00E9680C" w:rsidRPr="00E9680C" w14:paraId="4F26F8FC" w14:textId="77777777" w:rsidTr="009A7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auto"/>
              <w:left w:val="single" w:sz="4" w:space="0" w:color="auto"/>
              <w:bottom w:val="single" w:sz="4" w:space="0" w:color="auto"/>
              <w:right w:val="single" w:sz="4" w:space="0" w:color="auto"/>
            </w:tcBorders>
            <w:shd w:val="clear" w:color="auto" w:fill="auto"/>
          </w:tcPr>
          <w:p w14:paraId="36933FE6" w14:textId="77777777" w:rsidR="009A7EEF" w:rsidRPr="00E9680C" w:rsidRDefault="009A7EEF" w:rsidP="009A7EEF">
            <w:pPr>
              <w:rPr>
                <w:rFonts w:cs="Arial"/>
                <w:bCs w:val="0"/>
                <w:color w:val="auto"/>
                <w:sz w:val="24"/>
                <w:szCs w:val="24"/>
              </w:rPr>
            </w:pPr>
            <w:r w:rsidRPr="00E9680C">
              <w:rPr>
                <w:rFonts w:cs="Arial"/>
                <w:b w:val="0"/>
                <w:color w:val="auto"/>
                <w:sz w:val="24"/>
                <w:szCs w:val="24"/>
              </w:rPr>
              <w:t>An order for endorsement made by a court in relation to an offence mentioned in schedule 2 of the Road Traffic Offenders Act 1988</w:t>
            </w:r>
          </w:p>
          <w:p w14:paraId="4A073A17" w14:textId="77777777" w:rsidR="009A7EEF" w:rsidRPr="00E9680C" w:rsidRDefault="009A7EEF" w:rsidP="009A7EEF">
            <w:pPr>
              <w:rPr>
                <w:rFonts w:cs="Arial"/>
                <w:b w:val="0"/>
                <w:color w:val="auto"/>
                <w:sz w:val="24"/>
                <w:szCs w:val="24"/>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124C4E8A" w14:textId="77777777" w:rsidR="009A7EEF" w:rsidRPr="00E9680C" w:rsidRDefault="009A7EEF" w:rsidP="009A7EEF">
            <w:pPr>
              <w:cnfStyle w:val="000000100000" w:firstRow="0" w:lastRow="0" w:firstColumn="0" w:lastColumn="0" w:oddVBand="0" w:evenVBand="0" w:oddHBand="1" w:evenHBand="0" w:firstRowFirstColumn="0" w:firstRowLastColumn="0" w:lastRowFirstColumn="0" w:lastRowLastColumn="0"/>
              <w:rPr>
                <w:rFonts w:cs="Arial"/>
                <w:color w:val="auto"/>
                <w:sz w:val="24"/>
                <w:szCs w:val="24"/>
              </w:rPr>
            </w:pPr>
            <w:r w:rsidRPr="00E9680C">
              <w:rPr>
                <w:rFonts w:cs="Arial"/>
                <w:color w:val="auto"/>
                <w:sz w:val="24"/>
                <w:szCs w:val="24"/>
              </w:rPr>
              <w:t>5 years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46DB0DE" w14:textId="77777777" w:rsidR="009A7EEF" w:rsidRPr="00E9680C" w:rsidRDefault="009A7EEF" w:rsidP="009A7EEF">
            <w:pPr>
              <w:cnfStyle w:val="000000100000" w:firstRow="0" w:lastRow="0" w:firstColumn="0" w:lastColumn="0" w:oddVBand="0" w:evenVBand="0" w:oddHBand="1" w:evenHBand="0" w:firstRowFirstColumn="0" w:firstRowLastColumn="0" w:lastRowFirstColumn="0" w:lastRowLastColumn="0"/>
              <w:rPr>
                <w:rFonts w:cs="Arial"/>
                <w:color w:val="auto"/>
                <w:sz w:val="24"/>
                <w:szCs w:val="24"/>
              </w:rPr>
            </w:pPr>
            <w:r w:rsidRPr="00E9680C">
              <w:rPr>
                <w:rFonts w:cs="Arial"/>
                <w:color w:val="auto"/>
                <w:sz w:val="24"/>
                <w:szCs w:val="24"/>
              </w:rPr>
              <w:t>2½ years</w:t>
            </w:r>
          </w:p>
        </w:tc>
      </w:tr>
      <w:tr w:rsidR="00E9680C" w:rsidRPr="00E9680C" w14:paraId="4DD9FAEC" w14:textId="77777777" w:rsidTr="009A7EEF">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auto"/>
              <w:left w:val="single" w:sz="4" w:space="0" w:color="auto"/>
              <w:bottom w:val="single" w:sz="4" w:space="0" w:color="auto"/>
              <w:right w:val="single" w:sz="4" w:space="0" w:color="auto"/>
            </w:tcBorders>
            <w:shd w:val="clear" w:color="auto" w:fill="auto"/>
          </w:tcPr>
          <w:p w14:paraId="252AA833" w14:textId="77777777" w:rsidR="009A7EEF" w:rsidRPr="00E9680C" w:rsidRDefault="009A7EEF" w:rsidP="009A7EEF">
            <w:pPr>
              <w:rPr>
                <w:rFonts w:cs="Arial"/>
                <w:bCs w:val="0"/>
                <w:color w:val="auto"/>
                <w:sz w:val="24"/>
                <w:szCs w:val="24"/>
              </w:rPr>
            </w:pPr>
            <w:r w:rsidRPr="00E9680C">
              <w:rPr>
                <w:rFonts w:cs="Arial"/>
                <w:b w:val="0"/>
                <w:color w:val="auto"/>
                <w:sz w:val="24"/>
                <w:szCs w:val="24"/>
              </w:rPr>
              <w:t>Absolute Discharge</w:t>
            </w:r>
          </w:p>
          <w:p w14:paraId="70837F65" w14:textId="77777777" w:rsidR="009A7EEF" w:rsidRPr="00E9680C" w:rsidRDefault="009A7EEF" w:rsidP="009A7EEF">
            <w:pPr>
              <w:rPr>
                <w:rFonts w:cs="Arial"/>
                <w:b w:val="0"/>
                <w:color w:val="auto"/>
                <w:sz w:val="24"/>
                <w:szCs w:val="24"/>
              </w:rPr>
            </w:pPr>
          </w:p>
        </w:tc>
        <w:tc>
          <w:tcPr>
            <w:tcW w:w="7509" w:type="dxa"/>
            <w:gridSpan w:val="2"/>
            <w:tcBorders>
              <w:top w:val="single" w:sz="4" w:space="0" w:color="auto"/>
              <w:left w:val="single" w:sz="4" w:space="0" w:color="auto"/>
              <w:bottom w:val="single" w:sz="4" w:space="0" w:color="auto"/>
              <w:right w:val="single" w:sz="4" w:space="0" w:color="auto"/>
            </w:tcBorders>
            <w:shd w:val="clear" w:color="auto" w:fill="auto"/>
          </w:tcPr>
          <w:p w14:paraId="7FBB41D8" w14:textId="77777777" w:rsidR="009A7EEF" w:rsidRPr="00E9680C" w:rsidRDefault="009A7EEF" w:rsidP="009A7EEF">
            <w:pPr>
              <w:cnfStyle w:val="000000000000" w:firstRow="0" w:lastRow="0" w:firstColumn="0" w:lastColumn="0" w:oddVBand="0" w:evenVBand="0" w:oddHBand="0" w:evenHBand="0" w:firstRowFirstColumn="0" w:firstRowLastColumn="0" w:lastRowFirstColumn="0" w:lastRowLastColumn="0"/>
              <w:rPr>
                <w:rFonts w:cs="Arial"/>
                <w:color w:val="auto"/>
                <w:sz w:val="24"/>
                <w:szCs w:val="24"/>
              </w:rPr>
            </w:pPr>
            <w:r w:rsidRPr="00E9680C">
              <w:rPr>
                <w:rFonts w:cs="Arial"/>
                <w:color w:val="auto"/>
                <w:sz w:val="24"/>
                <w:szCs w:val="24"/>
              </w:rPr>
              <w:t>Nil - become spent immediately on imposition.</w:t>
            </w:r>
          </w:p>
        </w:tc>
      </w:tr>
      <w:tr w:rsidR="00E9680C" w:rsidRPr="00E9680C" w14:paraId="1010E0A3" w14:textId="77777777" w:rsidTr="009A7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auto"/>
              <w:left w:val="single" w:sz="4" w:space="0" w:color="auto"/>
              <w:bottom w:val="single" w:sz="4" w:space="0" w:color="auto"/>
              <w:right w:val="single" w:sz="4" w:space="0" w:color="auto"/>
            </w:tcBorders>
            <w:shd w:val="clear" w:color="auto" w:fill="auto"/>
          </w:tcPr>
          <w:p w14:paraId="3E7C0886" w14:textId="77777777" w:rsidR="009A7EEF" w:rsidRPr="00E9680C" w:rsidRDefault="009A7EEF" w:rsidP="009A7EEF">
            <w:pPr>
              <w:rPr>
                <w:rFonts w:cs="Arial"/>
                <w:bCs w:val="0"/>
                <w:color w:val="auto"/>
                <w:sz w:val="24"/>
                <w:szCs w:val="24"/>
              </w:rPr>
            </w:pPr>
            <w:r w:rsidRPr="00E9680C">
              <w:rPr>
                <w:rFonts w:cs="Arial"/>
                <w:b w:val="0"/>
                <w:color w:val="auto"/>
                <w:sz w:val="24"/>
                <w:szCs w:val="24"/>
              </w:rPr>
              <w:t>Admonishment</w:t>
            </w:r>
          </w:p>
          <w:p w14:paraId="375FDFE3" w14:textId="77777777" w:rsidR="009A7EEF" w:rsidRPr="00E9680C" w:rsidRDefault="009A7EEF" w:rsidP="009A7EEF">
            <w:pPr>
              <w:rPr>
                <w:rFonts w:cs="Arial"/>
                <w:b w:val="0"/>
                <w:color w:val="auto"/>
                <w:sz w:val="24"/>
                <w:szCs w:val="24"/>
              </w:rPr>
            </w:pPr>
          </w:p>
        </w:tc>
        <w:tc>
          <w:tcPr>
            <w:tcW w:w="7509" w:type="dxa"/>
            <w:gridSpan w:val="2"/>
            <w:tcBorders>
              <w:top w:val="single" w:sz="4" w:space="0" w:color="auto"/>
              <w:left w:val="single" w:sz="4" w:space="0" w:color="auto"/>
              <w:bottom w:val="single" w:sz="4" w:space="0" w:color="auto"/>
              <w:right w:val="single" w:sz="4" w:space="0" w:color="auto"/>
            </w:tcBorders>
            <w:shd w:val="clear" w:color="auto" w:fill="auto"/>
          </w:tcPr>
          <w:p w14:paraId="741CCDD2" w14:textId="77777777" w:rsidR="009A7EEF" w:rsidRPr="00E9680C" w:rsidRDefault="009A7EEF" w:rsidP="009A7EEF">
            <w:pPr>
              <w:cnfStyle w:val="000000100000" w:firstRow="0" w:lastRow="0" w:firstColumn="0" w:lastColumn="0" w:oddVBand="0" w:evenVBand="0" w:oddHBand="1" w:evenHBand="0" w:firstRowFirstColumn="0" w:firstRowLastColumn="0" w:lastRowFirstColumn="0" w:lastRowLastColumn="0"/>
              <w:rPr>
                <w:rFonts w:cs="Arial"/>
                <w:color w:val="auto"/>
                <w:sz w:val="24"/>
                <w:szCs w:val="24"/>
              </w:rPr>
            </w:pPr>
            <w:r w:rsidRPr="00E9680C">
              <w:rPr>
                <w:rFonts w:cs="Arial"/>
                <w:color w:val="auto"/>
                <w:sz w:val="24"/>
                <w:szCs w:val="24"/>
              </w:rPr>
              <w:t>Nil - become spent immediately on imposition.</w:t>
            </w:r>
          </w:p>
        </w:tc>
      </w:tr>
      <w:tr w:rsidR="00E9680C" w:rsidRPr="00E9680C" w14:paraId="01543EB1" w14:textId="77777777" w:rsidTr="00292576">
        <w:trPr>
          <w:trHeight w:val="593"/>
        </w:trPr>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auto"/>
              <w:left w:val="single" w:sz="4" w:space="0" w:color="auto"/>
              <w:bottom w:val="single" w:sz="4" w:space="0" w:color="auto"/>
              <w:right w:val="single" w:sz="4" w:space="0" w:color="auto"/>
            </w:tcBorders>
            <w:shd w:val="clear" w:color="auto" w:fill="auto"/>
          </w:tcPr>
          <w:p w14:paraId="72867DB1" w14:textId="77777777" w:rsidR="009A7EEF" w:rsidRPr="00E9680C" w:rsidRDefault="009A7EEF" w:rsidP="009A7EEF">
            <w:pPr>
              <w:rPr>
                <w:rFonts w:cs="Arial"/>
                <w:bCs w:val="0"/>
                <w:color w:val="auto"/>
                <w:sz w:val="24"/>
                <w:szCs w:val="24"/>
              </w:rPr>
            </w:pPr>
            <w:r w:rsidRPr="00E9680C">
              <w:rPr>
                <w:rFonts w:cs="Arial"/>
                <w:b w:val="0"/>
                <w:color w:val="auto"/>
                <w:sz w:val="24"/>
                <w:szCs w:val="24"/>
              </w:rPr>
              <w:t>children's hearing discharge</w:t>
            </w:r>
          </w:p>
          <w:p w14:paraId="2C90DD26" w14:textId="77777777" w:rsidR="009A7EEF" w:rsidRPr="00E9680C" w:rsidRDefault="009A7EEF" w:rsidP="009A7EEF">
            <w:pPr>
              <w:rPr>
                <w:rFonts w:cs="Arial"/>
                <w:b w:val="0"/>
                <w:color w:val="auto"/>
                <w:sz w:val="24"/>
                <w:szCs w:val="24"/>
              </w:rPr>
            </w:pPr>
          </w:p>
        </w:tc>
        <w:tc>
          <w:tcPr>
            <w:tcW w:w="7509" w:type="dxa"/>
            <w:gridSpan w:val="2"/>
            <w:tcBorders>
              <w:top w:val="single" w:sz="4" w:space="0" w:color="auto"/>
              <w:left w:val="single" w:sz="4" w:space="0" w:color="auto"/>
              <w:bottom w:val="single" w:sz="4" w:space="0" w:color="auto"/>
              <w:right w:val="single" w:sz="4" w:space="0" w:color="auto"/>
            </w:tcBorders>
            <w:shd w:val="clear" w:color="auto" w:fill="auto"/>
          </w:tcPr>
          <w:p w14:paraId="4C80B95F" w14:textId="77777777" w:rsidR="009A7EEF" w:rsidRPr="00E9680C" w:rsidRDefault="009A7EEF" w:rsidP="009A7EEF">
            <w:pPr>
              <w:cnfStyle w:val="000000000000" w:firstRow="0" w:lastRow="0" w:firstColumn="0" w:lastColumn="0" w:oddVBand="0" w:evenVBand="0" w:oddHBand="0" w:evenHBand="0" w:firstRowFirstColumn="0" w:firstRowLastColumn="0" w:lastRowFirstColumn="0" w:lastRowLastColumn="0"/>
              <w:rPr>
                <w:rFonts w:cs="Arial"/>
                <w:color w:val="auto"/>
                <w:sz w:val="24"/>
                <w:szCs w:val="24"/>
              </w:rPr>
            </w:pPr>
            <w:r w:rsidRPr="00E9680C">
              <w:rPr>
                <w:rFonts w:cs="Arial"/>
                <w:color w:val="auto"/>
                <w:sz w:val="24"/>
                <w:szCs w:val="24"/>
              </w:rPr>
              <w:t>Nil - become spent immediately on imposition.</w:t>
            </w:r>
          </w:p>
        </w:tc>
      </w:tr>
      <w:tr w:rsidR="00E9680C" w:rsidRPr="00E9680C" w14:paraId="3DD94507" w14:textId="77777777" w:rsidTr="009A7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auto"/>
              <w:left w:val="single" w:sz="4" w:space="0" w:color="auto"/>
              <w:bottom w:val="single" w:sz="4" w:space="0" w:color="auto"/>
              <w:right w:val="single" w:sz="4" w:space="0" w:color="auto"/>
            </w:tcBorders>
            <w:shd w:val="clear" w:color="auto" w:fill="auto"/>
          </w:tcPr>
          <w:p w14:paraId="17F5C33A" w14:textId="77777777" w:rsidR="009A7EEF" w:rsidRPr="00E9680C" w:rsidRDefault="009A7EEF" w:rsidP="009A7EEF">
            <w:pPr>
              <w:rPr>
                <w:rFonts w:cs="Arial"/>
                <w:b w:val="0"/>
                <w:color w:val="auto"/>
                <w:sz w:val="24"/>
                <w:szCs w:val="24"/>
              </w:rPr>
            </w:pPr>
            <w:r w:rsidRPr="00E9680C">
              <w:rPr>
                <w:rFonts w:cs="Arial"/>
                <w:b w:val="0"/>
                <w:color w:val="auto"/>
                <w:sz w:val="24"/>
                <w:szCs w:val="24"/>
              </w:rPr>
              <w:t>Juvenile Offenders</w:t>
            </w:r>
          </w:p>
          <w:p w14:paraId="4A4F4104" w14:textId="77777777" w:rsidR="009A7EEF" w:rsidRPr="00E9680C" w:rsidRDefault="009A7EEF" w:rsidP="009A7EEF">
            <w:pPr>
              <w:rPr>
                <w:rFonts w:cs="Arial"/>
                <w:b w:val="0"/>
                <w:color w:val="auto"/>
                <w:sz w:val="24"/>
                <w:szCs w:val="24"/>
              </w:rPr>
            </w:pPr>
            <w:r w:rsidRPr="00E9680C">
              <w:rPr>
                <w:rFonts w:cs="Arial"/>
                <w:b w:val="0"/>
                <w:color w:val="auto"/>
                <w:sz w:val="24"/>
                <w:szCs w:val="24"/>
              </w:rPr>
              <w:t>where</w:t>
            </w:r>
          </w:p>
          <w:p w14:paraId="5D7E1D97" w14:textId="77777777" w:rsidR="009A7EEF" w:rsidRPr="00E9680C" w:rsidRDefault="009A7EEF" w:rsidP="009A7EEF">
            <w:pPr>
              <w:rPr>
                <w:rFonts w:cs="Arial"/>
                <w:b w:val="0"/>
                <w:color w:val="auto"/>
                <w:sz w:val="24"/>
                <w:szCs w:val="24"/>
              </w:rPr>
            </w:pPr>
            <w:r w:rsidRPr="00E9680C">
              <w:rPr>
                <w:rFonts w:cs="Arial"/>
                <w:b w:val="0"/>
                <w:color w:val="auto"/>
                <w:sz w:val="24"/>
                <w:szCs w:val="24"/>
              </w:rPr>
              <w:t>(a) send the person to an approved school, or</w:t>
            </w:r>
          </w:p>
          <w:p w14:paraId="4A421800" w14:textId="77777777" w:rsidR="009A7EEF" w:rsidRPr="00E9680C" w:rsidRDefault="009A7EEF" w:rsidP="009A7EEF">
            <w:pPr>
              <w:rPr>
                <w:rFonts w:cs="Arial"/>
                <w:b w:val="0"/>
                <w:color w:val="auto"/>
                <w:sz w:val="24"/>
                <w:szCs w:val="24"/>
              </w:rPr>
            </w:pPr>
            <w:r w:rsidRPr="00E9680C">
              <w:rPr>
                <w:rFonts w:cs="Arial"/>
                <w:b w:val="0"/>
                <w:color w:val="auto"/>
                <w:sz w:val="24"/>
                <w:szCs w:val="24"/>
              </w:rPr>
              <w:t>(b) commit the person to the care of a fit person</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49F9249" w14:textId="77777777" w:rsidR="009A7EEF" w:rsidRPr="00E9680C" w:rsidRDefault="009A7EEF" w:rsidP="009A7EEF">
            <w:pPr>
              <w:cnfStyle w:val="000000100000" w:firstRow="0" w:lastRow="0" w:firstColumn="0" w:lastColumn="0" w:oddVBand="0" w:evenVBand="0" w:oddHBand="1" w:evenHBand="0" w:firstRowFirstColumn="0" w:firstRowLastColumn="0" w:lastRowFirstColumn="0" w:lastRowLastColumn="0"/>
              <w:rPr>
                <w:rFonts w:cs="Arial"/>
                <w:color w:val="auto"/>
                <w:sz w:val="24"/>
                <w:szCs w:val="24"/>
              </w:rPr>
            </w:pPr>
            <w:r w:rsidRPr="00E9680C">
              <w:rPr>
                <w:rFonts w:cs="Arial"/>
                <w:color w:val="auto"/>
                <w:sz w:val="24"/>
                <w:szCs w:val="24"/>
              </w:rPr>
              <w:t>n/a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8BBF600" w14:textId="77777777" w:rsidR="009A7EEF" w:rsidRPr="00E9680C" w:rsidRDefault="009A7EEF" w:rsidP="009A7EEF">
            <w:pPr>
              <w:cnfStyle w:val="000000100000" w:firstRow="0" w:lastRow="0" w:firstColumn="0" w:lastColumn="0" w:oddVBand="0" w:evenVBand="0" w:oddHBand="1" w:evenHBand="0" w:firstRowFirstColumn="0" w:firstRowLastColumn="0" w:lastRowFirstColumn="0" w:lastRowLastColumn="0"/>
              <w:rPr>
                <w:rFonts w:cs="Arial"/>
                <w:color w:val="auto"/>
                <w:sz w:val="24"/>
                <w:szCs w:val="24"/>
              </w:rPr>
            </w:pPr>
            <w:r w:rsidRPr="00E9680C">
              <w:rPr>
                <w:rFonts w:cs="Arial"/>
                <w:color w:val="auto"/>
                <w:sz w:val="24"/>
                <w:szCs w:val="24"/>
              </w:rPr>
              <w:t>One year from the date of conviction.</w:t>
            </w:r>
          </w:p>
        </w:tc>
      </w:tr>
    </w:tbl>
    <w:p w14:paraId="6947EA56" w14:textId="77777777" w:rsidR="00292576" w:rsidRPr="00E9680C" w:rsidRDefault="00292576" w:rsidP="00292576">
      <w:pPr>
        <w:pStyle w:val="Heading1"/>
        <w:spacing w:after="0"/>
        <w:jc w:val="both"/>
        <w:rPr>
          <w:rFonts w:cs="Arial"/>
          <w:color w:val="auto"/>
          <w:sz w:val="24"/>
          <w:szCs w:val="24"/>
        </w:rPr>
      </w:pPr>
      <w:r w:rsidRPr="00E9680C">
        <w:rPr>
          <w:rFonts w:cs="Arial"/>
          <w:color w:val="auto"/>
          <w:sz w:val="24"/>
          <w:szCs w:val="24"/>
        </w:rPr>
        <w:t>Appendix 4 – Disclosure periods: Ordinary cases</w:t>
      </w:r>
    </w:p>
    <w:p w14:paraId="201FF2BB" w14:textId="77777777" w:rsidR="00292576" w:rsidRPr="00E9680C" w:rsidRDefault="00292576" w:rsidP="00292576">
      <w:pPr>
        <w:pStyle w:val="Heading1"/>
        <w:spacing w:after="0"/>
        <w:jc w:val="both"/>
        <w:rPr>
          <w:rFonts w:cs="Arial"/>
          <w:color w:val="auto"/>
          <w:sz w:val="24"/>
          <w:szCs w:val="24"/>
        </w:rPr>
      </w:pPr>
    </w:p>
    <w:p w14:paraId="7401BCED" w14:textId="06F5D603" w:rsidR="0096223E" w:rsidRPr="00E9680C" w:rsidRDefault="009A7EEF" w:rsidP="00292576">
      <w:pPr>
        <w:pStyle w:val="Heading1"/>
        <w:spacing w:after="0"/>
        <w:jc w:val="both"/>
        <w:rPr>
          <w:rFonts w:cs="Arial"/>
          <w:color w:val="auto"/>
          <w:sz w:val="24"/>
          <w:szCs w:val="24"/>
          <w:u w:val="none"/>
        </w:rPr>
      </w:pPr>
      <w:r w:rsidRPr="00E9680C">
        <w:rPr>
          <w:rFonts w:cs="Arial"/>
          <w:color w:val="auto"/>
          <w:sz w:val="24"/>
          <w:szCs w:val="24"/>
        </w:rPr>
        <w:t>Note: these are the main disclosure periods and further disclosure periods can be accessed from the relevant legislation</w:t>
      </w:r>
    </w:p>
    <w:bookmarkEnd w:id="5"/>
    <w:bookmarkEnd w:id="6"/>
    <w:bookmarkEnd w:id="7"/>
    <w:sectPr w:rsidR="0096223E" w:rsidRPr="00E9680C" w:rsidSect="00FF67FA">
      <w:footerReference w:type="even" r:id="rId17"/>
      <w:footerReference w:type="default" r:id="rId1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EE73D" w14:textId="77777777" w:rsidR="00011058" w:rsidRDefault="00011058" w:rsidP="007009D6">
      <w:r>
        <w:separator/>
      </w:r>
    </w:p>
  </w:endnote>
  <w:endnote w:type="continuationSeparator" w:id="0">
    <w:p w14:paraId="5E457374" w14:textId="77777777" w:rsidR="00011058" w:rsidRDefault="00011058" w:rsidP="0070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iss Regular">
    <w:altName w:val="Bliss Regular"/>
    <w:panose1 w:val="00000000000000000000"/>
    <w:charset w:val="00"/>
    <w:family w:val="auto"/>
    <w:notTrueType/>
    <w:pitch w:val="variable"/>
    <w:sig w:usb0="A00000AF" w:usb1="5000204B" w:usb2="00000000" w:usb3="00000000" w:csb0="0000009B" w:csb1="00000000"/>
  </w:font>
  <w:font w:name="Bliss Bold">
    <w:altName w:val="Calibri"/>
    <w:panose1 w:val="00000000000000000000"/>
    <w:charset w:val="00"/>
    <w:family w:val="auto"/>
    <w:notTrueType/>
    <w:pitch w:val="variable"/>
    <w:sig w:usb0="A00000AF" w:usb1="5000204B"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27B1" w14:textId="77777777" w:rsidR="006B2A8D" w:rsidRDefault="006B2A8D">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81E8" w14:textId="77777777" w:rsidR="006B2A8D" w:rsidRDefault="006B2A8D">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ABB4" w14:textId="77777777" w:rsidR="006B2A8D" w:rsidRDefault="006B2A8D">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9885" w14:textId="783563BA" w:rsidR="00011058" w:rsidRDefault="00011058" w:rsidP="00F11C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342B71" w14:textId="77777777" w:rsidR="00011058" w:rsidRDefault="00011058" w:rsidP="007009D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0149543"/>
      <w:docPartObj>
        <w:docPartGallery w:val="Page Numbers (Bottom of Page)"/>
        <w:docPartUnique/>
      </w:docPartObj>
    </w:sdtPr>
    <w:sdtEndPr>
      <w:rPr>
        <w:rStyle w:val="PageNumber"/>
      </w:rPr>
    </w:sdtEndPr>
    <w:sdtContent>
      <w:p w14:paraId="4EF7DE60" w14:textId="37ACCDB4" w:rsidR="00011058" w:rsidRDefault="00011058" w:rsidP="00F11C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80A99D" w14:textId="1680923E" w:rsidR="00011058" w:rsidRDefault="00011058" w:rsidP="008749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653B7" w14:textId="77777777" w:rsidR="00011058" w:rsidRDefault="00011058" w:rsidP="007009D6">
      <w:r>
        <w:separator/>
      </w:r>
    </w:p>
  </w:footnote>
  <w:footnote w:type="continuationSeparator" w:id="0">
    <w:p w14:paraId="6ED7E312" w14:textId="77777777" w:rsidR="00011058" w:rsidRDefault="00011058" w:rsidP="00700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96E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9C69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EC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5A64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40AA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7A86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F4B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00B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10DD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02E6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085D0DC3"/>
    <w:multiLevelType w:val="hybridMultilevel"/>
    <w:tmpl w:val="6E0060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7A05B6"/>
    <w:multiLevelType w:val="hybridMultilevel"/>
    <w:tmpl w:val="96E8D9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1F7B7B"/>
    <w:multiLevelType w:val="hybridMultilevel"/>
    <w:tmpl w:val="DDC0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332892"/>
    <w:multiLevelType w:val="hybridMultilevel"/>
    <w:tmpl w:val="3044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860A1"/>
    <w:multiLevelType w:val="hybridMultilevel"/>
    <w:tmpl w:val="B0E6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9C44A6"/>
    <w:multiLevelType w:val="hybridMultilevel"/>
    <w:tmpl w:val="BB1E1AA2"/>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F367D9"/>
    <w:multiLevelType w:val="hybridMultilevel"/>
    <w:tmpl w:val="9C4A5BC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D44C20"/>
    <w:multiLevelType w:val="hybridMultilevel"/>
    <w:tmpl w:val="164CCB90"/>
    <w:lvl w:ilvl="0" w:tplc="E1AAC8A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345C39"/>
    <w:multiLevelType w:val="hybridMultilevel"/>
    <w:tmpl w:val="9F2E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F3BBF"/>
    <w:multiLevelType w:val="hybridMultilevel"/>
    <w:tmpl w:val="BA06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D72C9"/>
    <w:multiLevelType w:val="multilevel"/>
    <w:tmpl w:val="98186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1B70DB"/>
    <w:multiLevelType w:val="hybridMultilevel"/>
    <w:tmpl w:val="BF36EC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D58D8"/>
    <w:multiLevelType w:val="hybridMultilevel"/>
    <w:tmpl w:val="37A4D8F0"/>
    <w:lvl w:ilvl="0" w:tplc="038EE05A">
      <w:start w:val="1"/>
      <w:numFmt w:val="bullet"/>
      <w:lvlText w:val="•"/>
      <w:lvlJc w:val="left"/>
      <w:pPr>
        <w:tabs>
          <w:tab w:val="num" w:pos="720"/>
        </w:tabs>
        <w:ind w:left="720" w:hanging="360"/>
      </w:pPr>
      <w:rPr>
        <w:rFonts w:ascii="Arial" w:hAnsi="Arial" w:hint="default"/>
      </w:rPr>
    </w:lvl>
    <w:lvl w:ilvl="1" w:tplc="936E624A">
      <w:start w:val="1"/>
      <w:numFmt w:val="bullet"/>
      <w:lvlText w:val="•"/>
      <w:lvlJc w:val="left"/>
      <w:pPr>
        <w:tabs>
          <w:tab w:val="num" w:pos="1440"/>
        </w:tabs>
        <w:ind w:left="1440" w:hanging="360"/>
      </w:pPr>
      <w:rPr>
        <w:rFonts w:ascii="Arial" w:hAnsi="Arial" w:hint="default"/>
      </w:rPr>
    </w:lvl>
    <w:lvl w:ilvl="2" w:tplc="1A382F70" w:tentative="1">
      <w:start w:val="1"/>
      <w:numFmt w:val="bullet"/>
      <w:lvlText w:val="•"/>
      <w:lvlJc w:val="left"/>
      <w:pPr>
        <w:tabs>
          <w:tab w:val="num" w:pos="2160"/>
        </w:tabs>
        <w:ind w:left="2160" w:hanging="360"/>
      </w:pPr>
      <w:rPr>
        <w:rFonts w:ascii="Arial" w:hAnsi="Arial" w:hint="default"/>
      </w:rPr>
    </w:lvl>
    <w:lvl w:ilvl="3" w:tplc="67F8ED08" w:tentative="1">
      <w:start w:val="1"/>
      <w:numFmt w:val="bullet"/>
      <w:lvlText w:val="•"/>
      <w:lvlJc w:val="left"/>
      <w:pPr>
        <w:tabs>
          <w:tab w:val="num" w:pos="2880"/>
        </w:tabs>
        <w:ind w:left="2880" w:hanging="360"/>
      </w:pPr>
      <w:rPr>
        <w:rFonts w:ascii="Arial" w:hAnsi="Arial" w:hint="default"/>
      </w:rPr>
    </w:lvl>
    <w:lvl w:ilvl="4" w:tplc="F6C8225E" w:tentative="1">
      <w:start w:val="1"/>
      <w:numFmt w:val="bullet"/>
      <w:lvlText w:val="•"/>
      <w:lvlJc w:val="left"/>
      <w:pPr>
        <w:tabs>
          <w:tab w:val="num" w:pos="3600"/>
        </w:tabs>
        <w:ind w:left="3600" w:hanging="360"/>
      </w:pPr>
      <w:rPr>
        <w:rFonts w:ascii="Arial" w:hAnsi="Arial" w:hint="default"/>
      </w:rPr>
    </w:lvl>
    <w:lvl w:ilvl="5" w:tplc="D9AA0326" w:tentative="1">
      <w:start w:val="1"/>
      <w:numFmt w:val="bullet"/>
      <w:lvlText w:val="•"/>
      <w:lvlJc w:val="left"/>
      <w:pPr>
        <w:tabs>
          <w:tab w:val="num" w:pos="4320"/>
        </w:tabs>
        <w:ind w:left="4320" w:hanging="360"/>
      </w:pPr>
      <w:rPr>
        <w:rFonts w:ascii="Arial" w:hAnsi="Arial" w:hint="default"/>
      </w:rPr>
    </w:lvl>
    <w:lvl w:ilvl="6" w:tplc="25044D5A" w:tentative="1">
      <w:start w:val="1"/>
      <w:numFmt w:val="bullet"/>
      <w:lvlText w:val="•"/>
      <w:lvlJc w:val="left"/>
      <w:pPr>
        <w:tabs>
          <w:tab w:val="num" w:pos="5040"/>
        </w:tabs>
        <w:ind w:left="5040" w:hanging="360"/>
      </w:pPr>
      <w:rPr>
        <w:rFonts w:ascii="Arial" w:hAnsi="Arial" w:hint="default"/>
      </w:rPr>
    </w:lvl>
    <w:lvl w:ilvl="7" w:tplc="F25A110A" w:tentative="1">
      <w:start w:val="1"/>
      <w:numFmt w:val="bullet"/>
      <w:lvlText w:val="•"/>
      <w:lvlJc w:val="left"/>
      <w:pPr>
        <w:tabs>
          <w:tab w:val="num" w:pos="5760"/>
        </w:tabs>
        <w:ind w:left="5760" w:hanging="360"/>
      </w:pPr>
      <w:rPr>
        <w:rFonts w:ascii="Arial" w:hAnsi="Arial" w:hint="default"/>
      </w:rPr>
    </w:lvl>
    <w:lvl w:ilvl="8" w:tplc="1082C92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2104BE"/>
    <w:multiLevelType w:val="hybridMultilevel"/>
    <w:tmpl w:val="5450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6ED7090"/>
    <w:multiLevelType w:val="hybridMultilevel"/>
    <w:tmpl w:val="D3EC8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B67A7A"/>
    <w:multiLevelType w:val="hybridMultilevel"/>
    <w:tmpl w:val="ED26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7F203A"/>
    <w:multiLevelType w:val="hybridMultilevel"/>
    <w:tmpl w:val="143A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BF409B"/>
    <w:multiLevelType w:val="hybridMultilevel"/>
    <w:tmpl w:val="5B2A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15421D"/>
    <w:multiLevelType w:val="hybridMultilevel"/>
    <w:tmpl w:val="C86E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8D5C59"/>
    <w:multiLevelType w:val="hybridMultilevel"/>
    <w:tmpl w:val="20027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9AD3353"/>
    <w:multiLevelType w:val="hybridMultilevel"/>
    <w:tmpl w:val="28E65864"/>
    <w:lvl w:ilvl="0" w:tplc="D9B6D960">
      <w:start w:val="1"/>
      <w:numFmt w:val="decimal"/>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32"/>
  </w:num>
  <w:num w:numId="12">
    <w:abstractNumId w:val="19"/>
  </w:num>
  <w:num w:numId="13">
    <w:abstractNumId w:val="14"/>
  </w:num>
  <w:num w:numId="14">
    <w:abstractNumId w:val="30"/>
  </w:num>
  <w:num w:numId="15">
    <w:abstractNumId w:val="22"/>
  </w:num>
  <w:num w:numId="16">
    <w:abstractNumId w:val="20"/>
  </w:num>
  <w:num w:numId="17">
    <w:abstractNumId w:val="24"/>
  </w:num>
  <w:num w:numId="18">
    <w:abstractNumId w:val="21"/>
  </w:num>
  <w:num w:numId="19">
    <w:abstractNumId w:val="28"/>
  </w:num>
  <w:num w:numId="20">
    <w:abstractNumId w:val="26"/>
  </w:num>
  <w:num w:numId="21">
    <w:abstractNumId w:val="10"/>
  </w:num>
  <w:num w:numId="22">
    <w:abstractNumId w:val="33"/>
  </w:num>
  <w:num w:numId="23">
    <w:abstractNumId w:val="18"/>
  </w:num>
  <w:num w:numId="24">
    <w:abstractNumId w:val="12"/>
  </w:num>
  <w:num w:numId="25">
    <w:abstractNumId w:val="25"/>
  </w:num>
  <w:num w:numId="26">
    <w:abstractNumId w:val="29"/>
  </w:num>
  <w:num w:numId="27">
    <w:abstractNumId w:val="13"/>
  </w:num>
  <w:num w:numId="28">
    <w:abstractNumId w:val="31"/>
  </w:num>
  <w:num w:numId="29">
    <w:abstractNumId w:val="11"/>
  </w:num>
  <w:num w:numId="30">
    <w:abstractNumId w:val="23"/>
  </w:num>
  <w:num w:numId="31">
    <w:abstractNumId w:val="15"/>
  </w:num>
  <w:num w:numId="32">
    <w:abstractNumId w:val="27"/>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72"/>
    <w:rsid w:val="00004A73"/>
    <w:rsid w:val="00004F9B"/>
    <w:rsid w:val="000064B5"/>
    <w:rsid w:val="00011058"/>
    <w:rsid w:val="00012C48"/>
    <w:rsid w:val="00027E24"/>
    <w:rsid w:val="0004261F"/>
    <w:rsid w:val="000517E7"/>
    <w:rsid w:val="000517E8"/>
    <w:rsid w:val="00052155"/>
    <w:rsid w:val="0006141D"/>
    <w:rsid w:val="00072E2E"/>
    <w:rsid w:val="00081A35"/>
    <w:rsid w:val="0008520E"/>
    <w:rsid w:val="00086B4C"/>
    <w:rsid w:val="0009268F"/>
    <w:rsid w:val="000942F1"/>
    <w:rsid w:val="000C07D0"/>
    <w:rsid w:val="000C684D"/>
    <w:rsid w:val="000D15E2"/>
    <w:rsid w:val="000D5542"/>
    <w:rsid w:val="00106830"/>
    <w:rsid w:val="00117A8C"/>
    <w:rsid w:val="001374C8"/>
    <w:rsid w:val="0014287E"/>
    <w:rsid w:val="00153700"/>
    <w:rsid w:val="00172A92"/>
    <w:rsid w:val="00187ED1"/>
    <w:rsid w:val="001A445F"/>
    <w:rsid w:val="001B2A59"/>
    <w:rsid w:val="001D657E"/>
    <w:rsid w:val="001D74E7"/>
    <w:rsid w:val="001F2D8A"/>
    <w:rsid w:val="001F470B"/>
    <w:rsid w:val="00212EF6"/>
    <w:rsid w:val="00213481"/>
    <w:rsid w:val="00223235"/>
    <w:rsid w:val="00227E2D"/>
    <w:rsid w:val="00231F0F"/>
    <w:rsid w:val="00235CFE"/>
    <w:rsid w:val="00242A80"/>
    <w:rsid w:val="0024433B"/>
    <w:rsid w:val="002507DA"/>
    <w:rsid w:val="0026336A"/>
    <w:rsid w:val="00274A39"/>
    <w:rsid w:val="00277827"/>
    <w:rsid w:val="002827B6"/>
    <w:rsid w:val="00283EA8"/>
    <w:rsid w:val="00292576"/>
    <w:rsid w:val="002A4EB3"/>
    <w:rsid w:val="002A62E6"/>
    <w:rsid w:val="002C6144"/>
    <w:rsid w:val="002C78C0"/>
    <w:rsid w:val="002D43BE"/>
    <w:rsid w:val="002F196E"/>
    <w:rsid w:val="002F369D"/>
    <w:rsid w:val="002F590B"/>
    <w:rsid w:val="00304DB9"/>
    <w:rsid w:val="00307B01"/>
    <w:rsid w:val="00332602"/>
    <w:rsid w:val="003327B2"/>
    <w:rsid w:val="00332DF6"/>
    <w:rsid w:val="003366BF"/>
    <w:rsid w:val="00337FE1"/>
    <w:rsid w:val="003442C8"/>
    <w:rsid w:val="00344E17"/>
    <w:rsid w:val="00387237"/>
    <w:rsid w:val="003A2301"/>
    <w:rsid w:val="003A4D37"/>
    <w:rsid w:val="003A4EB1"/>
    <w:rsid w:val="003B0738"/>
    <w:rsid w:val="003B1D1D"/>
    <w:rsid w:val="003C0069"/>
    <w:rsid w:val="003E5018"/>
    <w:rsid w:val="00402EA5"/>
    <w:rsid w:val="00403AD6"/>
    <w:rsid w:val="00430F07"/>
    <w:rsid w:val="00446321"/>
    <w:rsid w:val="00452019"/>
    <w:rsid w:val="00453F46"/>
    <w:rsid w:val="00484133"/>
    <w:rsid w:val="00492D08"/>
    <w:rsid w:val="0049325D"/>
    <w:rsid w:val="004C03D3"/>
    <w:rsid w:val="004C3DDB"/>
    <w:rsid w:val="004E12DE"/>
    <w:rsid w:val="00526A31"/>
    <w:rsid w:val="005271A4"/>
    <w:rsid w:val="00531C37"/>
    <w:rsid w:val="00551F7A"/>
    <w:rsid w:val="0055626D"/>
    <w:rsid w:val="00582630"/>
    <w:rsid w:val="00590B92"/>
    <w:rsid w:val="005A0CA7"/>
    <w:rsid w:val="005A1616"/>
    <w:rsid w:val="005A5E3E"/>
    <w:rsid w:val="005B3624"/>
    <w:rsid w:val="005B4F71"/>
    <w:rsid w:val="005D5AF4"/>
    <w:rsid w:val="005E1D41"/>
    <w:rsid w:val="00602E31"/>
    <w:rsid w:val="006160E1"/>
    <w:rsid w:val="00631FCC"/>
    <w:rsid w:val="00667FA3"/>
    <w:rsid w:val="006A0DDE"/>
    <w:rsid w:val="006B2A8D"/>
    <w:rsid w:val="006B5EEF"/>
    <w:rsid w:val="006D2BAA"/>
    <w:rsid w:val="006E1055"/>
    <w:rsid w:val="006E54CF"/>
    <w:rsid w:val="006F3B89"/>
    <w:rsid w:val="006F6E4E"/>
    <w:rsid w:val="007009D6"/>
    <w:rsid w:val="00724F01"/>
    <w:rsid w:val="0073253A"/>
    <w:rsid w:val="00746D1B"/>
    <w:rsid w:val="007543CA"/>
    <w:rsid w:val="00780112"/>
    <w:rsid w:val="00785DAC"/>
    <w:rsid w:val="00792E56"/>
    <w:rsid w:val="00796EDD"/>
    <w:rsid w:val="007B4A40"/>
    <w:rsid w:val="007B5556"/>
    <w:rsid w:val="0080757D"/>
    <w:rsid w:val="00866872"/>
    <w:rsid w:val="00867E28"/>
    <w:rsid w:val="00874535"/>
    <w:rsid w:val="008745BE"/>
    <w:rsid w:val="00874932"/>
    <w:rsid w:val="008860C9"/>
    <w:rsid w:val="00893DFC"/>
    <w:rsid w:val="008A1231"/>
    <w:rsid w:val="008C3D59"/>
    <w:rsid w:val="008C3DEA"/>
    <w:rsid w:val="008E1A95"/>
    <w:rsid w:val="008E23F3"/>
    <w:rsid w:val="00901486"/>
    <w:rsid w:val="00902F7B"/>
    <w:rsid w:val="0090628E"/>
    <w:rsid w:val="009149DB"/>
    <w:rsid w:val="0092122F"/>
    <w:rsid w:val="00922944"/>
    <w:rsid w:val="00934724"/>
    <w:rsid w:val="00944EAC"/>
    <w:rsid w:val="0096223E"/>
    <w:rsid w:val="00966D31"/>
    <w:rsid w:val="00970B41"/>
    <w:rsid w:val="0099018E"/>
    <w:rsid w:val="00995BC2"/>
    <w:rsid w:val="009A76C5"/>
    <w:rsid w:val="009A7EEF"/>
    <w:rsid w:val="009D7779"/>
    <w:rsid w:val="009D7BDD"/>
    <w:rsid w:val="00A04F91"/>
    <w:rsid w:val="00A15E0D"/>
    <w:rsid w:val="00A5010B"/>
    <w:rsid w:val="00A571B2"/>
    <w:rsid w:val="00A763C6"/>
    <w:rsid w:val="00A80C69"/>
    <w:rsid w:val="00A94F91"/>
    <w:rsid w:val="00AB252B"/>
    <w:rsid w:val="00AD6D8E"/>
    <w:rsid w:val="00AE17F4"/>
    <w:rsid w:val="00B05808"/>
    <w:rsid w:val="00B236C5"/>
    <w:rsid w:val="00B23AEE"/>
    <w:rsid w:val="00B31417"/>
    <w:rsid w:val="00B319E2"/>
    <w:rsid w:val="00B40C44"/>
    <w:rsid w:val="00B454C8"/>
    <w:rsid w:val="00B4762E"/>
    <w:rsid w:val="00B61D8C"/>
    <w:rsid w:val="00B873A6"/>
    <w:rsid w:val="00B927FD"/>
    <w:rsid w:val="00BA5071"/>
    <w:rsid w:val="00BA701E"/>
    <w:rsid w:val="00BB5256"/>
    <w:rsid w:val="00BC07EF"/>
    <w:rsid w:val="00BC2CB3"/>
    <w:rsid w:val="00BC3792"/>
    <w:rsid w:val="00BD038D"/>
    <w:rsid w:val="00BD7D99"/>
    <w:rsid w:val="00BE01C8"/>
    <w:rsid w:val="00BE0D0E"/>
    <w:rsid w:val="00BE27DB"/>
    <w:rsid w:val="00BF76B1"/>
    <w:rsid w:val="00C06A27"/>
    <w:rsid w:val="00C34B48"/>
    <w:rsid w:val="00C35D9D"/>
    <w:rsid w:val="00C50CDF"/>
    <w:rsid w:val="00C51314"/>
    <w:rsid w:val="00C5197D"/>
    <w:rsid w:val="00C577F3"/>
    <w:rsid w:val="00C75146"/>
    <w:rsid w:val="00C7520B"/>
    <w:rsid w:val="00CB3C59"/>
    <w:rsid w:val="00CB3C65"/>
    <w:rsid w:val="00CD45EA"/>
    <w:rsid w:val="00CF5D5A"/>
    <w:rsid w:val="00CF7385"/>
    <w:rsid w:val="00D25303"/>
    <w:rsid w:val="00D27A87"/>
    <w:rsid w:val="00D42340"/>
    <w:rsid w:val="00D42BE8"/>
    <w:rsid w:val="00D568F7"/>
    <w:rsid w:val="00D6790B"/>
    <w:rsid w:val="00D77FE9"/>
    <w:rsid w:val="00D80168"/>
    <w:rsid w:val="00D82EDE"/>
    <w:rsid w:val="00D872E7"/>
    <w:rsid w:val="00D91F87"/>
    <w:rsid w:val="00DA5DB5"/>
    <w:rsid w:val="00DB104A"/>
    <w:rsid w:val="00DC36C5"/>
    <w:rsid w:val="00DD015B"/>
    <w:rsid w:val="00DD0A62"/>
    <w:rsid w:val="00DD4B47"/>
    <w:rsid w:val="00DD71D9"/>
    <w:rsid w:val="00DD79A0"/>
    <w:rsid w:val="00DF0200"/>
    <w:rsid w:val="00E14B73"/>
    <w:rsid w:val="00E15F7E"/>
    <w:rsid w:val="00E23DF0"/>
    <w:rsid w:val="00E317D1"/>
    <w:rsid w:val="00E46ED3"/>
    <w:rsid w:val="00E55A15"/>
    <w:rsid w:val="00E67C28"/>
    <w:rsid w:val="00E8363A"/>
    <w:rsid w:val="00E90EC5"/>
    <w:rsid w:val="00E92F19"/>
    <w:rsid w:val="00E9680C"/>
    <w:rsid w:val="00EB6C4E"/>
    <w:rsid w:val="00EB6E86"/>
    <w:rsid w:val="00EB70DC"/>
    <w:rsid w:val="00EC2A1D"/>
    <w:rsid w:val="00EC3B46"/>
    <w:rsid w:val="00EE373E"/>
    <w:rsid w:val="00EE5159"/>
    <w:rsid w:val="00EF50FC"/>
    <w:rsid w:val="00F11CAB"/>
    <w:rsid w:val="00F15A2B"/>
    <w:rsid w:val="00F2058D"/>
    <w:rsid w:val="00F2277F"/>
    <w:rsid w:val="00F41A57"/>
    <w:rsid w:val="00F47220"/>
    <w:rsid w:val="00F64EA8"/>
    <w:rsid w:val="00F736A1"/>
    <w:rsid w:val="00F86C26"/>
    <w:rsid w:val="00FB613A"/>
    <w:rsid w:val="00FD1436"/>
    <w:rsid w:val="00FE1E45"/>
    <w:rsid w:val="00FE2CE1"/>
    <w:rsid w:val="00FE5094"/>
    <w:rsid w:val="00FE7CF1"/>
    <w:rsid w:val="00FF3640"/>
    <w:rsid w:val="00FF67FA"/>
    <w:rsid w:val="10F55583"/>
    <w:rsid w:val="75673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B18DBB"/>
  <w15:chartTrackingRefBased/>
  <w15:docId w15:val="{651FDF16-0D3B-7141-9423-78BECAAF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9A0"/>
    <w:rPr>
      <w:rFonts w:ascii="Arial" w:hAnsi="Arial"/>
      <w:color w:val="404041"/>
    </w:rPr>
  </w:style>
  <w:style w:type="paragraph" w:styleId="Heading1">
    <w:name w:val="heading 1"/>
    <w:aliases w:val="Outline1,CRBS Heading 1"/>
    <w:basedOn w:val="Normal"/>
    <w:next w:val="Normal"/>
    <w:link w:val="Heading1Char"/>
    <w:uiPriority w:val="9"/>
    <w:qFormat/>
    <w:rsid w:val="00FE1E45"/>
    <w:pPr>
      <w:spacing w:after="200"/>
      <w:outlineLvl w:val="0"/>
    </w:pPr>
    <w:rPr>
      <w:rFonts w:cs="Times New Roman (Headings CS)"/>
      <w:b/>
      <w:bCs/>
      <w:sz w:val="50"/>
      <w:szCs w:val="50"/>
      <w:u w:val="single" w:color="00A0AF"/>
    </w:rPr>
  </w:style>
  <w:style w:type="paragraph" w:styleId="Heading2">
    <w:name w:val="heading 2"/>
    <w:aliases w:val="Outline2"/>
    <w:basedOn w:val="Normal"/>
    <w:next w:val="Normal"/>
    <w:link w:val="Heading2Char"/>
    <w:unhideWhenUsed/>
    <w:qFormat/>
    <w:rsid w:val="00C50CDF"/>
    <w:pPr>
      <w:spacing w:before="100" w:after="100"/>
      <w:outlineLvl w:val="1"/>
    </w:pPr>
    <w:rPr>
      <w:rFonts w:cs="Times New Roman (Body CS)"/>
      <w:b/>
      <w:bCs/>
      <w:sz w:val="40"/>
      <w:szCs w:val="40"/>
      <w:u w:val="single" w:color="00A0AF"/>
    </w:rPr>
  </w:style>
  <w:style w:type="paragraph" w:styleId="Heading3">
    <w:name w:val="heading 3"/>
    <w:aliases w:val="Outline3"/>
    <w:basedOn w:val="NoSpacing"/>
    <w:next w:val="Normal"/>
    <w:link w:val="Heading3Char"/>
    <w:unhideWhenUsed/>
    <w:qFormat/>
    <w:rsid w:val="00C50CDF"/>
    <w:pPr>
      <w:outlineLvl w:val="2"/>
    </w:pPr>
    <w:rPr>
      <w:u w:color="7BC143"/>
      <w:lang w:eastAsia="en-GB"/>
    </w:rPr>
  </w:style>
  <w:style w:type="paragraph" w:styleId="Heading4">
    <w:name w:val="heading 4"/>
    <w:basedOn w:val="Normal"/>
    <w:next w:val="Normal"/>
    <w:link w:val="Heading4Char"/>
    <w:uiPriority w:val="9"/>
    <w:unhideWhenUsed/>
    <w:rsid w:val="00BE27DB"/>
    <w:pPr>
      <w:keepNext/>
      <w:keepLines/>
      <w:spacing w:before="40"/>
      <w:outlineLvl w:val="3"/>
    </w:pPr>
    <w:rPr>
      <w:rFonts w:eastAsiaTheme="majorEastAsia" w:cstheme="majorBidi"/>
      <w:b/>
      <w:i/>
      <w:iCs/>
    </w:rPr>
  </w:style>
  <w:style w:type="paragraph" w:styleId="Heading5">
    <w:name w:val="heading 5"/>
    <w:basedOn w:val="Normal"/>
    <w:next w:val="Normal"/>
    <w:link w:val="Heading5Char"/>
    <w:uiPriority w:val="9"/>
    <w:unhideWhenUsed/>
    <w:rsid w:val="00D25303"/>
    <w:pPr>
      <w:keepNext/>
      <w:keepLines/>
      <w:spacing w:before="40"/>
      <w:outlineLvl w:val="4"/>
    </w:pPr>
    <w:rPr>
      <w:rFonts w:asciiTheme="majorHAnsi" w:eastAsiaTheme="majorEastAsia" w:hAnsiTheme="majorHAnsi" w:cstheme="majorBidi"/>
      <w:color w:val="00599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Header"/>
    <w:basedOn w:val="Normal"/>
    <w:uiPriority w:val="1"/>
    <w:rsid w:val="00DB104A"/>
    <w:rPr>
      <w:b/>
      <w:bCs/>
      <w:sz w:val="30"/>
      <w:szCs w:val="30"/>
    </w:rPr>
  </w:style>
  <w:style w:type="character" w:customStyle="1" w:styleId="Heading3Char">
    <w:name w:val="Heading 3 Char"/>
    <w:aliases w:val="Outline3 Char"/>
    <w:basedOn w:val="DefaultParagraphFont"/>
    <w:link w:val="Heading3"/>
    <w:rsid w:val="00C50CDF"/>
    <w:rPr>
      <w:rFonts w:ascii="Arial" w:hAnsi="Arial"/>
      <w:b/>
      <w:bCs/>
      <w:color w:val="404041"/>
      <w:sz w:val="30"/>
      <w:szCs w:val="30"/>
      <w:u w:color="7BC143"/>
      <w:lang w:eastAsia="en-GB"/>
    </w:rPr>
  </w:style>
  <w:style w:type="character" w:customStyle="1" w:styleId="Heading1Char">
    <w:name w:val="Heading 1 Char"/>
    <w:aliases w:val="Outline1 Char,CRBS Heading 1 Char"/>
    <w:basedOn w:val="DefaultParagraphFont"/>
    <w:link w:val="Heading1"/>
    <w:uiPriority w:val="9"/>
    <w:rsid w:val="00FE1E45"/>
    <w:rPr>
      <w:rFonts w:ascii="Arial" w:hAnsi="Arial" w:cs="Times New Roman (Headings CS)"/>
      <w:b/>
      <w:bCs/>
      <w:color w:val="404041"/>
      <w:sz w:val="50"/>
      <w:szCs w:val="50"/>
      <w:u w:val="single" w:color="00A0AF"/>
    </w:rPr>
  </w:style>
  <w:style w:type="character" w:customStyle="1" w:styleId="Heading2Char">
    <w:name w:val="Heading 2 Char"/>
    <w:aliases w:val="Outline2 Char"/>
    <w:basedOn w:val="DefaultParagraphFont"/>
    <w:link w:val="Heading2"/>
    <w:rsid w:val="00C50CDF"/>
    <w:rPr>
      <w:rFonts w:ascii="Arial" w:hAnsi="Arial" w:cs="Times New Roman (Body CS)"/>
      <w:b/>
      <w:bCs/>
      <w:color w:val="404041"/>
      <w:sz w:val="40"/>
      <w:szCs w:val="40"/>
      <w:u w:val="single" w:color="00A0AF"/>
    </w:rPr>
  </w:style>
  <w:style w:type="character" w:customStyle="1" w:styleId="Heading4Char">
    <w:name w:val="Heading 4 Char"/>
    <w:basedOn w:val="DefaultParagraphFont"/>
    <w:link w:val="Heading4"/>
    <w:uiPriority w:val="9"/>
    <w:rsid w:val="00BE27DB"/>
    <w:rPr>
      <w:rFonts w:ascii="Arial" w:eastAsiaTheme="majorEastAsia" w:hAnsi="Arial" w:cstheme="majorBidi"/>
      <w:b/>
      <w:i/>
      <w:iCs/>
      <w:color w:val="404041"/>
    </w:rPr>
  </w:style>
  <w:style w:type="character" w:customStyle="1" w:styleId="Heading5Char">
    <w:name w:val="Heading 5 Char"/>
    <w:basedOn w:val="DefaultParagraphFont"/>
    <w:link w:val="Heading5"/>
    <w:uiPriority w:val="9"/>
    <w:rsid w:val="00D25303"/>
    <w:rPr>
      <w:rFonts w:asciiTheme="majorHAnsi" w:eastAsiaTheme="majorEastAsia" w:hAnsiTheme="majorHAnsi" w:cstheme="majorBidi"/>
      <w:color w:val="005990" w:themeColor="accent1" w:themeShade="BF"/>
    </w:rPr>
  </w:style>
  <w:style w:type="paragraph" w:styleId="Title">
    <w:name w:val="Title"/>
    <w:basedOn w:val="Heading1"/>
    <w:next w:val="Normal"/>
    <w:link w:val="TitleChar"/>
    <w:uiPriority w:val="10"/>
    <w:qFormat/>
    <w:rsid w:val="00B61D8C"/>
    <w:pPr>
      <w:framePr w:hSpace="180" w:wrap="around" w:vAnchor="text" w:hAnchor="margin" w:y="555"/>
      <w:spacing w:after="0" w:line="1200" w:lineRule="exact"/>
    </w:pPr>
    <w:rPr>
      <w:u w:val="none"/>
    </w:rPr>
  </w:style>
  <w:style w:type="character" w:customStyle="1" w:styleId="TitleChar">
    <w:name w:val="Title Char"/>
    <w:basedOn w:val="DefaultParagraphFont"/>
    <w:link w:val="Title"/>
    <w:uiPriority w:val="10"/>
    <w:rsid w:val="00B61D8C"/>
    <w:rPr>
      <w:rFonts w:ascii="Arial" w:hAnsi="Arial" w:cs="Times New Roman (Headings CS)"/>
      <w:b/>
      <w:bCs/>
      <w:color w:val="404041"/>
      <w:sz w:val="50"/>
      <w:szCs w:val="50"/>
      <w:u w:color="7BC143"/>
    </w:rPr>
  </w:style>
  <w:style w:type="paragraph" w:styleId="Subtitle">
    <w:name w:val="Subtitle"/>
    <w:basedOn w:val="Title"/>
    <w:next w:val="Normal"/>
    <w:link w:val="SubtitleChar"/>
    <w:uiPriority w:val="11"/>
    <w:qFormat/>
    <w:rsid w:val="0055626D"/>
    <w:pPr>
      <w:framePr w:wrap="around"/>
      <w:spacing w:line="600" w:lineRule="exact"/>
    </w:pPr>
    <w:rPr>
      <w:rFonts w:eastAsiaTheme="majorEastAsia"/>
      <w:b w:val="0"/>
      <w:bCs w:val="0"/>
      <w:noProof/>
      <w:sz w:val="36"/>
      <w:szCs w:val="36"/>
    </w:rPr>
  </w:style>
  <w:style w:type="character" w:customStyle="1" w:styleId="SubtitleChar">
    <w:name w:val="Subtitle Char"/>
    <w:basedOn w:val="DefaultParagraphFont"/>
    <w:link w:val="Subtitle"/>
    <w:uiPriority w:val="11"/>
    <w:rsid w:val="0055626D"/>
    <w:rPr>
      <w:rFonts w:ascii="Arial" w:eastAsiaTheme="majorEastAsia" w:hAnsi="Arial" w:cs="Times New Roman (Headings CS)"/>
      <w:noProof/>
      <w:color w:val="404041"/>
      <w:sz w:val="36"/>
      <w:szCs w:val="36"/>
      <w:u w:color="7BC143"/>
    </w:rPr>
  </w:style>
  <w:style w:type="character" w:styleId="SubtleEmphasis">
    <w:name w:val="Subtle Emphasis"/>
    <w:basedOn w:val="DefaultParagraphFont"/>
    <w:uiPriority w:val="19"/>
    <w:rsid w:val="00D25303"/>
    <w:rPr>
      <w:i/>
      <w:iCs/>
      <w:color w:val="6F6F70" w:themeColor="text1" w:themeTint="BF"/>
    </w:rPr>
  </w:style>
  <w:style w:type="character" w:styleId="Emphasis">
    <w:name w:val="Emphasis"/>
    <w:basedOn w:val="DefaultParagraphFont"/>
    <w:uiPriority w:val="20"/>
    <w:rsid w:val="00D25303"/>
    <w:rPr>
      <w:i/>
      <w:iCs/>
    </w:rPr>
  </w:style>
  <w:style w:type="character" w:styleId="IntenseEmphasis">
    <w:name w:val="Intense Emphasis"/>
    <w:basedOn w:val="DefaultParagraphFont"/>
    <w:uiPriority w:val="21"/>
    <w:rsid w:val="00D25303"/>
    <w:rPr>
      <w:i/>
      <w:iCs/>
      <w:color w:val="0079C1" w:themeColor="accent1"/>
    </w:rPr>
  </w:style>
  <w:style w:type="character" w:styleId="Strong">
    <w:name w:val="Strong"/>
    <w:basedOn w:val="DefaultParagraphFont"/>
    <w:uiPriority w:val="22"/>
    <w:rsid w:val="00D25303"/>
    <w:rPr>
      <w:b/>
      <w:bCs/>
    </w:rPr>
  </w:style>
  <w:style w:type="paragraph" w:styleId="Quote">
    <w:name w:val="Quote"/>
    <w:basedOn w:val="Heading2"/>
    <w:next w:val="Normal"/>
    <w:link w:val="QuoteChar"/>
    <w:uiPriority w:val="29"/>
    <w:qFormat/>
    <w:rsid w:val="00081A35"/>
    <w:rPr>
      <w:rFonts w:ascii="Georgia" w:hAnsi="Georgia"/>
      <w:b w:val="0"/>
      <w:bCs w:val="0"/>
      <w:u w:val="none"/>
    </w:rPr>
  </w:style>
  <w:style w:type="character" w:customStyle="1" w:styleId="QuoteChar">
    <w:name w:val="Quote Char"/>
    <w:basedOn w:val="DefaultParagraphFont"/>
    <w:link w:val="Quote"/>
    <w:uiPriority w:val="29"/>
    <w:rsid w:val="00081A35"/>
    <w:rPr>
      <w:rFonts w:ascii="Georgia" w:hAnsi="Georgia" w:cs="Times New Roman (Body CS)"/>
      <w:color w:val="404041"/>
      <w:sz w:val="36"/>
      <w:szCs w:val="36"/>
    </w:rPr>
  </w:style>
  <w:style w:type="paragraph" w:styleId="IntenseQuote">
    <w:name w:val="Intense Quote"/>
    <w:basedOn w:val="Normal"/>
    <w:next w:val="Normal"/>
    <w:link w:val="IntenseQuoteChar"/>
    <w:uiPriority w:val="30"/>
    <w:rsid w:val="00D25303"/>
    <w:pPr>
      <w:pBdr>
        <w:top w:val="single" w:sz="4" w:space="10" w:color="0079C1" w:themeColor="accent1"/>
        <w:bottom w:val="single" w:sz="4" w:space="10" w:color="0079C1" w:themeColor="accent1"/>
      </w:pBdr>
      <w:spacing w:before="360" w:after="360"/>
      <w:ind w:left="864" w:right="864"/>
      <w:jc w:val="center"/>
    </w:pPr>
    <w:rPr>
      <w:i/>
      <w:iCs/>
      <w:color w:val="0079C1" w:themeColor="accent1"/>
    </w:rPr>
  </w:style>
  <w:style w:type="character" w:customStyle="1" w:styleId="IntenseQuoteChar">
    <w:name w:val="Intense Quote Char"/>
    <w:basedOn w:val="DefaultParagraphFont"/>
    <w:link w:val="IntenseQuote"/>
    <w:uiPriority w:val="30"/>
    <w:rsid w:val="00D25303"/>
    <w:rPr>
      <w:rFonts w:ascii="Arial" w:hAnsi="Arial"/>
      <w:i/>
      <w:iCs/>
      <w:color w:val="0079C1" w:themeColor="accent1"/>
    </w:rPr>
  </w:style>
  <w:style w:type="character" w:styleId="SubtleReference">
    <w:name w:val="Subtle Reference"/>
    <w:basedOn w:val="DefaultParagraphFont"/>
    <w:uiPriority w:val="31"/>
    <w:rsid w:val="00D25303"/>
    <w:rPr>
      <w:smallCaps/>
      <w:color w:val="828284" w:themeColor="text1" w:themeTint="A5"/>
    </w:rPr>
  </w:style>
  <w:style w:type="character" w:styleId="IntenseReference">
    <w:name w:val="Intense Reference"/>
    <w:basedOn w:val="DefaultParagraphFont"/>
    <w:uiPriority w:val="32"/>
    <w:rsid w:val="00D25303"/>
    <w:rPr>
      <w:b/>
      <w:bCs/>
      <w:smallCaps/>
      <w:color w:val="0079C1" w:themeColor="accent1"/>
      <w:spacing w:val="5"/>
    </w:rPr>
  </w:style>
  <w:style w:type="character" w:styleId="BookTitle">
    <w:name w:val="Book Title"/>
    <w:basedOn w:val="DefaultParagraphFont"/>
    <w:uiPriority w:val="33"/>
    <w:rsid w:val="00D25303"/>
    <w:rPr>
      <w:b/>
      <w:bCs/>
      <w:i/>
      <w:iCs/>
      <w:spacing w:val="5"/>
    </w:rPr>
  </w:style>
  <w:style w:type="paragraph" w:styleId="ListParagraph">
    <w:name w:val="List Paragraph"/>
    <w:basedOn w:val="Normal"/>
    <w:uiPriority w:val="34"/>
    <w:qFormat/>
    <w:rsid w:val="002827B6"/>
    <w:pPr>
      <w:numPr>
        <w:numId w:val="12"/>
      </w:numPr>
      <w:spacing w:line="276" w:lineRule="auto"/>
      <w:contextualSpacing/>
    </w:pPr>
  </w:style>
  <w:style w:type="paragraph" w:customStyle="1" w:styleId="PageIntro">
    <w:name w:val="Page Intro"/>
    <w:basedOn w:val="Normal"/>
    <w:qFormat/>
    <w:rsid w:val="0055626D"/>
    <w:rPr>
      <w:sz w:val="36"/>
      <w:szCs w:val="36"/>
    </w:rPr>
  </w:style>
  <w:style w:type="paragraph" w:customStyle="1" w:styleId="Style1">
    <w:name w:val="Style1"/>
    <w:basedOn w:val="Normal"/>
    <w:next w:val="Footer"/>
    <w:rsid w:val="00492D08"/>
  </w:style>
  <w:style w:type="character" w:styleId="PageNumber">
    <w:name w:val="page number"/>
    <w:basedOn w:val="DefaultParagraphFont"/>
    <w:uiPriority w:val="99"/>
    <w:semiHidden/>
    <w:unhideWhenUsed/>
    <w:rsid w:val="007009D6"/>
  </w:style>
  <w:style w:type="paragraph" w:styleId="Footer">
    <w:name w:val="footer"/>
    <w:basedOn w:val="Normal"/>
    <w:link w:val="FooterChar"/>
    <w:unhideWhenUsed/>
    <w:qFormat/>
    <w:rsid w:val="00E14B73"/>
    <w:pPr>
      <w:tabs>
        <w:tab w:val="center" w:pos="4513"/>
        <w:tab w:val="right" w:pos="9026"/>
      </w:tabs>
    </w:pPr>
    <w:rPr>
      <w:sz w:val="18"/>
    </w:rPr>
  </w:style>
  <w:style w:type="character" w:customStyle="1" w:styleId="FooterChar">
    <w:name w:val="Footer Char"/>
    <w:basedOn w:val="DefaultParagraphFont"/>
    <w:link w:val="Footer"/>
    <w:rsid w:val="00E14B73"/>
    <w:rPr>
      <w:rFonts w:ascii="Arial" w:hAnsi="Arial"/>
      <w:color w:val="404041"/>
      <w:sz w:val="18"/>
    </w:rPr>
  </w:style>
  <w:style w:type="paragraph" w:styleId="Header">
    <w:name w:val="header"/>
    <w:basedOn w:val="Normal"/>
    <w:link w:val="HeaderChar"/>
    <w:uiPriority w:val="99"/>
    <w:unhideWhenUsed/>
    <w:rsid w:val="002A4EB3"/>
    <w:pPr>
      <w:tabs>
        <w:tab w:val="center" w:pos="4513"/>
        <w:tab w:val="right" w:pos="9026"/>
      </w:tabs>
    </w:pPr>
  </w:style>
  <w:style w:type="character" w:customStyle="1" w:styleId="HeaderChar">
    <w:name w:val="Header Char"/>
    <w:basedOn w:val="DefaultParagraphFont"/>
    <w:link w:val="Header"/>
    <w:uiPriority w:val="99"/>
    <w:rsid w:val="002A4EB3"/>
    <w:rPr>
      <w:rFonts w:ascii="Arial" w:hAnsi="Arial"/>
      <w:color w:val="404041"/>
    </w:rPr>
  </w:style>
  <w:style w:type="table" w:styleId="TableGrid">
    <w:name w:val="Table Grid"/>
    <w:basedOn w:val="TableNormal"/>
    <w:uiPriority w:val="39"/>
    <w:rsid w:val="00004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2827B6"/>
    <w:rPr>
      <w:color w:val="EF3E41" w:themeColor="followedHyperlink"/>
      <w:u w:val="single"/>
    </w:rPr>
  </w:style>
  <w:style w:type="character" w:styleId="Hyperlink">
    <w:name w:val="Hyperlink"/>
    <w:uiPriority w:val="99"/>
    <w:unhideWhenUsed/>
    <w:qFormat/>
    <w:rsid w:val="00307B01"/>
    <w:rPr>
      <w:b/>
      <w:bCs/>
      <w:color w:val="0079C1"/>
      <w:u w:val="single"/>
    </w:rPr>
  </w:style>
  <w:style w:type="paragraph" w:customStyle="1" w:styleId="BodyP">
    <w:name w:val="Body P"/>
    <w:basedOn w:val="Normal"/>
    <w:uiPriority w:val="99"/>
    <w:rsid w:val="00027E24"/>
    <w:pPr>
      <w:suppressAutoHyphens/>
      <w:autoSpaceDE w:val="0"/>
      <w:autoSpaceDN w:val="0"/>
      <w:adjustRightInd w:val="0"/>
      <w:spacing w:after="300" w:line="260" w:lineRule="atLeast"/>
      <w:textAlignment w:val="center"/>
    </w:pPr>
    <w:rPr>
      <w:rFonts w:ascii="Bliss Regular" w:hAnsi="Bliss Regular" w:cs="Bliss Regular"/>
      <w:b/>
      <w:bCs/>
      <w:spacing w:val="2"/>
      <w:u w:color="7BC143"/>
    </w:rPr>
  </w:style>
  <w:style w:type="paragraph" w:customStyle="1" w:styleId="BodyHeaderH3">
    <w:name w:val="Body Header H3"/>
    <w:basedOn w:val="Normal"/>
    <w:uiPriority w:val="99"/>
    <w:rsid w:val="00027E24"/>
    <w:pPr>
      <w:suppressAutoHyphens/>
      <w:autoSpaceDE w:val="0"/>
      <w:autoSpaceDN w:val="0"/>
      <w:adjustRightInd w:val="0"/>
      <w:spacing w:after="200" w:line="320" w:lineRule="atLeast"/>
      <w:textAlignment w:val="center"/>
    </w:pPr>
    <w:rPr>
      <w:rFonts w:ascii="Bliss Bold" w:hAnsi="Bliss Bold" w:cs="Bliss Bold"/>
      <w:b/>
      <w:bCs/>
      <w:spacing w:val="3"/>
      <w:sz w:val="30"/>
      <w:szCs w:val="30"/>
      <w:u w:color="7BC143"/>
    </w:rPr>
  </w:style>
  <w:style w:type="character" w:styleId="UnresolvedMention">
    <w:name w:val="Unresolved Mention"/>
    <w:basedOn w:val="DefaultParagraphFont"/>
    <w:uiPriority w:val="99"/>
    <w:semiHidden/>
    <w:unhideWhenUsed/>
    <w:rsid w:val="00027E24"/>
    <w:rPr>
      <w:color w:val="605E5C"/>
      <w:shd w:val="clear" w:color="auto" w:fill="E1DFDD"/>
    </w:rPr>
  </w:style>
  <w:style w:type="paragraph" w:styleId="Caption">
    <w:name w:val="caption"/>
    <w:basedOn w:val="Normal"/>
    <w:next w:val="Normal"/>
    <w:uiPriority w:val="35"/>
    <w:unhideWhenUsed/>
    <w:qFormat/>
    <w:rsid w:val="0024433B"/>
    <w:pPr>
      <w:spacing w:before="200" w:after="200"/>
    </w:pPr>
    <w:rPr>
      <w:i/>
      <w:iCs/>
      <w:color w:val="404041" w:themeColor="text2"/>
    </w:rPr>
  </w:style>
  <w:style w:type="paragraph" w:customStyle="1" w:styleId="NoParagraphStyle">
    <w:name w:val="[No Paragraph Style]"/>
    <w:rsid w:val="003B1D1D"/>
    <w:pPr>
      <w:autoSpaceDE w:val="0"/>
      <w:autoSpaceDN w:val="0"/>
      <w:adjustRightInd w:val="0"/>
      <w:spacing w:line="288" w:lineRule="auto"/>
      <w:textAlignment w:val="center"/>
    </w:pPr>
    <w:rPr>
      <w:rFonts w:ascii="Minion Pro" w:hAnsi="Minion Pro" w:cs="Minion Pro"/>
      <w:color w:val="000000"/>
    </w:rPr>
  </w:style>
  <w:style w:type="paragraph" w:customStyle="1" w:styleId="Bulletted">
    <w:name w:val="Bulletted"/>
    <w:basedOn w:val="Normal"/>
    <w:next w:val="Normal"/>
    <w:rsid w:val="00CF5D5A"/>
    <w:pPr>
      <w:numPr>
        <w:numId w:val="20"/>
      </w:numPr>
      <w:tabs>
        <w:tab w:val="left" w:pos="360"/>
        <w:tab w:val="left" w:pos="1080"/>
        <w:tab w:val="left" w:pos="1800"/>
        <w:tab w:val="left" w:pos="3240"/>
      </w:tabs>
    </w:pPr>
    <w:rPr>
      <w:rFonts w:ascii="Times New Roman" w:eastAsia="Times New Roman" w:hAnsi="Times New Roman" w:cs="Times New Roman"/>
      <w:color w:val="auto"/>
      <w:lang w:eastAsia="en-GB"/>
    </w:rPr>
  </w:style>
  <w:style w:type="paragraph" w:customStyle="1" w:styleId="Outline4">
    <w:name w:val="Outline4"/>
    <w:basedOn w:val="Normal"/>
    <w:next w:val="Normal"/>
    <w:rsid w:val="00CF5D5A"/>
    <w:pPr>
      <w:ind w:left="2160"/>
    </w:pPr>
    <w:rPr>
      <w:rFonts w:ascii="Times New Roman" w:eastAsia="Times New Roman" w:hAnsi="Times New Roman" w:cs="Times New Roman"/>
      <w:color w:val="auto"/>
      <w:kern w:val="24"/>
      <w:lang w:eastAsia="en-GB"/>
    </w:rPr>
  </w:style>
  <w:style w:type="paragraph" w:customStyle="1" w:styleId="Outline5">
    <w:name w:val="Outline5"/>
    <w:basedOn w:val="Normal"/>
    <w:next w:val="Normal"/>
    <w:rsid w:val="00CF5D5A"/>
    <w:pPr>
      <w:ind w:left="720"/>
    </w:pPr>
    <w:rPr>
      <w:rFonts w:ascii="Times New Roman" w:eastAsia="Times New Roman" w:hAnsi="Times New Roman" w:cs="Times New Roman"/>
      <w:color w:val="auto"/>
      <w:kern w:val="24"/>
      <w:lang w:eastAsia="en-GB"/>
    </w:rPr>
  </w:style>
  <w:style w:type="paragraph" w:customStyle="1" w:styleId="Outline6">
    <w:name w:val="Outline6"/>
    <w:basedOn w:val="Normal"/>
    <w:next w:val="Normal"/>
    <w:rsid w:val="00CF5D5A"/>
    <w:pPr>
      <w:spacing w:after="240"/>
      <w:ind w:left="2160"/>
    </w:pPr>
    <w:rPr>
      <w:rFonts w:ascii="Times New Roman" w:eastAsia="Times New Roman" w:hAnsi="Times New Roman" w:cs="Times New Roman"/>
      <w:color w:val="auto"/>
      <w:kern w:val="24"/>
      <w:lang w:eastAsia="en-GB"/>
    </w:rPr>
  </w:style>
  <w:style w:type="paragraph" w:customStyle="1" w:styleId="Outline7">
    <w:name w:val="Outline7"/>
    <w:basedOn w:val="Normal"/>
    <w:next w:val="Normal"/>
    <w:rsid w:val="00CF5D5A"/>
    <w:pPr>
      <w:spacing w:after="240"/>
      <w:ind w:left="720"/>
    </w:pPr>
    <w:rPr>
      <w:rFonts w:ascii="Times New Roman" w:eastAsia="Times New Roman" w:hAnsi="Times New Roman" w:cs="Times New Roman"/>
      <w:color w:val="auto"/>
      <w:kern w:val="24"/>
      <w:lang w:eastAsia="en-GB"/>
    </w:rPr>
  </w:style>
  <w:style w:type="paragraph" w:styleId="TOCHeading">
    <w:name w:val="TOC Heading"/>
    <w:basedOn w:val="Heading1"/>
    <w:next w:val="Normal"/>
    <w:uiPriority w:val="39"/>
    <w:unhideWhenUsed/>
    <w:qFormat/>
    <w:rsid w:val="00CF5D5A"/>
    <w:pPr>
      <w:keepNext/>
      <w:keepLines/>
      <w:spacing w:before="240" w:after="0" w:line="259" w:lineRule="auto"/>
      <w:outlineLvl w:val="9"/>
    </w:pPr>
    <w:rPr>
      <w:rFonts w:ascii="Times New Roman" w:eastAsia="Times New Roman" w:hAnsi="Times New Roman" w:cs="Times New Roman"/>
      <w:b w:val="0"/>
      <w:bCs w:val="0"/>
      <w:color w:val="2E74B5"/>
      <w:sz w:val="32"/>
      <w:szCs w:val="32"/>
      <w:u w:val="none"/>
      <w:lang w:val="en-US" w:eastAsia="en-GB"/>
    </w:rPr>
  </w:style>
  <w:style w:type="paragraph" w:styleId="TOC1">
    <w:name w:val="toc 1"/>
    <w:basedOn w:val="Normal"/>
    <w:next w:val="Normal"/>
    <w:autoRedefine/>
    <w:uiPriority w:val="39"/>
    <w:rsid w:val="00CF5D5A"/>
    <w:rPr>
      <w:rFonts w:eastAsia="Times New Roman" w:cs="Arial"/>
      <w:bCs/>
      <w:smallCaps/>
      <w:color w:val="0074A4" w:themeColor="accent5" w:themeShade="BF"/>
      <w:szCs w:val="22"/>
      <w:lang w:eastAsia="en-GB"/>
    </w:rPr>
  </w:style>
  <w:style w:type="paragraph" w:styleId="TOC2">
    <w:name w:val="toc 2"/>
    <w:basedOn w:val="Normal"/>
    <w:next w:val="Normal"/>
    <w:autoRedefine/>
    <w:uiPriority w:val="39"/>
    <w:rsid w:val="00CF5D5A"/>
    <w:pPr>
      <w:ind w:left="216"/>
    </w:pPr>
    <w:rPr>
      <w:rFonts w:eastAsia="Times New Roman" w:cs="Arial"/>
      <w:smallCaps/>
      <w:color w:val="auto"/>
      <w:sz w:val="22"/>
      <w:szCs w:val="22"/>
      <w:lang w:eastAsia="en-GB"/>
    </w:rPr>
  </w:style>
  <w:style w:type="table" w:styleId="GridTable4-Accent6">
    <w:name w:val="Grid Table 4 Accent 6"/>
    <w:basedOn w:val="TableNormal"/>
    <w:uiPriority w:val="49"/>
    <w:rsid w:val="00CF5D5A"/>
    <w:rPr>
      <w:rFonts w:eastAsia="Times New Roman"/>
      <w:sz w:val="22"/>
      <w:szCs w:val="22"/>
    </w:rPr>
    <w:tblPr>
      <w:tblStyleRowBandSize w:val="1"/>
      <w:tblStyleColBandSize w:val="1"/>
      <w:tblBorders>
        <w:top w:val="single" w:sz="4" w:space="0" w:color="AFD98E" w:themeColor="accent6" w:themeTint="99"/>
        <w:left w:val="single" w:sz="4" w:space="0" w:color="AFD98E" w:themeColor="accent6" w:themeTint="99"/>
        <w:bottom w:val="single" w:sz="4" w:space="0" w:color="AFD98E" w:themeColor="accent6" w:themeTint="99"/>
        <w:right w:val="single" w:sz="4" w:space="0" w:color="AFD98E" w:themeColor="accent6" w:themeTint="99"/>
        <w:insideH w:val="single" w:sz="4" w:space="0" w:color="AFD98E" w:themeColor="accent6" w:themeTint="99"/>
        <w:insideV w:val="single" w:sz="4" w:space="0" w:color="AFD98E" w:themeColor="accent6" w:themeTint="99"/>
      </w:tblBorders>
    </w:tblPr>
    <w:tblStylePr w:type="firstRow">
      <w:rPr>
        <w:b/>
        <w:bCs/>
        <w:color w:val="FFFFFF" w:themeColor="background1"/>
      </w:rPr>
      <w:tblPr/>
      <w:tcPr>
        <w:tcBorders>
          <w:top w:val="single" w:sz="4" w:space="0" w:color="7BC143" w:themeColor="accent6"/>
          <w:left w:val="single" w:sz="4" w:space="0" w:color="7BC143" w:themeColor="accent6"/>
          <w:bottom w:val="single" w:sz="4" w:space="0" w:color="7BC143" w:themeColor="accent6"/>
          <w:right w:val="single" w:sz="4" w:space="0" w:color="7BC143" w:themeColor="accent6"/>
          <w:insideH w:val="nil"/>
          <w:insideV w:val="nil"/>
        </w:tcBorders>
        <w:shd w:val="clear" w:color="auto" w:fill="7BC143" w:themeFill="accent6"/>
      </w:tcPr>
    </w:tblStylePr>
    <w:tblStylePr w:type="lastRow">
      <w:rPr>
        <w:b/>
        <w:bCs/>
      </w:rPr>
      <w:tblPr/>
      <w:tcPr>
        <w:tcBorders>
          <w:top w:val="double" w:sz="4" w:space="0" w:color="7BC143" w:themeColor="accent6"/>
        </w:tcBorders>
      </w:tcPr>
    </w:tblStylePr>
    <w:tblStylePr w:type="firstCol">
      <w:rPr>
        <w:b/>
        <w:bCs/>
      </w:rPr>
    </w:tblStylePr>
    <w:tblStylePr w:type="lastCol">
      <w:rPr>
        <w:b/>
        <w:bCs/>
      </w:rPr>
    </w:tblStylePr>
    <w:tblStylePr w:type="band1Vert">
      <w:tblPr/>
      <w:tcPr>
        <w:shd w:val="clear" w:color="auto" w:fill="E4F2D9" w:themeFill="accent6" w:themeFillTint="33"/>
      </w:tcPr>
    </w:tblStylePr>
    <w:tblStylePr w:type="band1Horz">
      <w:tblPr/>
      <w:tcPr>
        <w:shd w:val="clear" w:color="auto" w:fill="E4F2D9" w:themeFill="accent6" w:themeFillTint="33"/>
      </w:tcPr>
    </w:tblStylePr>
  </w:style>
  <w:style w:type="paragraph" w:customStyle="1" w:styleId="footnotedescription">
    <w:name w:val="footnote description"/>
    <w:next w:val="Normal"/>
    <w:link w:val="footnotedescriptionChar"/>
    <w:hidden/>
    <w:rsid w:val="00CF5D5A"/>
    <w:pPr>
      <w:spacing w:line="250" w:lineRule="auto"/>
    </w:pPr>
    <w:rPr>
      <w:rFonts w:ascii="Arial" w:eastAsia="Arial" w:hAnsi="Arial" w:cs="Arial"/>
      <w:color w:val="000000"/>
      <w:szCs w:val="22"/>
      <w:lang w:eastAsia="en-GB"/>
    </w:rPr>
  </w:style>
  <w:style w:type="character" w:customStyle="1" w:styleId="footnotedescriptionChar">
    <w:name w:val="footnote description Char"/>
    <w:link w:val="footnotedescription"/>
    <w:rsid w:val="00CF5D5A"/>
    <w:rPr>
      <w:rFonts w:ascii="Arial" w:eastAsia="Arial" w:hAnsi="Arial" w:cs="Arial"/>
      <w:color w:val="000000"/>
      <w:szCs w:val="22"/>
      <w:lang w:eastAsia="en-GB"/>
    </w:rPr>
  </w:style>
  <w:style w:type="character" w:customStyle="1" w:styleId="footnotemark">
    <w:name w:val="footnote mark"/>
    <w:hidden/>
    <w:rsid w:val="00CF5D5A"/>
    <w:rPr>
      <w:rFonts w:ascii="Arial" w:eastAsia="Arial" w:hAnsi="Arial" w:cs="Arial"/>
      <w:color w:val="000000"/>
      <w:sz w:val="24"/>
      <w:vertAlign w:val="superscript"/>
    </w:rPr>
  </w:style>
  <w:style w:type="paragraph" w:styleId="BalloonText">
    <w:name w:val="Balloon Text"/>
    <w:basedOn w:val="Normal"/>
    <w:link w:val="BalloonTextChar"/>
    <w:uiPriority w:val="99"/>
    <w:semiHidden/>
    <w:unhideWhenUsed/>
    <w:rsid w:val="00B47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2E"/>
    <w:rPr>
      <w:rFonts w:ascii="Segoe UI" w:hAnsi="Segoe UI" w:cs="Segoe UI"/>
      <w:color w:val="404041"/>
      <w:sz w:val="18"/>
      <w:szCs w:val="18"/>
    </w:rPr>
  </w:style>
  <w:style w:type="paragraph" w:styleId="NormalWeb">
    <w:name w:val="Normal (Web)"/>
    <w:basedOn w:val="Normal"/>
    <w:uiPriority w:val="99"/>
    <w:semiHidden/>
    <w:unhideWhenUsed/>
    <w:rsid w:val="006B2A8D"/>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4612">
      <w:bodyDiv w:val="1"/>
      <w:marLeft w:val="0"/>
      <w:marRight w:val="0"/>
      <w:marTop w:val="0"/>
      <w:marBottom w:val="0"/>
      <w:divBdr>
        <w:top w:val="none" w:sz="0" w:space="0" w:color="auto"/>
        <w:left w:val="none" w:sz="0" w:space="0" w:color="auto"/>
        <w:bottom w:val="none" w:sz="0" w:space="0" w:color="auto"/>
        <w:right w:val="none" w:sz="0" w:space="0" w:color="auto"/>
      </w:divBdr>
      <w:divsChild>
        <w:div w:id="1290435461">
          <w:marLeft w:val="547"/>
          <w:marRight w:val="0"/>
          <w:marTop w:val="0"/>
          <w:marBottom w:val="200"/>
          <w:divBdr>
            <w:top w:val="none" w:sz="0" w:space="0" w:color="auto"/>
            <w:left w:val="none" w:sz="0" w:space="0" w:color="auto"/>
            <w:bottom w:val="none" w:sz="0" w:space="0" w:color="auto"/>
            <w:right w:val="none" w:sz="0" w:space="0" w:color="auto"/>
          </w:divBdr>
        </w:div>
        <w:div w:id="1991208020">
          <w:marLeft w:val="547"/>
          <w:marRight w:val="0"/>
          <w:marTop w:val="0"/>
          <w:marBottom w:val="200"/>
          <w:divBdr>
            <w:top w:val="none" w:sz="0" w:space="0" w:color="auto"/>
            <w:left w:val="none" w:sz="0" w:space="0" w:color="auto"/>
            <w:bottom w:val="none" w:sz="0" w:space="0" w:color="auto"/>
            <w:right w:val="none" w:sz="0" w:space="0" w:color="auto"/>
          </w:divBdr>
        </w:div>
        <w:div w:id="189228465">
          <w:marLeft w:val="547"/>
          <w:marRight w:val="0"/>
          <w:marTop w:val="0"/>
          <w:marBottom w:val="200"/>
          <w:divBdr>
            <w:top w:val="none" w:sz="0" w:space="0" w:color="auto"/>
            <w:left w:val="none" w:sz="0" w:space="0" w:color="auto"/>
            <w:bottom w:val="none" w:sz="0" w:space="0" w:color="auto"/>
            <w:right w:val="none" w:sz="0" w:space="0" w:color="auto"/>
          </w:divBdr>
        </w:div>
        <w:div w:id="1193618435">
          <w:marLeft w:val="547"/>
          <w:marRight w:val="0"/>
          <w:marTop w:val="0"/>
          <w:marBottom w:val="200"/>
          <w:divBdr>
            <w:top w:val="none" w:sz="0" w:space="0" w:color="auto"/>
            <w:left w:val="none" w:sz="0" w:space="0" w:color="auto"/>
            <w:bottom w:val="none" w:sz="0" w:space="0" w:color="auto"/>
            <w:right w:val="none" w:sz="0" w:space="0" w:color="auto"/>
          </w:divBdr>
        </w:div>
      </w:divsChild>
    </w:div>
    <w:div w:id="92360578">
      <w:bodyDiv w:val="1"/>
      <w:marLeft w:val="0"/>
      <w:marRight w:val="0"/>
      <w:marTop w:val="0"/>
      <w:marBottom w:val="0"/>
      <w:divBdr>
        <w:top w:val="none" w:sz="0" w:space="0" w:color="auto"/>
        <w:left w:val="none" w:sz="0" w:space="0" w:color="auto"/>
        <w:bottom w:val="none" w:sz="0" w:space="0" w:color="auto"/>
        <w:right w:val="none" w:sz="0" w:space="0" w:color="auto"/>
      </w:divBdr>
    </w:div>
    <w:div w:id="93743828">
      <w:bodyDiv w:val="1"/>
      <w:marLeft w:val="0"/>
      <w:marRight w:val="0"/>
      <w:marTop w:val="0"/>
      <w:marBottom w:val="0"/>
      <w:divBdr>
        <w:top w:val="none" w:sz="0" w:space="0" w:color="auto"/>
        <w:left w:val="none" w:sz="0" w:space="0" w:color="auto"/>
        <w:bottom w:val="none" w:sz="0" w:space="0" w:color="auto"/>
        <w:right w:val="none" w:sz="0" w:space="0" w:color="auto"/>
      </w:divBdr>
    </w:div>
    <w:div w:id="102582412">
      <w:bodyDiv w:val="1"/>
      <w:marLeft w:val="0"/>
      <w:marRight w:val="0"/>
      <w:marTop w:val="0"/>
      <w:marBottom w:val="0"/>
      <w:divBdr>
        <w:top w:val="none" w:sz="0" w:space="0" w:color="auto"/>
        <w:left w:val="none" w:sz="0" w:space="0" w:color="auto"/>
        <w:bottom w:val="none" w:sz="0" w:space="0" w:color="auto"/>
        <w:right w:val="none" w:sz="0" w:space="0" w:color="auto"/>
      </w:divBdr>
    </w:div>
    <w:div w:id="186334312">
      <w:bodyDiv w:val="1"/>
      <w:marLeft w:val="0"/>
      <w:marRight w:val="0"/>
      <w:marTop w:val="0"/>
      <w:marBottom w:val="0"/>
      <w:divBdr>
        <w:top w:val="none" w:sz="0" w:space="0" w:color="auto"/>
        <w:left w:val="none" w:sz="0" w:space="0" w:color="auto"/>
        <w:bottom w:val="none" w:sz="0" w:space="0" w:color="auto"/>
        <w:right w:val="none" w:sz="0" w:space="0" w:color="auto"/>
      </w:divBdr>
    </w:div>
    <w:div w:id="298533512">
      <w:bodyDiv w:val="1"/>
      <w:marLeft w:val="0"/>
      <w:marRight w:val="0"/>
      <w:marTop w:val="0"/>
      <w:marBottom w:val="0"/>
      <w:divBdr>
        <w:top w:val="none" w:sz="0" w:space="0" w:color="auto"/>
        <w:left w:val="none" w:sz="0" w:space="0" w:color="auto"/>
        <w:bottom w:val="none" w:sz="0" w:space="0" w:color="auto"/>
        <w:right w:val="none" w:sz="0" w:space="0" w:color="auto"/>
      </w:divBdr>
    </w:div>
    <w:div w:id="486091076">
      <w:bodyDiv w:val="1"/>
      <w:marLeft w:val="0"/>
      <w:marRight w:val="0"/>
      <w:marTop w:val="0"/>
      <w:marBottom w:val="0"/>
      <w:divBdr>
        <w:top w:val="none" w:sz="0" w:space="0" w:color="auto"/>
        <w:left w:val="none" w:sz="0" w:space="0" w:color="auto"/>
        <w:bottom w:val="none" w:sz="0" w:space="0" w:color="auto"/>
        <w:right w:val="none" w:sz="0" w:space="0" w:color="auto"/>
      </w:divBdr>
    </w:div>
    <w:div w:id="509680896">
      <w:bodyDiv w:val="1"/>
      <w:marLeft w:val="0"/>
      <w:marRight w:val="0"/>
      <w:marTop w:val="0"/>
      <w:marBottom w:val="0"/>
      <w:divBdr>
        <w:top w:val="none" w:sz="0" w:space="0" w:color="auto"/>
        <w:left w:val="none" w:sz="0" w:space="0" w:color="auto"/>
        <w:bottom w:val="none" w:sz="0" w:space="0" w:color="auto"/>
        <w:right w:val="none" w:sz="0" w:space="0" w:color="auto"/>
      </w:divBdr>
    </w:div>
    <w:div w:id="619384737">
      <w:bodyDiv w:val="1"/>
      <w:marLeft w:val="0"/>
      <w:marRight w:val="0"/>
      <w:marTop w:val="0"/>
      <w:marBottom w:val="0"/>
      <w:divBdr>
        <w:top w:val="none" w:sz="0" w:space="0" w:color="auto"/>
        <w:left w:val="none" w:sz="0" w:space="0" w:color="auto"/>
        <w:bottom w:val="none" w:sz="0" w:space="0" w:color="auto"/>
        <w:right w:val="none" w:sz="0" w:space="0" w:color="auto"/>
      </w:divBdr>
    </w:div>
    <w:div w:id="687952549">
      <w:bodyDiv w:val="1"/>
      <w:marLeft w:val="0"/>
      <w:marRight w:val="0"/>
      <w:marTop w:val="0"/>
      <w:marBottom w:val="0"/>
      <w:divBdr>
        <w:top w:val="none" w:sz="0" w:space="0" w:color="auto"/>
        <w:left w:val="none" w:sz="0" w:space="0" w:color="auto"/>
        <w:bottom w:val="none" w:sz="0" w:space="0" w:color="auto"/>
        <w:right w:val="none" w:sz="0" w:space="0" w:color="auto"/>
      </w:divBdr>
    </w:div>
    <w:div w:id="691540306">
      <w:bodyDiv w:val="1"/>
      <w:marLeft w:val="0"/>
      <w:marRight w:val="0"/>
      <w:marTop w:val="0"/>
      <w:marBottom w:val="0"/>
      <w:divBdr>
        <w:top w:val="none" w:sz="0" w:space="0" w:color="auto"/>
        <w:left w:val="none" w:sz="0" w:space="0" w:color="auto"/>
        <w:bottom w:val="none" w:sz="0" w:space="0" w:color="auto"/>
        <w:right w:val="none" w:sz="0" w:space="0" w:color="auto"/>
      </w:divBdr>
    </w:div>
    <w:div w:id="723260353">
      <w:bodyDiv w:val="1"/>
      <w:marLeft w:val="0"/>
      <w:marRight w:val="0"/>
      <w:marTop w:val="0"/>
      <w:marBottom w:val="0"/>
      <w:divBdr>
        <w:top w:val="none" w:sz="0" w:space="0" w:color="auto"/>
        <w:left w:val="none" w:sz="0" w:space="0" w:color="auto"/>
        <w:bottom w:val="none" w:sz="0" w:space="0" w:color="auto"/>
        <w:right w:val="none" w:sz="0" w:space="0" w:color="auto"/>
      </w:divBdr>
    </w:div>
    <w:div w:id="759184481">
      <w:bodyDiv w:val="1"/>
      <w:marLeft w:val="0"/>
      <w:marRight w:val="0"/>
      <w:marTop w:val="0"/>
      <w:marBottom w:val="0"/>
      <w:divBdr>
        <w:top w:val="none" w:sz="0" w:space="0" w:color="auto"/>
        <w:left w:val="none" w:sz="0" w:space="0" w:color="auto"/>
        <w:bottom w:val="none" w:sz="0" w:space="0" w:color="auto"/>
        <w:right w:val="none" w:sz="0" w:space="0" w:color="auto"/>
      </w:divBdr>
    </w:div>
    <w:div w:id="813372782">
      <w:bodyDiv w:val="1"/>
      <w:marLeft w:val="0"/>
      <w:marRight w:val="0"/>
      <w:marTop w:val="0"/>
      <w:marBottom w:val="0"/>
      <w:divBdr>
        <w:top w:val="none" w:sz="0" w:space="0" w:color="auto"/>
        <w:left w:val="none" w:sz="0" w:space="0" w:color="auto"/>
        <w:bottom w:val="none" w:sz="0" w:space="0" w:color="auto"/>
        <w:right w:val="none" w:sz="0" w:space="0" w:color="auto"/>
      </w:divBdr>
    </w:div>
    <w:div w:id="875653989">
      <w:bodyDiv w:val="1"/>
      <w:marLeft w:val="0"/>
      <w:marRight w:val="0"/>
      <w:marTop w:val="0"/>
      <w:marBottom w:val="0"/>
      <w:divBdr>
        <w:top w:val="none" w:sz="0" w:space="0" w:color="auto"/>
        <w:left w:val="none" w:sz="0" w:space="0" w:color="auto"/>
        <w:bottom w:val="none" w:sz="0" w:space="0" w:color="auto"/>
        <w:right w:val="none" w:sz="0" w:space="0" w:color="auto"/>
      </w:divBdr>
    </w:div>
    <w:div w:id="886071291">
      <w:bodyDiv w:val="1"/>
      <w:marLeft w:val="0"/>
      <w:marRight w:val="0"/>
      <w:marTop w:val="0"/>
      <w:marBottom w:val="0"/>
      <w:divBdr>
        <w:top w:val="none" w:sz="0" w:space="0" w:color="auto"/>
        <w:left w:val="none" w:sz="0" w:space="0" w:color="auto"/>
        <w:bottom w:val="none" w:sz="0" w:space="0" w:color="auto"/>
        <w:right w:val="none" w:sz="0" w:space="0" w:color="auto"/>
      </w:divBdr>
    </w:div>
    <w:div w:id="1056585425">
      <w:bodyDiv w:val="1"/>
      <w:marLeft w:val="0"/>
      <w:marRight w:val="0"/>
      <w:marTop w:val="0"/>
      <w:marBottom w:val="0"/>
      <w:divBdr>
        <w:top w:val="none" w:sz="0" w:space="0" w:color="auto"/>
        <w:left w:val="none" w:sz="0" w:space="0" w:color="auto"/>
        <w:bottom w:val="none" w:sz="0" w:space="0" w:color="auto"/>
        <w:right w:val="none" w:sz="0" w:space="0" w:color="auto"/>
      </w:divBdr>
    </w:div>
    <w:div w:id="1070270771">
      <w:bodyDiv w:val="1"/>
      <w:marLeft w:val="0"/>
      <w:marRight w:val="0"/>
      <w:marTop w:val="0"/>
      <w:marBottom w:val="0"/>
      <w:divBdr>
        <w:top w:val="none" w:sz="0" w:space="0" w:color="auto"/>
        <w:left w:val="none" w:sz="0" w:space="0" w:color="auto"/>
        <w:bottom w:val="none" w:sz="0" w:space="0" w:color="auto"/>
        <w:right w:val="none" w:sz="0" w:space="0" w:color="auto"/>
      </w:divBdr>
    </w:div>
    <w:div w:id="1072891177">
      <w:bodyDiv w:val="1"/>
      <w:marLeft w:val="0"/>
      <w:marRight w:val="0"/>
      <w:marTop w:val="0"/>
      <w:marBottom w:val="0"/>
      <w:divBdr>
        <w:top w:val="none" w:sz="0" w:space="0" w:color="auto"/>
        <w:left w:val="none" w:sz="0" w:space="0" w:color="auto"/>
        <w:bottom w:val="none" w:sz="0" w:space="0" w:color="auto"/>
        <w:right w:val="none" w:sz="0" w:space="0" w:color="auto"/>
      </w:divBdr>
    </w:div>
    <w:div w:id="1164861069">
      <w:bodyDiv w:val="1"/>
      <w:marLeft w:val="0"/>
      <w:marRight w:val="0"/>
      <w:marTop w:val="0"/>
      <w:marBottom w:val="0"/>
      <w:divBdr>
        <w:top w:val="none" w:sz="0" w:space="0" w:color="auto"/>
        <w:left w:val="none" w:sz="0" w:space="0" w:color="auto"/>
        <w:bottom w:val="none" w:sz="0" w:space="0" w:color="auto"/>
        <w:right w:val="none" w:sz="0" w:space="0" w:color="auto"/>
      </w:divBdr>
    </w:div>
    <w:div w:id="1404639252">
      <w:bodyDiv w:val="1"/>
      <w:marLeft w:val="0"/>
      <w:marRight w:val="0"/>
      <w:marTop w:val="0"/>
      <w:marBottom w:val="0"/>
      <w:divBdr>
        <w:top w:val="none" w:sz="0" w:space="0" w:color="auto"/>
        <w:left w:val="none" w:sz="0" w:space="0" w:color="auto"/>
        <w:bottom w:val="none" w:sz="0" w:space="0" w:color="auto"/>
        <w:right w:val="none" w:sz="0" w:space="0" w:color="auto"/>
      </w:divBdr>
      <w:divsChild>
        <w:div w:id="1335769037">
          <w:marLeft w:val="0"/>
          <w:marRight w:val="0"/>
          <w:marTop w:val="240"/>
          <w:marBottom w:val="240"/>
          <w:divBdr>
            <w:top w:val="none" w:sz="0" w:space="0" w:color="auto"/>
            <w:left w:val="none" w:sz="0" w:space="0" w:color="auto"/>
            <w:bottom w:val="none" w:sz="0" w:space="0" w:color="auto"/>
            <w:right w:val="none" w:sz="0" w:space="0" w:color="auto"/>
          </w:divBdr>
        </w:div>
      </w:divsChild>
    </w:div>
    <w:div w:id="1412236982">
      <w:bodyDiv w:val="1"/>
      <w:marLeft w:val="0"/>
      <w:marRight w:val="0"/>
      <w:marTop w:val="0"/>
      <w:marBottom w:val="0"/>
      <w:divBdr>
        <w:top w:val="none" w:sz="0" w:space="0" w:color="auto"/>
        <w:left w:val="none" w:sz="0" w:space="0" w:color="auto"/>
        <w:bottom w:val="none" w:sz="0" w:space="0" w:color="auto"/>
        <w:right w:val="none" w:sz="0" w:space="0" w:color="auto"/>
      </w:divBdr>
    </w:div>
    <w:div w:id="1412309801">
      <w:bodyDiv w:val="1"/>
      <w:marLeft w:val="0"/>
      <w:marRight w:val="0"/>
      <w:marTop w:val="0"/>
      <w:marBottom w:val="0"/>
      <w:divBdr>
        <w:top w:val="none" w:sz="0" w:space="0" w:color="auto"/>
        <w:left w:val="none" w:sz="0" w:space="0" w:color="auto"/>
        <w:bottom w:val="none" w:sz="0" w:space="0" w:color="auto"/>
        <w:right w:val="none" w:sz="0" w:space="0" w:color="auto"/>
      </w:divBdr>
    </w:div>
    <w:div w:id="1415472146">
      <w:bodyDiv w:val="1"/>
      <w:marLeft w:val="0"/>
      <w:marRight w:val="0"/>
      <w:marTop w:val="0"/>
      <w:marBottom w:val="0"/>
      <w:divBdr>
        <w:top w:val="none" w:sz="0" w:space="0" w:color="auto"/>
        <w:left w:val="none" w:sz="0" w:space="0" w:color="auto"/>
        <w:bottom w:val="none" w:sz="0" w:space="0" w:color="auto"/>
        <w:right w:val="none" w:sz="0" w:space="0" w:color="auto"/>
      </w:divBdr>
    </w:div>
    <w:div w:id="1416396084">
      <w:bodyDiv w:val="1"/>
      <w:marLeft w:val="0"/>
      <w:marRight w:val="0"/>
      <w:marTop w:val="0"/>
      <w:marBottom w:val="0"/>
      <w:divBdr>
        <w:top w:val="none" w:sz="0" w:space="0" w:color="auto"/>
        <w:left w:val="none" w:sz="0" w:space="0" w:color="auto"/>
        <w:bottom w:val="none" w:sz="0" w:space="0" w:color="auto"/>
        <w:right w:val="none" w:sz="0" w:space="0" w:color="auto"/>
      </w:divBdr>
    </w:div>
    <w:div w:id="1465582156">
      <w:bodyDiv w:val="1"/>
      <w:marLeft w:val="0"/>
      <w:marRight w:val="0"/>
      <w:marTop w:val="0"/>
      <w:marBottom w:val="0"/>
      <w:divBdr>
        <w:top w:val="none" w:sz="0" w:space="0" w:color="auto"/>
        <w:left w:val="none" w:sz="0" w:space="0" w:color="auto"/>
        <w:bottom w:val="none" w:sz="0" w:space="0" w:color="auto"/>
        <w:right w:val="none" w:sz="0" w:space="0" w:color="auto"/>
      </w:divBdr>
    </w:div>
    <w:div w:id="1467353056">
      <w:bodyDiv w:val="1"/>
      <w:marLeft w:val="0"/>
      <w:marRight w:val="0"/>
      <w:marTop w:val="0"/>
      <w:marBottom w:val="0"/>
      <w:divBdr>
        <w:top w:val="none" w:sz="0" w:space="0" w:color="auto"/>
        <w:left w:val="none" w:sz="0" w:space="0" w:color="auto"/>
        <w:bottom w:val="none" w:sz="0" w:space="0" w:color="auto"/>
        <w:right w:val="none" w:sz="0" w:space="0" w:color="auto"/>
      </w:divBdr>
    </w:div>
    <w:div w:id="1479227190">
      <w:bodyDiv w:val="1"/>
      <w:marLeft w:val="0"/>
      <w:marRight w:val="0"/>
      <w:marTop w:val="0"/>
      <w:marBottom w:val="0"/>
      <w:divBdr>
        <w:top w:val="none" w:sz="0" w:space="0" w:color="auto"/>
        <w:left w:val="none" w:sz="0" w:space="0" w:color="auto"/>
        <w:bottom w:val="none" w:sz="0" w:space="0" w:color="auto"/>
        <w:right w:val="none" w:sz="0" w:space="0" w:color="auto"/>
      </w:divBdr>
    </w:div>
    <w:div w:id="1489008635">
      <w:bodyDiv w:val="1"/>
      <w:marLeft w:val="0"/>
      <w:marRight w:val="0"/>
      <w:marTop w:val="0"/>
      <w:marBottom w:val="0"/>
      <w:divBdr>
        <w:top w:val="none" w:sz="0" w:space="0" w:color="auto"/>
        <w:left w:val="none" w:sz="0" w:space="0" w:color="auto"/>
        <w:bottom w:val="none" w:sz="0" w:space="0" w:color="auto"/>
        <w:right w:val="none" w:sz="0" w:space="0" w:color="auto"/>
      </w:divBdr>
    </w:div>
    <w:div w:id="1535845219">
      <w:bodyDiv w:val="1"/>
      <w:marLeft w:val="0"/>
      <w:marRight w:val="0"/>
      <w:marTop w:val="0"/>
      <w:marBottom w:val="0"/>
      <w:divBdr>
        <w:top w:val="none" w:sz="0" w:space="0" w:color="auto"/>
        <w:left w:val="none" w:sz="0" w:space="0" w:color="auto"/>
        <w:bottom w:val="none" w:sz="0" w:space="0" w:color="auto"/>
        <w:right w:val="none" w:sz="0" w:space="0" w:color="auto"/>
      </w:divBdr>
    </w:div>
    <w:div w:id="1640307942">
      <w:bodyDiv w:val="1"/>
      <w:marLeft w:val="0"/>
      <w:marRight w:val="0"/>
      <w:marTop w:val="0"/>
      <w:marBottom w:val="0"/>
      <w:divBdr>
        <w:top w:val="none" w:sz="0" w:space="0" w:color="auto"/>
        <w:left w:val="none" w:sz="0" w:space="0" w:color="auto"/>
        <w:bottom w:val="none" w:sz="0" w:space="0" w:color="auto"/>
        <w:right w:val="none" w:sz="0" w:space="0" w:color="auto"/>
      </w:divBdr>
    </w:div>
    <w:div w:id="1661079075">
      <w:bodyDiv w:val="1"/>
      <w:marLeft w:val="0"/>
      <w:marRight w:val="0"/>
      <w:marTop w:val="0"/>
      <w:marBottom w:val="0"/>
      <w:divBdr>
        <w:top w:val="none" w:sz="0" w:space="0" w:color="auto"/>
        <w:left w:val="none" w:sz="0" w:space="0" w:color="auto"/>
        <w:bottom w:val="none" w:sz="0" w:space="0" w:color="auto"/>
        <w:right w:val="none" w:sz="0" w:space="0" w:color="auto"/>
      </w:divBdr>
    </w:div>
    <w:div w:id="1661421830">
      <w:bodyDiv w:val="1"/>
      <w:marLeft w:val="0"/>
      <w:marRight w:val="0"/>
      <w:marTop w:val="0"/>
      <w:marBottom w:val="0"/>
      <w:divBdr>
        <w:top w:val="none" w:sz="0" w:space="0" w:color="auto"/>
        <w:left w:val="none" w:sz="0" w:space="0" w:color="auto"/>
        <w:bottom w:val="none" w:sz="0" w:space="0" w:color="auto"/>
        <w:right w:val="none" w:sz="0" w:space="0" w:color="auto"/>
      </w:divBdr>
    </w:div>
    <w:div w:id="1740592100">
      <w:bodyDiv w:val="1"/>
      <w:marLeft w:val="0"/>
      <w:marRight w:val="0"/>
      <w:marTop w:val="0"/>
      <w:marBottom w:val="0"/>
      <w:divBdr>
        <w:top w:val="none" w:sz="0" w:space="0" w:color="auto"/>
        <w:left w:val="none" w:sz="0" w:space="0" w:color="auto"/>
        <w:bottom w:val="none" w:sz="0" w:space="0" w:color="auto"/>
        <w:right w:val="none" w:sz="0" w:space="0" w:color="auto"/>
      </w:divBdr>
    </w:div>
    <w:div w:id="1768186865">
      <w:bodyDiv w:val="1"/>
      <w:marLeft w:val="0"/>
      <w:marRight w:val="0"/>
      <w:marTop w:val="0"/>
      <w:marBottom w:val="0"/>
      <w:divBdr>
        <w:top w:val="none" w:sz="0" w:space="0" w:color="auto"/>
        <w:left w:val="none" w:sz="0" w:space="0" w:color="auto"/>
        <w:bottom w:val="none" w:sz="0" w:space="0" w:color="auto"/>
        <w:right w:val="none" w:sz="0" w:space="0" w:color="auto"/>
      </w:divBdr>
    </w:div>
    <w:div w:id="1878393044">
      <w:bodyDiv w:val="1"/>
      <w:marLeft w:val="0"/>
      <w:marRight w:val="0"/>
      <w:marTop w:val="0"/>
      <w:marBottom w:val="0"/>
      <w:divBdr>
        <w:top w:val="none" w:sz="0" w:space="0" w:color="auto"/>
        <w:left w:val="none" w:sz="0" w:space="0" w:color="auto"/>
        <w:bottom w:val="none" w:sz="0" w:space="0" w:color="auto"/>
        <w:right w:val="none" w:sz="0" w:space="0" w:color="auto"/>
      </w:divBdr>
    </w:div>
    <w:div w:id="1879734010">
      <w:bodyDiv w:val="1"/>
      <w:marLeft w:val="0"/>
      <w:marRight w:val="0"/>
      <w:marTop w:val="0"/>
      <w:marBottom w:val="0"/>
      <w:divBdr>
        <w:top w:val="none" w:sz="0" w:space="0" w:color="auto"/>
        <w:left w:val="none" w:sz="0" w:space="0" w:color="auto"/>
        <w:bottom w:val="none" w:sz="0" w:space="0" w:color="auto"/>
        <w:right w:val="none" w:sz="0" w:space="0" w:color="auto"/>
      </w:divBdr>
    </w:div>
    <w:div w:id="20895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mygov.scot/offences-disclosed-ru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act.scot" TargetMode="External"/><Relationship Id="rId5" Type="http://schemas.openxmlformats.org/officeDocument/2006/relationships/styles" Target="styles.xml"/><Relationship Id="rId15" Type="http://schemas.openxmlformats.org/officeDocument/2006/relationships/hyperlink" Target="https://www.mygov.scot/offences-always-disclosed"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ustom 1">
      <a:dk1>
        <a:srgbClr val="404041"/>
      </a:dk1>
      <a:lt1>
        <a:srgbClr val="FFFFFF"/>
      </a:lt1>
      <a:dk2>
        <a:srgbClr val="404041"/>
      </a:dk2>
      <a:lt2>
        <a:srgbClr val="E7E6E6"/>
      </a:lt2>
      <a:accent1>
        <a:srgbClr val="0079C1"/>
      </a:accent1>
      <a:accent2>
        <a:srgbClr val="ED7D31"/>
      </a:accent2>
      <a:accent3>
        <a:srgbClr val="DAD3CC"/>
      </a:accent3>
      <a:accent4>
        <a:srgbClr val="FFDE00"/>
      </a:accent4>
      <a:accent5>
        <a:srgbClr val="009DDC"/>
      </a:accent5>
      <a:accent6>
        <a:srgbClr val="7BC143"/>
      </a:accent6>
      <a:hlink>
        <a:srgbClr val="00A0AF"/>
      </a:hlink>
      <a:folHlink>
        <a:srgbClr val="EF3E4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946799-7098-454e-b926-e4888fbf3f86">
      <Terms xmlns="http://schemas.microsoft.com/office/infopath/2007/PartnerControls"/>
    </lcf76f155ced4ddcb4097134ff3c332f>
    <TaxCatchAll xmlns="05e985af-61d6-4d69-800f-5e62ed5daf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D141B67218A488E862FFD15A928B4" ma:contentTypeVersion="19" ma:contentTypeDescription="Create a new document." ma:contentTypeScope="" ma:versionID="bd38a5c5583c95c13db8e8b5673ec4d8">
  <xsd:schema xmlns:xsd="http://www.w3.org/2001/XMLSchema" xmlns:xs="http://www.w3.org/2001/XMLSchema" xmlns:p="http://schemas.microsoft.com/office/2006/metadata/properties" xmlns:ns2="25946799-7098-454e-b926-e4888fbf3f86" xmlns:ns3="05e985af-61d6-4d69-800f-5e62ed5daf76" targetNamespace="http://schemas.microsoft.com/office/2006/metadata/properties" ma:root="true" ma:fieldsID="9a53ac37f91b4a99e70077e1a1c22f94" ns2:_="" ns3:_="">
    <xsd:import namespace="25946799-7098-454e-b926-e4888fbf3f86"/>
    <xsd:import namespace="05e985af-61d6-4d69-800f-5e62ed5daf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46799-7098-454e-b926-e4888fbf3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5ceaa55-0967-46b4-acba-a841ad1d147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985af-61d6-4d69-800f-5e62ed5daf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98985f2-709d-45a2-8c01-4bc1b2098615}" ma:internalName="TaxCatchAll" ma:showField="CatchAllData" ma:web="05e985af-61d6-4d69-800f-5e62ed5da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47EBD-5884-422C-93D7-9B15124A19FB}">
  <ds:schemaRefs>
    <ds:schemaRef ds:uri="http://www.w3.org/XML/1998/namespace"/>
    <ds:schemaRef ds:uri="http://schemas.microsoft.com/office/2006/documentManagement/types"/>
    <ds:schemaRef ds:uri="608d1514-1a95-4484-ab14-b3373b2cf39b"/>
    <ds:schemaRef ds:uri="http://purl.org/dc/terms/"/>
    <ds:schemaRef ds:uri="http://schemas.microsoft.com/office/2006/metadata/properties"/>
    <ds:schemaRef ds:uri="http://schemas.openxmlformats.org/package/2006/metadata/core-properties"/>
    <ds:schemaRef ds:uri="http://schemas.microsoft.com/office/infopath/2007/PartnerControls"/>
    <ds:schemaRef ds:uri="7560453f-e7f0-4d6b-86a8-46b0d4f11d1a"/>
    <ds:schemaRef ds:uri="http://purl.org/dc/dcmitype/"/>
    <ds:schemaRef ds:uri="http://purl.org/dc/elements/1.1/"/>
  </ds:schemaRefs>
</ds:datastoreItem>
</file>

<file path=customXml/itemProps2.xml><?xml version="1.0" encoding="utf-8"?>
<ds:datastoreItem xmlns:ds="http://schemas.openxmlformats.org/officeDocument/2006/customXml" ds:itemID="{BED561E2-C3AD-47F3-89CF-C453D2FB1ECB}">
  <ds:schemaRefs>
    <ds:schemaRef ds:uri="http://schemas.microsoft.com/sharepoint/v3/contenttype/forms"/>
  </ds:schemaRefs>
</ds:datastoreItem>
</file>

<file path=customXml/itemProps3.xml><?xml version="1.0" encoding="utf-8"?>
<ds:datastoreItem xmlns:ds="http://schemas.openxmlformats.org/officeDocument/2006/customXml" ds:itemID="{9A397037-3938-4D47-9A17-4828FF9C6E06}"/>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Recruiting with Convictions and Self Discloures</vt:lpstr>
    </vt:vector>
  </TitlesOfParts>
  <Manager/>
  <Company/>
  <LinksUpToDate>false</LinksUpToDate>
  <CharactersWithSpaces>13376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Recruiting with Convictions and Self Discloures</dc:title>
  <dc:subject/>
  <dc:creator>Volunteer Scotland Disclosure Services</dc:creator>
  <cp:keywords/>
  <dc:description/>
  <cp:lastModifiedBy>Kaileigh Brown</cp:lastModifiedBy>
  <cp:revision>2</cp:revision>
  <cp:lastPrinted>2024-11-07T12:03:00Z</cp:lastPrinted>
  <dcterms:created xsi:type="dcterms:W3CDTF">2025-02-04T15:18:00Z</dcterms:created>
  <dcterms:modified xsi:type="dcterms:W3CDTF">2025-02-04T15:18:00Z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0x010100FC5D141B67218A488E862FFD15A928B4</vt:lpwstr>
  </property>
</Properties>
</file>