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D02E" w14:textId="1265F7C0" w:rsidR="00F32BAF" w:rsidRDefault="00F32BAF" w:rsidP="0073219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CDE33C6" wp14:editId="553B3BD6">
            <wp:extent cx="5730875" cy="960120"/>
            <wp:effectExtent l="0" t="0" r="0" b="5080"/>
            <wp:docPr id="153964260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42605" name="Graphic 1539642605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6D39" w14:textId="77777777" w:rsidR="00F32BAF" w:rsidRDefault="00F32BAF" w:rsidP="00732198">
      <w:pPr>
        <w:rPr>
          <w:b/>
          <w:bCs/>
          <w:sz w:val="28"/>
          <w:szCs w:val="28"/>
        </w:rPr>
      </w:pPr>
    </w:p>
    <w:p w14:paraId="6B186EE8" w14:textId="79E7E8D9" w:rsidR="00732198" w:rsidRDefault="00FF1AF7" w:rsidP="00732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Team </w:t>
      </w:r>
      <w:r w:rsidR="00314230">
        <w:rPr>
          <w:b/>
          <w:bCs/>
          <w:sz w:val="28"/>
          <w:szCs w:val="28"/>
        </w:rPr>
        <w:t xml:space="preserve">Coordinator </w:t>
      </w:r>
    </w:p>
    <w:p w14:paraId="4ED18B9B" w14:textId="77777777" w:rsidR="004E02EC" w:rsidRPr="00314230" w:rsidRDefault="004E02EC" w:rsidP="00732198">
      <w:pPr>
        <w:rPr>
          <w:rFonts w:ascii="Arial" w:hAnsi="Arial" w:cs="Arial"/>
          <w:b/>
          <w:bCs/>
          <w:sz w:val="28"/>
          <w:szCs w:val="28"/>
        </w:rPr>
      </w:pPr>
    </w:p>
    <w:p w14:paraId="40D6DCBF" w14:textId="26066BA7" w:rsidR="00732198" w:rsidRPr="008B70E6" w:rsidRDefault="00732198" w:rsidP="00314230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Salary:  </w:t>
      </w:r>
      <w:r w:rsidRPr="008B70E6">
        <w:rPr>
          <w:rFonts w:ascii="Arial" w:hAnsi="Arial" w:cs="Arial"/>
          <w:bCs/>
          <w:sz w:val="24"/>
          <w:szCs w:val="24"/>
        </w:rPr>
        <w:t>Circa £</w:t>
      </w:r>
      <w:r>
        <w:rPr>
          <w:rFonts w:ascii="Arial" w:hAnsi="Arial" w:cs="Arial"/>
          <w:bCs/>
          <w:sz w:val="24"/>
          <w:szCs w:val="24"/>
        </w:rPr>
        <w:t>3</w:t>
      </w:r>
      <w:r w:rsidR="004E02EC">
        <w:rPr>
          <w:rFonts w:ascii="Arial" w:hAnsi="Arial" w:cs="Arial"/>
          <w:bCs/>
          <w:sz w:val="24"/>
          <w:szCs w:val="24"/>
        </w:rPr>
        <w:t>7</w:t>
      </w:r>
      <w:r w:rsidR="00515AF8">
        <w:rPr>
          <w:rFonts w:ascii="Arial" w:hAnsi="Arial" w:cs="Arial"/>
          <w:bCs/>
          <w:sz w:val="24"/>
          <w:szCs w:val="24"/>
        </w:rPr>
        <w:t>k</w:t>
      </w:r>
      <w:r w:rsidRPr="008B70E6">
        <w:rPr>
          <w:rFonts w:ascii="Arial" w:hAnsi="Arial" w:cs="Arial"/>
          <w:bCs/>
          <w:sz w:val="24"/>
          <w:szCs w:val="24"/>
        </w:rPr>
        <w:t xml:space="preserve"> per annum</w:t>
      </w:r>
    </w:p>
    <w:p w14:paraId="4E6C118B" w14:textId="193C7B72" w:rsidR="00732198" w:rsidRPr="008B70E6" w:rsidRDefault="00732198" w:rsidP="00732198">
      <w:pPr>
        <w:rPr>
          <w:rFonts w:ascii="Arial" w:hAnsi="Arial" w:cs="Arial"/>
          <w:b/>
          <w:bCs/>
          <w:sz w:val="24"/>
          <w:szCs w:val="24"/>
        </w:rPr>
      </w:pPr>
      <w:r w:rsidRPr="008B70E6">
        <w:rPr>
          <w:rFonts w:ascii="Arial" w:hAnsi="Arial" w:cs="Arial"/>
          <w:b/>
          <w:bCs/>
          <w:sz w:val="24"/>
          <w:szCs w:val="24"/>
        </w:rPr>
        <w:t xml:space="preserve">Responsible to: </w:t>
      </w:r>
      <w:r>
        <w:rPr>
          <w:rFonts w:ascii="Arial" w:hAnsi="Arial" w:cs="Arial"/>
          <w:bCs/>
          <w:sz w:val="24"/>
          <w:szCs w:val="24"/>
        </w:rPr>
        <w:t>Co-Chairs</w:t>
      </w:r>
    </w:p>
    <w:p w14:paraId="7A5E9652" w14:textId="62640732" w:rsidR="00732198" w:rsidRPr="008B70E6" w:rsidRDefault="00732198" w:rsidP="00314230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Duration: </w:t>
      </w:r>
      <w:r w:rsidRPr="008B70E6">
        <w:rPr>
          <w:rFonts w:ascii="Arial" w:hAnsi="Arial" w:cs="Arial"/>
          <w:bCs/>
          <w:sz w:val="24"/>
          <w:szCs w:val="24"/>
        </w:rPr>
        <w:t xml:space="preserve">This is a </w:t>
      </w:r>
      <w:r>
        <w:rPr>
          <w:rFonts w:ascii="Arial" w:hAnsi="Arial" w:cs="Arial"/>
          <w:bCs/>
          <w:sz w:val="24"/>
          <w:szCs w:val="24"/>
        </w:rPr>
        <w:t xml:space="preserve">temporary post for 9 months and will be subject to a </w:t>
      </w:r>
      <w:r w:rsidR="00FF1AF7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-</w:t>
      </w:r>
      <w:proofErr w:type="spellStart"/>
      <w:r w:rsidR="00FF1AF7">
        <w:rPr>
          <w:rFonts w:ascii="Arial" w:hAnsi="Arial" w:cs="Arial"/>
          <w:bCs/>
          <w:sz w:val="24"/>
          <w:szCs w:val="24"/>
        </w:rPr>
        <w:t xml:space="preserve">months </w:t>
      </w:r>
      <w:r>
        <w:rPr>
          <w:rFonts w:ascii="Arial" w:hAnsi="Arial" w:cs="Arial"/>
          <w:bCs/>
          <w:sz w:val="24"/>
          <w:szCs w:val="24"/>
        </w:rPr>
        <w:t>probation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period</w:t>
      </w:r>
    </w:p>
    <w:p w14:paraId="0465D927" w14:textId="4E831A5B" w:rsidR="00732198" w:rsidRPr="004E02EC" w:rsidRDefault="00732198" w:rsidP="004E02EC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Hours:      </w:t>
      </w:r>
      <w:r>
        <w:rPr>
          <w:rFonts w:ascii="Arial" w:hAnsi="Arial" w:cs="Arial"/>
          <w:bCs/>
          <w:sz w:val="24"/>
          <w:szCs w:val="24"/>
        </w:rPr>
        <w:t>Part -</w:t>
      </w:r>
      <w:r w:rsidRPr="008B70E6">
        <w:rPr>
          <w:rFonts w:ascii="Arial" w:hAnsi="Arial" w:cs="Arial"/>
          <w:bCs/>
          <w:sz w:val="24"/>
          <w:szCs w:val="24"/>
        </w:rPr>
        <w:t xml:space="preserve">time, </w:t>
      </w:r>
      <w:r>
        <w:rPr>
          <w:rFonts w:ascii="Arial" w:hAnsi="Arial" w:cs="Arial"/>
          <w:bCs/>
          <w:sz w:val="24"/>
          <w:szCs w:val="24"/>
        </w:rPr>
        <w:t>25</w:t>
      </w:r>
      <w:r w:rsidRPr="008B70E6">
        <w:rPr>
          <w:rFonts w:ascii="Arial" w:hAnsi="Arial" w:cs="Arial"/>
          <w:bCs/>
          <w:sz w:val="24"/>
          <w:szCs w:val="24"/>
        </w:rPr>
        <w:t xml:space="preserve"> hours per week</w:t>
      </w:r>
      <w:r w:rsidR="00515AF8">
        <w:rPr>
          <w:rFonts w:ascii="Arial" w:hAnsi="Arial" w:cs="Arial"/>
          <w:bCs/>
          <w:sz w:val="24"/>
          <w:szCs w:val="24"/>
        </w:rPr>
        <w:t xml:space="preserve"> across 3 or 4 days</w:t>
      </w:r>
      <w:r w:rsidR="00314230">
        <w:rPr>
          <w:rFonts w:ascii="Arial" w:hAnsi="Arial" w:cs="Arial"/>
          <w:bCs/>
          <w:sz w:val="24"/>
          <w:szCs w:val="24"/>
        </w:rPr>
        <w:t xml:space="preserve">, some flexibility is </w:t>
      </w:r>
      <w:r w:rsidR="00515AF8">
        <w:rPr>
          <w:rFonts w:ascii="Arial" w:hAnsi="Arial" w:cs="Arial"/>
          <w:bCs/>
          <w:sz w:val="24"/>
          <w:szCs w:val="24"/>
        </w:rPr>
        <w:t>necessary</w:t>
      </w:r>
    </w:p>
    <w:p w14:paraId="3EE9BD84" w14:textId="31636B98" w:rsidR="00732198" w:rsidRPr="008B70E6" w:rsidRDefault="00732198" w:rsidP="004E02EC">
      <w:pPr>
        <w:ind w:left="1440" w:hanging="1440"/>
        <w:rPr>
          <w:rFonts w:ascii="Arial" w:hAnsi="Arial" w:cs="Arial"/>
          <w:bCs/>
          <w:sz w:val="24"/>
          <w:szCs w:val="24"/>
        </w:rPr>
      </w:pPr>
      <w:r w:rsidRPr="008B70E6">
        <w:rPr>
          <w:rFonts w:ascii="Arial" w:hAnsi="Arial" w:cs="Arial"/>
          <w:b/>
          <w:bCs/>
          <w:sz w:val="24"/>
          <w:szCs w:val="24"/>
        </w:rPr>
        <w:t>Location: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B70E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Glasgow with flexibility for home working / hybrid working. Please note that there will be an office move in late 2025, but the post will be in Glasgow. </w:t>
      </w:r>
    </w:p>
    <w:p w14:paraId="48952CED" w14:textId="4E2380BB" w:rsidR="00732198" w:rsidRPr="008B70E6" w:rsidRDefault="00732198" w:rsidP="007321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0E6">
        <w:rPr>
          <w:rFonts w:ascii="Arial" w:hAnsi="Arial" w:cs="Arial"/>
          <w:b/>
          <w:bCs/>
          <w:sz w:val="24"/>
          <w:szCs w:val="24"/>
        </w:rPr>
        <w:t>Main Purpose of Post</w:t>
      </w:r>
    </w:p>
    <w:p w14:paraId="1A071690" w14:textId="7EC719BD" w:rsidR="00732198" w:rsidRPr="008B70E6" w:rsidRDefault="00732198" w:rsidP="007321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314230">
        <w:rPr>
          <w:rFonts w:ascii="Arial" w:hAnsi="Arial" w:cs="Arial"/>
          <w:sz w:val="24"/>
          <w:szCs w:val="24"/>
        </w:rPr>
        <w:t xml:space="preserve">coordinator </w:t>
      </w:r>
      <w:r w:rsidR="00314230" w:rsidRPr="008B70E6">
        <w:rPr>
          <w:rFonts w:ascii="Arial" w:hAnsi="Arial" w:cs="Arial"/>
          <w:sz w:val="24"/>
          <w:szCs w:val="24"/>
        </w:rPr>
        <w:t>works</w:t>
      </w:r>
      <w:r>
        <w:rPr>
          <w:rFonts w:ascii="Arial" w:hAnsi="Arial" w:cs="Arial"/>
          <w:sz w:val="24"/>
          <w:szCs w:val="24"/>
        </w:rPr>
        <w:t xml:space="preserve"> with the Board of Directors to </w:t>
      </w:r>
      <w:r w:rsidR="00515AF8">
        <w:rPr>
          <w:rFonts w:ascii="Arial" w:hAnsi="Arial" w:cs="Arial"/>
          <w:sz w:val="24"/>
          <w:szCs w:val="24"/>
        </w:rPr>
        <w:t xml:space="preserve">manage the team and </w:t>
      </w:r>
      <w:r>
        <w:rPr>
          <w:rFonts w:ascii="Arial" w:hAnsi="Arial" w:cs="Arial"/>
          <w:sz w:val="24"/>
          <w:szCs w:val="24"/>
        </w:rPr>
        <w:t xml:space="preserve">deliver </w:t>
      </w:r>
      <w:r w:rsidR="00515AF8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the strategic and operational priorities of the organisation. They work to strengthen the organisation through the delivery of services and participat</w:t>
      </w:r>
      <w:r w:rsidR="0031423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in partnership working and engagement. They are responsible for </w:t>
      </w:r>
      <w:r w:rsidR="00515AF8">
        <w:rPr>
          <w:rFonts w:ascii="Arial" w:hAnsi="Arial" w:cs="Arial"/>
          <w:sz w:val="24"/>
          <w:szCs w:val="24"/>
        </w:rPr>
        <w:t xml:space="preserve">motivating their team to ensure optimum performance as well as </w:t>
      </w:r>
      <w:r w:rsidR="00314230">
        <w:rPr>
          <w:rFonts w:ascii="Arial" w:hAnsi="Arial" w:cs="Arial"/>
          <w:sz w:val="24"/>
          <w:szCs w:val="24"/>
        </w:rPr>
        <w:t xml:space="preserve">managing the delivery of all services, and the wider corporate needs of the organisation. </w:t>
      </w:r>
      <w:r w:rsidR="00515AF8">
        <w:rPr>
          <w:rFonts w:ascii="Arial" w:hAnsi="Arial" w:cs="Arial"/>
          <w:sz w:val="24"/>
          <w:szCs w:val="24"/>
        </w:rPr>
        <w:t xml:space="preserve">(NB: </w:t>
      </w:r>
      <w:r w:rsidR="00314230">
        <w:rPr>
          <w:rFonts w:ascii="Arial" w:hAnsi="Arial" w:cs="Arial"/>
          <w:sz w:val="24"/>
          <w:szCs w:val="24"/>
        </w:rPr>
        <w:t xml:space="preserve">The charity is undergoing an organisational review that is being externally facilitated, and this post will support and collaborate to inform this </w:t>
      </w:r>
      <w:r w:rsidR="004E02EC">
        <w:rPr>
          <w:rFonts w:ascii="Arial" w:hAnsi="Arial" w:cs="Arial"/>
          <w:sz w:val="24"/>
          <w:szCs w:val="24"/>
        </w:rPr>
        <w:t xml:space="preserve">review </w:t>
      </w:r>
      <w:r w:rsidR="00314230">
        <w:rPr>
          <w:rFonts w:ascii="Arial" w:hAnsi="Arial" w:cs="Arial"/>
          <w:sz w:val="24"/>
          <w:szCs w:val="24"/>
        </w:rPr>
        <w:t>and action its recommendations</w:t>
      </w:r>
      <w:r w:rsidR="00515AF8">
        <w:rPr>
          <w:rFonts w:ascii="Arial" w:hAnsi="Arial" w:cs="Arial"/>
          <w:sz w:val="24"/>
          <w:szCs w:val="24"/>
        </w:rPr>
        <w:t>)</w:t>
      </w:r>
    </w:p>
    <w:p w14:paraId="24DFA690" w14:textId="1BE9E4AB" w:rsidR="00732198" w:rsidRPr="004E02EC" w:rsidRDefault="00732198" w:rsidP="007321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0E6">
        <w:rPr>
          <w:rFonts w:ascii="Arial" w:hAnsi="Arial" w:cs="Arial"/>
          <w:b/>
          <w:bCs/>
          <w:sz w:val="24"/>
          <w:szCs w:val="24"/>
        </w:rPr>
        <w:t>Main areas of responsibility</w:t>
      </w:r>
    </w:p>
    <w:p w14:paraId="79448D0F" w14:textId="46474535" w:rsidR="00732198" w:rsidRPr="00314230" w:rsidRDefault="00732198" w:rsidP="0073219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/>
          <w:bCs/>
          <w:sz w:val="24"/>
          <w:szCs w:val="24"/>
          <w:u w:val="single"/>
        </w:rPr>
        <w:t>Developing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our</w:t>
      </w:r>
      <w:r w:rsidRPr="008B70E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People</w:t>
      </w:r>
    </w:p>
    <w:p w14:paraId="55E4732E" w14:textId="4FAFE736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sz w:val="24"/>
          <w:szCs w:val="24"/>
        </w:rPr>
        <w:t xml:space="preserve">Providing leadership, direction and motivation for </w:t>
      </w:r>
      <w:r>
        <w:rPr>
          <w:rFonts w:ascii="Arial" w:hAnsi="Arial" w:cs="Arial"/>
          <w:sz w:val="24"/>
          <w:szCs w:val="24"/>
        </w:rPr>
        <w:t>staff</w:t>
      </w:r>
      <w:r w:rsidR="00314230">
        <w:rPr>
          <w:rFonts w:ascii="Arial" w:hAnsi="Arial" w:cs="Arial"/>
          <w:sz w:val="24"/>
          <w:szCs w:val="24"/>
        </w:rPr>
        <w:t xml:space="preserve"> and volunteers</w:t>
      </w:r>
      <w:r>
        <w:rPr>
          <w:rFonts w:ascii="Arial" w:hAnsi="Arial" w:cs="Arial"/>
          <w:sz w:val="24"/>
          <w:szCs w:val="24"/>
        </w:rPr>
        <w:t xml:space="preserve"> involved in the day-to-day delivery of services and community engagement.</w:t>
      </w:r>
    </w:p>
    <w:p w14:paraId="382399EE" w14:textId="70EC0B0A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Cs/>
          <w:sz w:val="24"/>
          <w:szCs w:val="24"/>
        </w:rPr>
        <w:t>Ensure plans in place for training and developing staff to build capacity and capability</w:t>
      </w:r>
      <w:r>
        <w:rPr>
          <w:rFonts w:ascii="Arial" w:hAnsi="Arial" w:cs="Arial"/>
          <w:bCs/>
          <w:sz w:val="24"/>
          <w:szCs w:val="24"/>
        </w:rPr>
        <w:t xml:space="preserve"> to suit business needs</w:t>
      </w:r>
      <w:r w:rsidR="00314230">
        <w:rPr>
          <w:rFonts w:ascii="Arial" w:hAnsi="Arial" w:cs="Arial"/>
          <w:bCs/>
          <w:sz w:val="24"/>
          <w:szCs w:val="24"/>
        </w:rPr>
        <w:t xml:space="preserve"> informed by the organisation review. </w:t>
      </w:r>
    </w:p>
    <w:p w14:paraId="48D520B8" w14:textId="557C627B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Cs/>
          <w:sz w:val="24"/>
          <w:szCs w:val="24"/>
        </w:rPr>
        <w:t>Building and maintaining a high-performance culture, e</w:t>
      </w:r>
      <w:r>
        <w:rPr>
          <w:rFonts w:ascii="Arial" w:hAnsi="Arial" w:cs="Arial"/>
          <w:bCs/>
          <w:sz w:val="24"/>
          <w:szCs w:val="24"/>
        </w:rPr>
        <w:t>videnced</w:t>
      </w:r>
      <w:r w:rsidRPr="008B70E6">
        <w:rPr>
          <w:rFonts w:ascii="Arial" w:hAnsi="Arial" w:cs="Arial"/>
          <w:bCs/>
          <w:sz w:val="24"/>
          <w:szCs w:val="24"/>
        </w:rPr>
        <w:t xml:space="preserve"> through effective management</w:t>
      </w:r>
      <w:r>
        <w:rPr>
          <w:rFonts w:ascii="Arial" w:hAnsi="Arial" w:cs="Arial"/>
          <w:bCs/>
          <w:sz w:val="24"/>
          <w:szCs w:val="24"/>
        </w:rPr>
        <w:t xml:space="preserve"> of performance</w:t>
      </w:r>
      <w:r w:rsidR="00FF1AF7">
        <w:rPr>
          <w:rFonts w:ascii="Arial" w:hAnsi="Arial" w:cs="Arial"/>
          <w:bCs/>
          <w:sz w:val="24"/>
          <w:szCs w:val="24"/>
        </w:rPr>
        <w:t>.</w:t>
      </w:r>
    </w:p>
    <w:p w14:paraId="335503D8" w14:textId="1F57E9A9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Cs/>
          <w:sz w:val="24"/>
          <w:szCs w:val="24"/>
        </w:rPr>
        <w:t>Developing and maintaining effective working relationships</w:t>
      </w:r>
      <w:r>
        <w:rPr>
          <w:rFonts w:ascii="Arial" w:hAnsi="Arial" w:cs="Arial"/>
          <w:bCs/>
          <w:sz w:val="24"/>
          <w:szCs w:val="24"/>
        </w:rPr>
        <w:t xml:space="preserve"> the Board</w:t>
      </w:r>
      <w:r w:rsidR="00314230">
        <w:rPr>
          <w:rFonts w:ascii="Arial" w:hAnsi="Arial" w:cs="Arial"/>
          <w:bCs/>
          <w:sz w:val="24"/>
          <w:szCs w:val="24"/>
        </w:rPr>
        <w:t xml:space="preserve">, providing a strong bridge between staff and Board, supporting good and </w:t>
      </w:r>
      <w:r w:rsidR="00314230">
        <w:rPr>
          <w:rFonts w:ascii="Arial" w:hAnsi="Arial" w:cs="Arial"/>
          <w:bCs/>
          <w:sz w:val="24"/>
          <w:szCs w:val="24"/>
        </w:rPr>
        <w:lastRenderedPageBreak/>
        <w:t>effective decision making and improved governance.</w:t>
      </w:r>
    </w:p>
    <w:p w14:paraId="5F813681" w14:textId="77777777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Contributing to </w:t>
      </w:r>
      <w:r w:rsidRPr="008B70E6">
        <w:rPr>
          <w:rFonts w:ascii="Arial" w:hAnsi="Arial" w:cs="Arial"/>
          <w:bCs/>
          <w:sz w:val="24"/>
          <w:szCs w:val="24"/>
        </w:rPr>
        <w:t xml:space="preserve">the development and implementation of </w:t>
      </w:r>
      <w:r>
        <w:rPr>
          <w:rFonts w:ascii="Arial" w:hAnsi="Arial" w:cs="Arial"/>
          <w:bCs/>
          <w:sz w:val="24"/>
          <w:szCs w:val="24"/>
        </w:rPr>
        <w:t>operational plans and structures that are fit for purpose.</w:t>
      </w:r>
    </w:p>
    <w:p w14:paraId="7B14E62D" w14:textId="77777777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Cs/>
          <w:sz w:val="24"/>
          <w:szCs w:val="24"/>
        </w:rPr>
        <w:t xml:space="preserve">Ensuring that the day-to-day operations of the organisation are effectively and efficiently managed and conducted within the framework, resources and timescales </w:t>
      </w:r>
      <w:r>
        <w:rPr>
          <w:rFonts w:ascii="Arial" w:hAnsi="Arial" w:cs="Arial"/>
          <w:bCs/>
          <w:sz w:val="24"/>
          <w:szCs w:val="24"/>
        </w:rPr>
        <w:t>agreed.</w:t>
      </w:r>
    </w:p>
    <w:p w14:paraId="04AC6C3F" w14:textId="77777777" w:rsidR="00314230" w:rsidRDefault="00314230" w:rsidP="0031423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F98E23" w14:textId="65C15E30" w:rsidR="00732198" w:rsidRPr="00314230" w:rsidRDefault="00732198" w:rsidP="0031423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/>
          <w:bCs/>
          <w:sz w:val="24"/>
          <w:szCs w:val="24"/>
          <w:u w:val="single"/>
        </w:rPr>
        <w:t xml:space="preserve">Developing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our </w:t>
      </w:r>
      <w:r w:rsidRPr="008B70E6">
        <w:rPr>
          <w:rFonts w:ascii="Arial" w:hAnsi="Arial" w:cs="Arial"/>
          <w:b/>
          <w:bCs/>
          <w:sz w:val="24"/>
          <w:szCs w:val="24"/>
          <w:u w:val="single"/>
        </w:rPr>
        <w:t>Relationships</w:t>
      </w:r>
    </w:p>
    <w:p w14:paraId="68CE795A" w14:textId="7D546A3E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40" w:lineRule="auto"/>
        <w:ind w:right="-96"/>
        <w:jc w:val="both"/>
        <w:rPr>
          <w:rFonts w:ascii="Arial" w:hAnsi="Arial" w:cs="Arial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>Maintaining effective working relationships with</w:t>
      </w:r>
      <w:r>
        <w:rPr>
          <w:rFonts w:ascii="Arial" w:hAnsi="Arial" w:cs="Arial"/>
          <w:sz w:val="24"/>
          <w:szCs w:val="24"/>
        </w:rPr>
        <w:t xml:space="preserve"> staff, </w:t>
      </w:r>
      <w:r w:rsidR="00314230">
        <w:rPr>
          <w:rFonts w:ascii="Arial" w:hAnsi="Arial" w:cs="Arial"/>
          <w:sz w:val="24"/>
          <w:szCs w:val="24"/>
        </w:rPr>
        <w:t xml:space="preserve">volunteers, </w:t>
      </w:r>
      <w:r>
        <w:rPr>
          <w:rFonts w:ascii="Arial" w:hAnsi="Arial" w:cs="Arial"/>
          <w:sz w:val="24"/>
          <w:szCs w:val="24"/>
        </w:rPr>
        <w:t>Board and members of the organisation</w:t>
      </w:r>
    </w:p>
    <w:p w14:paraId="54126B14" w14:textId="4A57521A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>Developing and maintaining effective strategic relationships with key stakeholders including the third sector</w:t>
      </w:r>
      <w:r w:rsidR="00314230">
        <w:rPr>
          <w:rFonts w:ascii="Arial" w:hAnsi="Arial" w:cs="Arial"/>
          <w:sz w:val="24"/>
          <w:szCs w:val="24"/>
        </w:rPr>
        <w:t xml:space="preserve"> partners</w:t>
      </w:r>
      <w:r w:rsidRPr="008B70E6">
        <w:rPr>
          <w:rFonts w:ascii="Arial" w:hAnsi="Arial" w:cs="Arial"/>
          <w:sz w:val="24"/>
          <w:szCs w:val="24"/>
        </w:rPr>
        <w:t xml:space="preserve"> elected members and senior officials of </w:t>
      </w:r>
      <w:r w:rsidR="00314230">
        <w:rPr>
          <w:rFonts w:ascii="Arial" w:hAnsi="Arial" w:cs="Arial"/>
          <w:sz w:val="24"/>
          <w:szCs w:val="24"/>
        </w:rPr>
        <w:t>relevant local authorities</w:t>
      </w:r>
      <w:r w:rsidRPr="008B70E6">
        <w:rPr>
          <w:rFonts w:ascii="Arial" w:hAnsi="Arial" w:cs="Arial"/>
          <w:sz w:val="24"/>
          <w:szCs w:val="24"/>
        </w:rPr>
        <w:t>, the Scottish Government, national infrastructure organisations and existing and potential external funders</w:t>
      </w:r>
    </w:p>
    <w:p w14:paraId="61A2C1FE" w14:textId="393E18E2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 xml:space="preserve">Supporting the development </w:t>
      </w:r>
      <w:r>
        <w:rPr>
          <w:rFonts w:ascii="Arial" w:hAnsi="Arial" w:cs="Arial"/>
          <w:sz w:val="24"/>
          <w:szCs w:val="24"/>
        </w:rPr>
        <w:t xml:space="preserve">of </w:t>
      </w:r>
      <w:r w:rsidRPr="008B70E6">
        <w:rPr>
          <w:rFonts w:ascii="Arial" w:hAnsi="Arial" w:cs="Arial"/>
          <w:sz w:val="24"/>
          <w:szCs w:val="24"/>
        </w:rPr>
        <w:t xml:space="preserve">active and thriving communities </w:t>
      </w:r>
      <w:r w:rsidR="00314230">
        <w:rPr>
          <w:rFonts w:ascii="Arial" w:hAnsi="Arial" w:cs="Arial"/>
          <w:sz w:val="24"/>
          <w:szCs w:val="24"/>
        </w:rPr>
        <w:t>amongst deaf children and their families.</w:t>
      </w:r>
    </w:p>
    <w:p w14:paraId="3BF92469" w14:textId="77777777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 xml:space="preserve">Acting as </w:t>
      </w:r>
      <w:r>
        <w:rPr>
          <w:rFonts w:ascii="Arial" w:hAnsi="Arial" w:cs="Arial"/>
          <w:sz w:val="24"/>
          <w:szCs w:val="24"/>
        </w:rPr>
        <w:t xml:space="preserve">a key representative </w:t>
      </w:r>
      <w:r w:rsidRPr="008B70E6">
        <w:rPr>
          <w:rFonts w:ascii="Arial" w:hAnsi="Arial" w:cs="Arial"/>
          <w:sz w:val="24"/>
          <w:szCs w:val="24"/>
        </w:rPr>
        <w:t xml:space="preserve">of the organisation ensuring that a positive </w:t>
      </w:r>
      <w:r>
        <w:rPr>
          <w:rFonts w:ascii="Arial" w:hAnsi="Arial" w:cs="Arial"/>
          <w:sz w:val="24"/>
          <w:szCs w:val="24"/>
        </w:rPr>
        <w:t xml:space="preserve">reputation is built and </w:t>
      </w:r>
      <w:r w:rsidRPr="008B70E6">
        <w:rPr>
          <w:rFonts w:ascii="Arial" w:hAnsi="Arial" w:cs="Arial"/>
          <w:sz w:val="24"/>
          <w:szCs w:val="24"/>
        </w:rPr>
        <w:t>maintained and promoting strong links with all stakeholders</w:t>
      </w:r>
    </w:p>
    <w:p w14:paraId="520E8673" w14:textId="76F645B7" w:rsidR="00732198" w:rsidRPr="004E02EC" w:rsidRDefault="00732198" w:rsidP="0073219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Delivering our Services</w:t>
      </w:r>
    </w:p>
    <w:p w14:paraId="1248B9A7" w14:textId="77777777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>Ensuring that the day-to-day operations of the organisation are effectively and efficiently managed and conducted within the framework and</w:t>
      </w:r>
      <w:r>
        <w:rPr>
          <w:rFonts w:ascii="Arial" w:hAnsi="Arial" w:cs="Arial"/>
          <w:sz w:val="24"/>
          <w:szCs w:val="24"/>
        </w:rPr>
        <w:t xml:space="preserve"> timescales agreed with funders </w:t>
      </w:r>
    </w:p>
    <w:p w14:paraId="0B070746" w14:textId="77777777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Managing the reporting of performance against an outcome framework agreed with funders</w:t>
      </w:r>
    </w:p>
    <w:p w14:paraId="27AEC679" w14:textId="199804DD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 xml:space="preserve">Establishing and maintaining high quality standards throughout the work of the organisation, including </w:t>
      </w:r>
      <w:r w:rsidR="00314230">
        <w:rPr>
          <w:rFonts w:ascii="Arial" w:hAnsi="Arial" w:cs="Arial"/>
          <w:sz w:val="24"/>
          <w:szCs w:val="24"/>
        </w:rPr>
        <w:t>in safeguarding, trauma informed and inclusive practices</w:t>
      </w:r>
    </w:p>
    <w:p w14:paraId="7700D2B7" w14:textId="58DF57F0" w:rsidR="00732198" w:rsidRPr="008B70E6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 xml:space="preserve">In partnership with </w:t>
      </w:r>
      <w:r w:rsidR="00314230">
        <w:rPr>
          <w:rFonts w:ascii="Arial" w:hAnsi="Arial" w:cs="Arial"/>
          <w:sz w:val="24"/>
          <w:szCs w:val="24"/>
        </w:rPr>
        <w:t>staff</w:t>
      </w:r>
      <w:r w:rsidR="00893D67">
        <w:rPr>
          <w:rFonts w:ascii="Arial" w:hAnsi="Arial" w:cs="Arial"/>
          <w:sz w:val="24"/>
          <w:szCs w:val="24"/>
        </w:rPr>
        <w:t>,</w:t>
      </w:r>
      <w:r w:rsidRPr="008B70E6">
        <w:rPr>
          <w:rFonts w:ascii="Arial" w:hAnsi="Arial" w:cs="Arial"/>
          <w:sz w:val="24"/>
          <w:szCs w:val="24"/>
        </w:rPr>
        <w:t xml:space="preserve"> design and implement the organisation’s </w:t>
      </w:r>
      <w:r>
        <w:rPr>
          <w:rFonts w:ascii="Arial" w:hAnsi="Arial" w:cs="Arial"/>
          <w:sz w:val="24"/>
          <w:szCs w:val="24"/>
        </w:rPr>
        <w:t>Operational</w:t>
      </w:r>
      <w:r w:rsidRPr="008B70E6">
        <w:rPr>
          <w:rFonts w:ascii="Arial" w:hAnsi="Arial" w:cs="Arial"/>
          <w:sz w:val="24"/>
          <w:szCs w:val="24"/>
        </w:rPr>
        <w:t xml:space="preserve"> Plan, including setting appropriate targets and outputs </w:t>
      </w:r>
    </w:p>
    <w:p w14:paraId="2B326DF3" w14:textId="080FCAF9" w:rsidR="00732198" w:rsidRPr="004E02EC" w:rsidRDefault="00732198" w:rsidP="00732198">
      <w:pPr>
        <w:widowControl w:val="0"/>
        <w:numPr>
          <w:ilvl w:val="0"/>
          <w:numId w:val="3"/>
        </w:numPr>
        <w:overflowPunct w:val="0"/>
        <w:adjustRightInd w:val="0"/>
        <w:spacing w:after="0" w:line="276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 w:rsidRPr="008B70E6">
        <w:rPr>
          <w:rFonts w:ascii="Arial" w:hAnsi="Arial" w:cs="Arial"/>
          <w:sz w:val="24"/>
          <w:szCs w:val="24"/>
        </w:rPr>
        <w:t>Developing operating policies to ensure that programmes and activit</w:t>
      </w:r>
      <w:r>
        <w:rPr>
          <w:rFonts w:ascii="Arial" w:hAnsi="Arial" w:cs="Arial"/>
          <w:sz w:val="24"/>
          <w:szCs w:val="24"/>
        </w:rPr>
        <w:t>ies are implemented effectively</w:t>
      </w:r>
    </w:p>
    <w:p w14:paraId="4364C1FA" w14:textId="60EA549F" w:rsidR="00732198" w:rsidRPr="008B70E6" w:rsidRDefault="00732198" w:rsidP="0073219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B70E6">
        <w:rPr>
          <w:rFonts w:ascii="Arial" w:hAnsi="Arial" w:cs="Arial"/>
          <w:b/>
          <w:bCs/>
          <w:sz w:val="24"/>
          <w:szCs w:val="24"/>
          <w:u w:val="single"/>
        </w:rPr>
        <w:t>General</w:t>
      </w:r>
    </w:p>
    <w:p w14:paraId="0B726C8A" w14:textId="27A0E54F" w:rsidR="00732198" w:rsidRPr="008B70E6" w:rsidRDefault="00732198" w:rsidP="00732198">
      <w:pPr>
        <w:spacing w:after="240" w:line="275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8B70E6">
        <w:rPr>
          <w:rFonts w:ascii="Arial" w:hAnsi="Arial" w:cs="Arial"/>
          <w:sz w:val="24"/>
          <w:szCs w:val="24"/>
        </w:rPr>
        <w:t xml:space="preserve"> reserve the right to vary or amend the duties and responsibilities of the post-holder at any time according to the needs of the organisation’s business. There is a requirement to work evenings and weekends as necessary </w:t>
      </w:r>
      <w:r w:rsidR="00314230" w:rsidRPr="008B70E6">
        <w:rPr>
          <w:rFonts w:ascii="Arial" w:hAnsi="Arial" w:cs="Arial"/>
          <w:sz w:val="24"/>
          <w:szCs w:val="24"/>
        </w:rPr>
        <w:t>t</w:t>
      </w:r>
      <w:r w:rsidR="00893D67">
        <w:rPr>
          <w:rFonts w:ascii="Arial" w:hAnsi="Arial" w:cs="Arial"/>
          <w:sz w:val="24"/>
          <w:szCs w:val="24"/>
        </w:rPr>
        <w:t xml:space="preserve">o </w:t>
      </w:r>
      <w:r w:rsidRPr="008B70E6">
        <w:rPr>
          <w:rFonts w:ascii="Arial" w:hAnsi="Arial" w:cs="Arial"/>
          <w:sz w:val="24"/>
          <w:szCs w:val="24"/>
        </w:rPr>
        <w:t>ensure appropriate fulfilment of duties</w:t>
      </w:r>
      <w:r>
        <w:rPr>
          <w:rFonts w:ascii="Arial" w:hAnsi="Arial" w:cs="Arial"/>
          <w:sz w:val="24"/>
          <w:szCs w:val="24"/>
        </w:rPr>
        <w:t>.</w:t>
      </w:r>
    </w:p>
    <w:p w14:paraId="3FBAA002" w14:textId="77777777" w:rsidR="00732198" w:rsidRPr="008B70E6" w:rsidRDefault="00732198" w:rsidP="00732198">
      <w:pPr>
        <w:spacing w:after="120"/>
        <w:ind w:right="-96"/>
        <w:jc w:val="both"/>
        <w:rPr>
          <w:rFonts w:ascii="Arial" w:hAnsi="Arial" w:cs="Arial"/>
          <w:sz w:val="24"/>
          <w:szCs w:val="24"/>
        </w:rPr>
        <w:sectPr w:rsidR="00732198" w:rsidRPr="008B70E6" w:rsidSect="00732198">
          <w:headerReference w:type="default" r:id="rId10"/>
          <w:footerReference w:type="default" r:id="rId11"/>
          <w:pgSz w:w="11905" w:h="16838"/>
          <w:pgMar w:top="1440" w:right="1440" w:bottom="1440" w:left="1440" w:header="709" w:footer="709" w:gutter="0"/>
          <w:pgNumType w:start="1"/>
          <w:cols w:space="720"/>
          <w:noEndnote/>
          <w:docGrid w:linePitch="272"/>
        </w:sectPr>
      </w:pPr>
    </w:p>
    <w:p w14:paraId="75993734" w14:textId="77777777" w:rsidR="00732198" w:rsidRPr="008B70E6" w:rsidRDefault="00732198" w:rsidP="00732198">
      <w:pPr>
        <w:spacing w:after="240"/>
        <w:ind w:right="-96"/>
        <w:rPr>
          <w:rFonts w:ascii="Arial" w:hAnsi="Arial" w:cs="Arial"/>
          <w:b/>
          <w:bCs/>
          <w:sz w:val="24"/>
          <w:szCs w:val="24"/>
        </w:rPr>
      </w:pPr>
      <w:r w:rsidRPr="008B70E6">
        <w:rPr>
          <w:rFonts w:ascii="Arial" w:hAnsi="Arial" w:cs="Arial"/>
          <w:b/>
          <w:bCs/>
          <w:sz w:val="24"/>
          <w:szCs w:val="24"/>
        </w:rPr>
        <w:lastRenderedPageBreak/>
        <w:t>Person Specification</w:t>
      </w:r>
    </w:p>
    <w:tbl>
      <w:tblPr>
        <w:tblW w:w="896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134"/>
        <w:gridCol w:w="2835"/>
      </w:tblGrid>
      <w:tr w:rsidR="00732198" w:rsidRPr="008B70E6" w14:paraId="32B68ABD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CC99FF" w:fill="CC99FF"/>
          </w:tcPr>
          <w:p w14:paraId="11E7B4DD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color w:val="0F4761" w:themeColor="accent1" w:themeShade="BF"/>
                <w:sz w:val="24"/>
                <w:szCs w:val="24"/>
              </w:rPr>
            </w:pPr>
            <w:r w:rsidRPr="008B70E6">
              <w:rPr>
                <w:rFonts w:ascii="Arial" w:hAnsi="Arial" w:cs="Arial"/>
                <w:b/>
                <w:bCs/>
                <w:sz w:val="24"/>
                <w:szCs w:val="24"/>
              </w:rPr>
              <w:t>Skills and abilities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C99FF" w:fill="CC99FF"/>
          </w:tcPr>
          <w:p w14:paraId="01123637" w14:textId="77777777" w:rsidR="00732198" w:rsidRPr="008B70E6" w:rsidRDefault="00732198" w:rsidP="009A307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198" w:rsidRPr="008B70E6" w14:paraId="5F31F042" w14:textId="77777777" w:rsidTr="009A307D">
        <w:trPr>
          <w:trHeight w:val="371"/>
        </w:trPr>
        <w:tc>
          <w:tcPr>
            <w:tcW w:w="6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0E0E0" w:fill="E0E0E0"/>
          </w:tcPr>
          <w:p w14:paraId="1FF53554" w14:textId="77777777" w:rsidR="00732198" w:rsidRPr="008B70E6" w:rsidRDefault="00732198" w:rsidP="009A307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0E0E0" w:fill="E0E0E0"/>
          </w:tcPr>
          <w:p w14:paraId="1D0B8D21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b/>
                <w:bCs/>
                <w:sz w:val="24"/>
                <w:szCs w:val="24"/>
              </w:rPr>
              <w:t>Essential/Desirable</w:t>
            </w:r>
          </w:p>
        </w:tc>
      </w:tr>
      <w:tr w:rsidR="00732198" w:rsidRPr="008B70E6" w14:paraId="6753842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DAFE31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Inspirational </w:t>
            </w:r>
            <w:r>
              <w:rPr>
                <w:rFonts w:ascii="Arial" w:hAnsi="Arial" w:cs="Arial"/>
                <w:sz w:val="24"/>
                <w:szCs w:val="24"/>
              </w:rPr>
              <w:t>manager</w:t>
            </w:r>
            <w:r w:rsidRPr="008B70E6">
              <w:rPr>
                <w:rFonts w:ascii="Arial" w:hAnsi="Arial" w:cs="Arial"/>
                <w:sz w:val="24"/>
                <w:szCs w:val="24"/>
              </w:rPr>
              <w:t xml:space="preserve">, team builder, and </w:t>
            </w:r>
            <w:r>
              <w:rPr>
                <w:rFonts w:ascii="Arial" w:hAnsi="Arial" w:cs="Arial"/>
                <w:sz w:val="24"/>
                <w:szCs w:val="24"/>
              </w:rPr>
              <w:t>enabler</w:t>
            </w:r>
            <w:r w:rsidRPr="008B70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6504E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126D171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01680C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Ability to contribute at strategic level and Board level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142D0" w14:textId="76C6D081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30351ABA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1B3B4B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Ability to evaluate risk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context of service delivery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B510" w14:textId="7D857E5E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77612750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4F2B6A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Excellent negotiating skills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2CD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56AFF1C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2F7687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Uses sound judgment under pressure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2D27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2689406F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DAFFAA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Excellent communicator, both orally (including presentation) and in writing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E23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30FE5C3E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799DBD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Ability to quickly process and communicate complex information in a succinct and clear manner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55D7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629BE3DF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258619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Emotionally intelligent, able to build and sustain positive relationships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432D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08A318EC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81C9A4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Highly motivated with good initiative able to prioritise and manage workload within the time available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1541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6A170CAF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FFDC2A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Excellent organisation and planning skills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E2D9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21FD5388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4E7CD4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Able to use own initiative and bring fresh ideas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9009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4057BA64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7A4CF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Flexible (thinking, approach and work-pattern)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7814B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192EF3E7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96654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Committed to social justice, diversity and equality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F057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2CF845A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4FB009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Confident in the use of IT </w:t>
            </w:r>
            <w:r>
              <w:rPr>
                <w:rFonts w:ascii="Arial" w:hAnsi="Arial" w:cs="Arial"/>
                <w:sz w:val="24"/>
                <w:szCs w:val="24"/>
              </w:rPr>
              <w:t>in a flexible working environment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1139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11FD8364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94859C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Able to meet deadlines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69421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20BEA91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A65F2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Calm under pressure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D547B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4C21BA4F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CC99FF" w:fill="CC99FF"/>
          </w:tcPr>
          <w:p w14:paraId="4D695F86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C99FF" w:fill="CC99FF"/>
          </w:tcPr>
          <w:p w14:paraId="5E8269CD" w14:textId="77777777" w:rsidR="00732198" w:rsidRPr="008B70E6" w:rsidRDefault="00732198" w:rsidP="009A307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198" w:rsidRPr="008B70E6" w14:paraId="04E8D847" w14:textId="77777777" w:rsidTr="009A307D">
        <w:trPr>
          <w:trHeight w:val="908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F54490" w14:textId="77777777" w:rsidR="00732198" w:rsidRPr="008B70E6" w:rsidRDefault="00732198" w:rsidP="009A307D">
            <w:pPr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Managing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operational delivery </w:t>
            </w:r>
            <w:r w:rsidRPr="008B70E6">
              <w:rPr>
                <w:rFonts w:ascii="Arial" w:hAnsi="Arial" w:cs="Arial"/>
                <w:sz w:val="24"/>
                <w:szCs w:val="24"/>
              </w:rPr>
              <w:t>with extensive experience of operating within a complex and fast-moving environment with links to a wide range of external organisations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41651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37DCF563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BDCDC4" w14:textId="42EA435A" w:rsidR="00732198" w:rsidRPr="008B70E6" w:rsidRDefault="00732198" w:rsidP="009A307D">
            <w:pPr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r w:rsidR="004E02EC">
              <w:rPr>
                <w:rFonts w:ascii="Arial" w:hAnsi="Arial" w:cs="Arial"/>
                <w:sz w:val="24"/>
                <w:szCs w:val="24"/>
              </w:rPr>
              <w:t>in a third sector leadership role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BDE53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2CCCEA29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BEABA3" w14:textId="1C44D9B0" w:rsidR="00732198" w:rsidRPr="008B70E6" w:rsidRDefault="004E02EC" w:rsidP="009A30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Working with hearing impaired people, or those with disabilities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B496E" w14:textId="3377EFC4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5830E32C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4001A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Effectively leading and managing a team</w:t>
            </w:r>
            <w:r>
              <w:rPr>
                <w:rFonts w:ascii="Arial" w:hAnsi="Arial" w:cs="Arial"/>
                <w:sz w:val="24"/>
                <w:szCs w:val="24"/>
              </w:rPr>
              <w:t xml:space="preserve">, including improving team and individual performance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B7C6B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15B9D5EF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87E1B4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Confidence in managing</w:t>
            </w:r>
            <w:r w:rsidRPr="008B70E6">
              <w:rPr>
                <w:rFonts w:ascii="Arial" w:hAnsi="Arial" w:cs="Arial"/>
                <w:sz w:val="24"/>
                <w:szCs w:val="24"/>
              </w:rPr>
              <w:t xml:space="preserve"> budgets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AA49D" w14:textId="65390E28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0CA0A03C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50DC76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Speaking in public or to large groups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65BE7" w14:textId="019BA924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09D7F25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2FE62E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Preparing successful funding proposals</w:t>
            </w:r>
            <w:r>
              <w:rPr>
                <w:rFonts w:ascii="Arial" w:hAnsi="Arial" w:cs="Arial"/>
                <w:sz w:val="24"/>
                <w:szCs w:val="24"/>
              </w:rPr>
              <w:t xml:space="preserve"> to national and local funders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E3806" w14:textId="491F98EF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675705B4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786A8A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Developing, implementing and monitoring operational plans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0ACB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448B4CEF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82C341" w14:textId="40DA93B9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Managing teams delivering </w:t>
            </w:r>
            <w:r w:rsidR="004E02EC">
              <w:rPr>
                <w:rFonts w:ascii="Arial" w:hAnsi="Arial" w:cs="Arial"/>
                <w:sz w:val="24"/>
                <w:szCs w:val="24"/>
              </w:rPr>
              <w:t xml:space="preserve">trauma informed </w:t>
            </w:r>
            <w:r w:rsidRPr="008B70E6">
              <w:rPr>
                <w:rFonts w:ascii="Arial" w:hAnsi="Arial" w:cs="Arial"/>
                <w:sz w:val="24"/>
                <w:szCs w:val="24"/>
              </w:rPr>
              <w:t>programmes across a range of themes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9479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476386E4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133CB3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Working with communities in various settings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C6AA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2E8475D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3AC1F4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Multi-agency, cross-sector partnership working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F816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39E6AC1E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AA93A6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Working with volunteers or be an active volunteer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7873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6E95CBA1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65DAA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Developing and implementing quality assurance and evaluation frameworks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3E1E" w14:textId="77DED7B7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7E95C8AE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CC99FF" w:fill="CC99FF"/>
          </w:tcPr>
          <w:p w14:paraId="777D14CB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C99FF" w:fill="CC99FF"/>
          </w:tcPr>
          <w:p w14:paraId="1493A10A" w14:textId="77777777" w:rsidR="00732198" w:rsidRPr="008B70E6" w:rsidRDefault="00732198" w:rsidP="009A307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198" w:rsidRPr="008B70E6" w14:paraId="71900E6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340C96D" w14:textId="55F917AF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Understanding of the voluntary, communit</w:t>
            </w:r>
            <w:r w:rsidR="004E02EC">
              <w:rPr>
                <w:rFonts w:ascii="Arial" w:hAnsi="Arial" w:cs="Arial"/>
                <w:sz w:val="24"/>
                <w:szCs w:val="24"/>
              </w:rPr>
              <w:t>y sector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C2B24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127B9009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851E85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Understanding of volunteering and good practice in volunteering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0A877" w14:textId="4CE9A310" w:rsidR="00732198" w:rsidRPr="008B70E6" w:rsidRDefault="004E02EC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</w:p>
        </w:tc>
      </w:tr>
      <w:tr w:rsidR="00732198" w:rsidRPr="008B70E6" w14:paraId="5F24A54F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516297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Knowledge of good practice in relation to resource and staff management, support and supervision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012F9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75C57887" w14:textId="77777777" w:rsidTr="009A307D">
        <w:trPr>
          <w:trHeight w:val="640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E6B326" w14:textId="74D78E24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Understanding of wider relevant </w:t>
            </w:r>
            <w:r w:rsidR="004E02EC">
              <w:rPr>
                <w:rFonts w:ascii="Arial" w:hAnsi="Arial" w:cs="Arial"/>
                <w:sz w:val="24"/>
                <w:szCs w:val="24"/>
              </w:rPr>
              <w:t>policy and practice in auditory services</w:t>
            </w:r>
            <w:r w:rsidRPr="008B70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 Scotland and across the UK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7E69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5C2F24A5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ADD2F2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Understanding of performance monitoring and evaluation systems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26A27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55449612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9DBCEA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Knowledge of </w:t>
            </w:r>
            <w:r>
              <w:rPr>
                <w:rFonts w:ascii="Arial" w:hAnsi="Arial" w:cs="Arial"/>
                <w:sz w:val="24"/>
                <w:szCs w:val="24"/>
              </w:rPr>
              <w:t>the Scottish funding landscape and their priorities.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510DC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32198" w:rsidRPr="008B70E6" w14:paraId="141CDCC8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CC99FF" w:fill="CC99FF"/>
          </w:tcPr>
          <w:p w14:paraId="433E1BB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b/>
                <w:bCs/>
                <w:sz w:val="24"/>
                <w:szCs w:val="24"/>
              </w:rPr>
              <w:t>Training and Qualifications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C99FF" w:fill="CC99FF"/>
          </w:tcPr>
          <w:p w14:paraId="40B8FF09" w14:textId="77777777" w:rsidR="00732198" w:rsidRPr="008B70E6" w:rsidRDefault="00732198" w:rsidP="009A307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198" w:rsidRPr="008B70E6" w14:paraId="309F2C32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4E9656" w14:textId="1B8CF079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Degree or equivalent </w:t>
            </w:r>
            <w:r w:rsidR="004E02EC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A2521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675D7EB9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CC99FF" w:fill="CC99FF"/>
          </w:tcPr>
          <w:p w14:paraId="656F3F65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C99FF" w:fill="CC99FF"/>
          </w:tcPr>
          <w:p w14:paraId="77DFFF99" w14:textId="77777777" w:rsidR="00732198" w:rsidRPr="008B70E6" w:rsidRDefault="00732198" w:rsidP="009A307D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198" w:rsidRPr="008B70E6" w14:paraId="777E6A70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D38003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lastRenderedPageBreak/>
              <w:t xml:space="preserve">Commitment to the work of the Third Sector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2AFC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604A1C76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C64246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Driving Licence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94D60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732198" w:rsidRPr="008B70E6" w14:paraId="33F6ABD8" w14:textId="77777777" w:rsidTr="009A307D">
        <w:trPr>
          <w:trHeight w:val="37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32CABD" w14:textId="460B57E3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 xml:space="preserve">Familiarity with </w:t>
            </w:r>
            <w:r w:rsidR="004E02EC">
              <w:rPr>
                <w:rFonts w:ascii="Arial" w:hAnsi="Arial" w:cs="Arial"/>
                <w:sz w:val="24"/>
                <w:szCs w:val="24"/>
              </w:rPr>
              <w:t>the west of Scotland</w:t>
            </w:r>
            <w:r w:rsidRPr="008B70E6">
              <w:rPr>
                <w:rFonts w:ascii="Arial" w:hAnsi="Arial" w:cs="Arial"/>
                <w:sz w:val="24"/>
                <w:szCs w:val="24"/>
              </w:rPr>
              <w:t xml:space="preserve"> (geography)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86F68" w14:textId="77777777" w:rsidR="00732198" w:rsidRPr="008B70E6" w:rsidRDefault="00732198" w:rsidP="009A307D">
            <w:pPr>
              <w:tabs>
                <w:tab w:val="center" w:pos="4152"/>
                <w:tab w:val="right" w:pos="8305"/>
              </w:tabs>
              <w:rPr>
                <w:rFonts w:ascii="Arial" w:hAnsi="Arial" w:cs="Arial"/>
                <w:sz w:val="24"/>
                <w:szCs w:val="24"/>
              </w:rPr>
            </w:pPr>
            <w:r w:rsidRPr="008B70E6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14:paraId="5D8B2A71" w14:textId="77777777" w:rsidR="00732198" w:rsidRPr="00732198" w:rsidRDefault="00732198">
      <w:pPr>
        <w:rPr>
          <w:b/>
          <w:bCs/>
        </w:rPr>
      </w:pPr>
    </w:p>
    <w:sectPr w:rsidR="00732198" w:rsidRPr="00732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1158" w14:textId="77777777" w:rsidR="00193D02" w:rsidRDefault="00193D02">
      <w:pPr>
        <w:spacing w:after="0" w:line="240" w:lineRule="auto"/>
      </w:pPr>
      <w:r>
        <w:separator/>
      </w:r>
    </w:p>
  </w:endnote>
  <w:endnote w:type="continuationSeparator" w:id="0">
    <w:p w14:paraId="6534145E" w14:textId="77777777" w:rsidR="00193D02" w:rsidRDefault="0019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E84A" w14:textId="77777777" w:rsidR="00732198" w:rsidRDefault="00732198">
    <w:pPr>
      <w:tabs>
        <w:tab w:val="center" w:pos="4152"/>
        <w:tab w:val="right" w:pos="8305"/>
      </w:tabs>
      <w:rPr>
        <w:kern w:val="0"/>
      </w:rPr>
    </w:pPr>
  </w:p>
  <w:p w14:paraId="4E1F3C18" w14:textId="77777777" w:rsidR="00732198" w:rsidRDefault="00732198">
    <w:pPr>
      <w:tabs>
        <w:tab w:val="center" w:pos="4152"/>
        <w:tab w:val="right" w:pos="8305"/>
      </w:tabs>
      <w:ind w:right="360"/>
      <w:rPr>
        <w:kern w:val="0"/>
      </w:rPr>
    </w:pPr>
  </w:p>
  <w:p w14:paraId="1F513D10" w14:textId="77777777" w:rsidR="00732198" w:rsidRPr="00B946AB" w:rsidRDefault="00732198">
    <w:pPr>
      <w:tabs>
        <w:tab w:val="center" w:pos="4152"/>
        <w:tab w:val="right" w:pos="8305"/>
      </w:tabs>
      <w:ind w:right="360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7B0F" w14:textId="77777777" w:rsidR="00193D02" w:rsidRDefault="00193D02">
      <w:pPr>
        <w:spacing w:after="0" w:line="240" w:lineRule="auto"/>
      </w:pPr>
      <w:r>
        <w:separator/>
      </w:r>
    </w:p>
  </w:footnote>
  <w:footnote w:type="continuationSeparator" w:id="0">
    <w:p w14:paraId="517C9188" w14:textId="77777777" w:rsidR="00193D02" w:rsidRDefault="0019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72A5" w14:textId="77777777" w:rsidR="00732198" w:rsidRPr="00B946AB" w:rsidRDefault="00732198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16A"/>
    <w:multiLevelType w:val="hybridMultilevel"/>
    <w:tmpl w:val="BBDA31B0"/>
    <w:lvl w:ilvl="0" w:tplc="8EC0DAD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70ED"/>
    <w:multiLevelType w:val="hybridMultilevel"/>
    <w:tmpl w:val="2BF6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5308"/>
    <w:multiLevelType w:val="hybridMultilevel"/>
    <w:tmpl w:val="4FF2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09656">
    <w:abstractNumId w:val="2"/>
  </w:num>
  <w:num w:numId="2" w16cid:durableId="310140554">
    <w:abstractNumId w:val="1"/>
  </w:num>
  <w:num w:numId="3" w16cid:durableId="119997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BC"/>
    <w:rsid w:val="00193D02"/>
    <w:rsid w:val="001A60F6"/>
    <w:rsid w:val="002527A4"/>
    <w:rsid w:val="00314230"/>
    <w:rsid w:val="00372141"/>
    <w:rsid w:val="003B3268"/>
    <w:rsid w:val="00435BBC"/>
    <w:rsid w:val="004A0802"/>
    <w:rsid w:val="004D5B5C"/>
    <w:rsid w:val="004E02EC"/>
    <w:rsid w:val="00515AF8"/>
    <w:rsid w:val="005A4E48"/>
    <w:rsid w:val="00732198"/>
    <w:rsid w:val="007F40E5"/>
    <w:rsid w:val="00893D67"/>
    <w:rsid w:val="009C4D86"/>
    <w:rsid w:val="009C7FA8"/>
    <w:rsid w:val="00A4765A"/>
    <w:rsid w:val="00B274CE"/>
    <w:rsid w:val="00B51988"/>
    <w:rsid w:val="00D27DC6"/>
    <w:rsid w:val="00DD44EF"/>
    <w:rsid w:val="00F32BAF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3039"/>
  <w15:chartTrackingRefBased/>
  <w15:docId w15:val="{CA0F7325-2BD6-4C62-BFC1-F9E8646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BB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5A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5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79B3-1274-4974-A85B-898CE849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Francis</dc:creator>
  <cp:keywords/>
  <dc:description/>
  <cp:lastModifiedBy>Admin</cp:lastModifiedBy>
  <cp:revision>3</cp:revision>
  <dcterms:created xsi:type="dcterms:W3CDTF">2025-09-11T12:29:00Z</dcterms:created>
  <dcterms:modified xsi:type="dcterms:W3CDTF">2025-09-11T12:29:00Z</dcterms:modified>
</cp:coreProperties>
</file>