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680C" w14:textId="7F93437C" w:rsidR="00C05F42" w:rsidRDefault="00C05F42" w:rsidP="00EC33B5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</w:p>
    <w:p w14:paraId="463CA67A" w14:textId="4547F74D" w:rsidR="00C05F42" w:rsidRDefault="003044B8" w:rsidP="00EC33B5">
      <w:pPr>
        <w:spacing w:after="0" w:line="360" w:lineRule="auto"/>
        <w:jc w:val="center"/>
        <w:rPr>
          <w:rFonts w:ascii="Verdana" w:hAnsi="Verdana"/>
          <w:b/>
          <w:sz w:val="40"/>
          <w:szCs w:val="40"/>
        </w:rPr>
      </w:pPr>
      <w:r w:rsidRPr="00E04611">
        <w:rPr>
          <w:rFonts w:ascii="Verdana" w:hAnsi="Verdana"/>
          <w:b/>
          <w:sz w:val="40"/>
          <w:szCs w:val="40"/>
        </w:rPr>
        <w:t xml:space="preserve">Otomotiv sektöründen AR-GE için </w:t>
      </w:r>
      <w:r w:rsidR="00CE10EF">
        <w:rPr>
          <w:rFonts w:ascii="Verdana" w:hAnsi="Verdana"/>
          <w:b/>
          <w:sz w:val="40"/>
          <w:szCs w:val="40"/>
        </w:rPr>
        <w:t>23</w:t>
      </w:r>
      <w:r w:rsidR="00AB36F4">
        <w:rPr>
          <w:rFonts w:ascii="Verdana" w:hAnsi="Verdana"/>
          <w:b/>
          <w:sz w:val="40"/>
          <w:szCs w:val="40"/>
        </w:rPr>
        <w:t>5</w:t>
      </w:r>
      <w:r w:rsidR="00CE10EF">
        <w:rPr>
          <w:rFonts w:ascii="Verdana" w:hAnsi="Verdana"/>
          <w:b/>
          <w:sz w:val="40"/>
          <w:szCs w:val="40"/>
        </w:rPr>
        <w:t xml:space="preserve"> milyar TL </w:t>
      </w:r>
      <w:r w:rsidRPr="00E04611">
        <w:rPr>
          <w:rFonts w:ascii="Verdana" w:hAnsi="Verdana"/>
          <w:b/>
          <w:sz w:val="40"/>
          <w:szCs w:val="40"/>
        </w:rPr>
        <w:t>yatırım</w:t>
      </w:r>
    </w:p>
    <w:p w14:paraId="369EE3F3" w14:textId="77777777" w:rsidR="00E04611" w:rsidRPr="00E04611" w:rsidRDefault="00E04611" w:rsidP="00EC33B5">
      <w:pPr>
        <w:spacing w:after="0"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1016D9B8" w14:textId="7E38E68B" w:rsidR="00C05F42" w:rsidRDefault="003044B8" w:rsidP="00EC33B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E04611">
        <w:rPr>
          <w:rFonts w:ascii="Verdana" w:hAnsi="Verdana"/>
          <w:b/>
          <w:sz w:val="24"/>
          <w:szCs w:val="24"/>
        </w:rPr>
        <w:t>2020’ye kadar dijital teknolojilere gerçekleştirilen yatırımın 3</w:t>
      </w:r>
      <w:r w:rsidR="00AB36F4">
        <w:rPr>
          <w:rFonts w:ascii="Verdana" w:hAnsi="Verdana"/>
          <w:b/>
          <w:sz w:val="24"/>
          <w:szCs w:val="24"/>
        </w:rPr>
        <w:t>11</w:t>
      </w:r>
      <w:r w:rsidRPr="00E04611">
        <w:rPr>
          <w:rFonts w:ascii="Verdana" w:hAnsi="Verdana"/>
          <w:b/>
          <w:sz w:val="24"/>
          <w:szCs w:val="24"/>
        </w:rPr>
        <w:t xml:space="preserve"> milyar TL’ye yükselmesi beklenirken </w:t>
      </w:r>
      <w:r>
        <w:rPr>
          <w:rFonts w:ascii="Verdana" w:hAnsi="Verdana"/>
          <w:b/>
          <w:sz w:val="24"/>
          <w:szCs w:val="24"/>
        </w:rPr>
        <w:t>b</w:t>
      </w:r>
      <w:r w:rsidR="00AD1659">
        <w:rPr>
          <w:rFonts w:ascii="Verdana" w:hAnsi="Verdana"/>
          <w:b/>
          <w:sz w:val="24"/>
          <w:szCs w:val="24"/>
        </w:rPr>
        <w:t xml:space="preserve">irçok sektörün yaşadığı dijital dönüşüm otomotiv sektörünü de etkiliyor. Gün geçtikçe </w:t>
      </w:r>
      <w:r w:rsidR="005D1816">
        <w:rPr>
          <w:rFonts w:ascii="Verdana" w:hAnsi="Verdana"/>
          <w:b/>
          <w:sz w:val="24"/>
          <w:szCs w:val="24"/>
        </w:rPr>
        <w:t xml:space="preserve">araçlar daha çok veri üretiyor ve </w:t>
      </w:r>
      <w:r w:rsidR="00AD1659">
        <w:rPr>
          <w:rFonts w:ascii="Verdana" w:hAnsi="Verdana"/>
          <w:b/>
          <w:sz w:val="24"/>
          <w:szCs w:val="24"/>
        </w:rPr>
        <w:t>sürücüye yardımcı olan yazılımlar geliştiriliyor</w:t>
      </w:r>
      <w:r w:rsidR="005D1816">
        <w:rPr>
          <w:rFonts w:ascii="Verdana" w:hAnsi="Verdana"/>
          <w:b/>
          <w:sz w:val="24"/>
          <w:szCs w:val="24"/>
        </w:rPr>
        <w:t>.</w:t>
      </w:r>
      <w:r w:rsidR="00AD1659">
        <w:rPr>
          <w:rFonts w:ascii="Verdana" w:hAnsi="Verdana"/>
          <w:b/>
          <w:sz w:val="24"/>
          <w:szCs w:val="24"/>
        </w:rPr>
        <w:t xml:space="preserve"> </w:t>
      </w:r>
      <w:r w:rsidR="005D1816">
        <w:rPr>
          <w:rFonts w:ascii="Verdana" w:hAnsi="Verdana"/>
          <w:b/>
          <w:sz w:val="24"/>
          <w:szCs w:val="24"/>
        </w:rPr>
        <w:t>Bu</w:t>
      </w:r>
      <w:r w:rsidR="00AD1659">
        <w:rPr>
          <w:rFonts w:ascii="Verdana" w:hAnsi="Verdana"/>
          <w:b/>
          <w:sz w:val="24"/>
          <w:szCs w:val="24"/>
        </w:rPr>
        <w:t xml:space="preserve"> </w:t>
      </w:r>
      <w:r w:rsidR="006B005A">
        <w:rPr>
          <w:rFonts w:ascii="Verdana" w:hAnsi="Verdana"/>
          <w:b/>
          <w:sz w:val="24"/>
          <w:szCs w:val="24"/>
        </w:rPr>
        <w:t xml:space="preserve">araçların ve </w:t>
      </w:r>
      <w:r w:rsidR="00AD1659">
        <w:rPr>
          <w:rFonts w:ascii="Verdana" w:hAnsi="Verdana"/>
          <w:b/>
          <w:sz w:val="24"/>
          <w:szCs w:val="24"/>
        </w:rPr>
        <w:t>yazılımların ürettiği verilerin depolanması</w:t>
      </w:r>
      <w:r>
        <w:rPr>
          <w:rFonts w:ascii="Verdana" w:hAnsi="Verdana"/>
          <w:b/>
          <w:sz w:val="24"/>
          <w:szCs w:val="24"/>
        </w:rPr>
        <w:t xml:space="preserve"> kadar analizindeki hız da kritik önem taşıyor. </w:t>
      </w:r>
    </w:p>
    <w:p w14:paraId="277F812F" w14:textId="1FCB7867" w:rsidR="00C05F42" w:rsidRDefault="00C05F42" w:rsidP="00EC33B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E2C0CDD" w14:textId="309087FC" w:rsidR="00D80541" w:rsidRDefault="00D80541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Otomotiv endüstrisindeki veri yönetimi çözümlerinde 25 yılı aşan tecrübesiyle </w:t>
      </w:r>
      <w:proofErr w:type="spellStart"/>
      <w:r>
        <w:rPr>
          <w:rFonts w:ascii="Verdana" w:hAnsi="Verdana"/>
          <w:sz w:val="20"/>
          <w:szCs w:val="20"/>
        </w:rPr>
        <w:t>NetApp</w:t>
      </w:r>
      <w:proofErr w:type="spellEnd"/>
      <w:r>
        <w:rPr>
          <w:rFonts w:ascii="Verdana" w:hAnsi="Verdana"/>
          <w:sz w:val="20"/>
          <w:szCs w:val="20"/>
        </w:rPr>
        <w:t xml:space="preserve">, dünya genelinde neredeyse tüm büyük otomotiv markalarıyla çalışıyor. </w:t>
      </w:r>
      <w:proofErr w:type="spellStart"/>
      <w:r>
        <w:rPr>
          <w:rFonts w:ascii="Verdana" w:hAnsi="Verdana"/>
          <w:sz w:val="20"/>
          <w:szCs w:val="20"/>
        </w:rPr>
        <w:t>NetApp</w:t>
      </w:r>
      <w:proofErr w:type="spellEnd"/>
      <w:r>
        <w:rPr>
          <w:rFonts w:ascii="Verdana" w:hAnsi="Verdana"/>
          <w:sz w:val="20"/>
          <w:szCs w:val="20"/>
        </w:rPr>
        <w:t xml:space="preserve"> teknolojileri kurumsal ölçekte veri yönetimine destek verirken, kurum/saha içi sistemlerle genel buluttan gelen kaynaklar arasında bir bağ oluşturuyor.  Bunun sonucunda da otomotiv endüstrisi BT kaynaklarının kullanımında büyük bir esnekliğe ulaşırken veri ve iş</w:t>
      </w:r>
      <w:r w:rsidR="00066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yüklerini de tüm kaynaklar arasında taşıyabiliyor. </w:t>
      </w:r>
    </w:p>
    <w:p w14:paraId="60E1C809" w14:textId="77777777" w:rsidR="00D80541" w:rsidRDefault="00D80541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3CD3E8A" w14:textId="77777777" w:rsidR="00955362" w:rsidRDefault="00955362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D3C13A" w14:textId="7DEC6CA0" w:rsidR="00AD1659" w:rsidRPr="001112FD" w:rsidRDefault="00B430FD" w:rsidP="00EC33B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04611">
        <w:rPr>
          <w:rFonts w:ascii="Verdana" w:hAnsi="Verdana"/>
          <w:b/>
          <w:sz w:val="20"/>
          <w:szCs w:val="20"/>
        </w:rPr>
        <w:t xml:space="preserve">2030’a kadar yolların yüzde 30’unda sürücüsüz araçlar olacak </w:t>
      </w:r>
    </w:p>
    <w:p w14:paraId="2C3C00D4" w14:textId="606810D0" w:rsidR="001C0AE0" w:rsidRDefault="001C0AE0" w:rsidP="001C0AE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European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Automobile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Manufacturers</w:t>
      </w:r>
      <w:proofErr w:type="spellEnd"/>
      <w:r>
        <w:rPr>
          <w:rFonts w:ascii="Verdana" w:hAnsi="Verdana"/>
          <w:sz w:val="20"/>
          <w:szCs w:val="20"/>
        </w:rPr>
        <w:t xml:space="preserve">’ </w:t>
      </w:r>
      <w:proofErr w:type="spellStart"/>
      <w:r>
        <w:rPr>
          <w:rFonts w:ascii="Verdana" w:hAnsi="Verdana"/>
          <w:sz w:val="20"/>
          <w:szCs w:val="20"/>
        </w:rPr>
        <w:t>Association’ın</w:t>
      </w:r>
      <w:proofErr w:type="spellEnd"/>
      <w:r>
        <w:rPr>
          <w:rFonts w:ascii="Verdana" w:hAnsi="Verdana"/>
          <w:sz w:val="20"/>
          <w:szCs w:val="20"/>
        </w:rPr>
        <w:t xml:space="preserve"> yayımladığı verilere</w:t>
      </w:r>
      <w:r>
        <w:rPr>
          <w:rStyle w:val="DipnotBavurusu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göre, otomotiv sektörü sadece Avrupa Birliği ülkelerinde 12,6 milyon çalışana sahip. Üretilen arabaların, kamyonetlerin ve otobüslerin toplam rakamı ise </w:t>
      </w:r>
      <w:r w:rsidR="00AB36F4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ılda 19,2 milyon olarak karşımıza çıkıyor. </w:t>
      </w:r>
      <w:r w:rsidR="00AB36F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er yıl otomotiv sektöründe AR-GE için </w:t>
      </w:r>
      <w:r w:rsidR="00CE10EF">
        <w:rPr>
          <w:rFonts w:ascii="Verdana" w:hAnsi="Verdana"/>
          <w:sz w:val="20"/>
          <w:szCs w:val="20"/>
        </w:rPr>
        <w:t>23</w:t>
      </w:r>
      <w:r w:rsidR="00AB36F4">
        <w:rPr>
          <w:rFonts w:ascii="Verdana" w:hAnsi="Verdana"/>
          <w:sz w:val="20"/>
          <w:szCs w:val="20"/>
        </w:rPr>
        <w:t>5</w:t>
      </w:r>
      <w:r w:rsidR="00CE10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mily</w:t>
      </w:r>
      <w:r w:rsidR="00CE10EF"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 xml:space="preserve"> TL yatırım gerçekleştiriliyor ve bu yüzden otomotiv sektörü özel sektörler arasında en çok yatırım yapılan sektör olarak dikkatleri çekiyor ve sadece 2016’da Avrupa Patent Organizasyonu’nun onayladığı </w:t>
      </w:r>
      <w:r w:rsidRPr="00E04611">
        <w:rPr>
          <w:rFonts w:ascii="Verdana" w:hAnsi="Verdana"/>
          <w:b/>
          <w:sz w:val="20"/>
          <w:szCs w:val="20"/>
        </w:rPr>
        <w:t>8.000 patent</w:t>
      </w:r>
      <w:r>
        <w:rPr>
          <w:rFonts w:ascii="Verdana" w:hAnsi="Verdana"/>
          <w:sz w:val="20"/>
          <w:szCs w:val="20"/>
        </w:rPr>
        <w:t xml:space="preserve"> bulunuyor.</w:t>
      </w:r>
    </w:p>
    <w:p w14:paraId="1CD6F891" w14:textId="77777777" w:rsidR="001C0AE0" w:rsidRDefault="001C0AE0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18ED9CD" w14:textId="79E9503D" w:rsidR="00EC33B5" w:rsidRDefault="001C0AE0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Dijital dönüşümle birlikte </w:t>
      </w:r>
      <w:r w:rsidR="0026382F">
        <w:rPr>
          <w:rFonts w:ascii="Verdana" w:hAnsi="Verdana"/>
          <w:sz w:val="20"/>
          <w:szCs w:val="20"/>
        </w:rPr>
        <w:t>b</w:t>
      </w:r>
      <w:r w:rsidR="00DE6609">
        <w:rPr>
          <w:rFonts w:ascii="Verdana" w:hAnsi="Verdana"/>
          <w:sz w:val="20"/>
          <w:szCs w:val="20"/>
        </w:rPr>
        <w:t>üyük bir değişimin eşiğinde bulun</w:t>
      </w:r>
      <w:r>
        <w:rPr>
          <w:rFonts w:ascii="Verdana" w:hAnsi="Verdana"/>
          <w:sz w:val="20"/>
          <w:szCs w:val="20"/>
        </w:rPr>
        <w:t xml:space="preserve">an otomotiv sektöründe, </w:t>
      </w:r>
      <w:r w:rsidR="00EC33B5">
        <w:rPr>
          <w:rFonts w:ascii="Verdana" w:hAnsi="Verdana"/>
          <w:sz w:val="20"/>
          <w:szCs w:val="20"/>
        </w:rPr>
        <w:t xml:space="preserve">Sanayi 4.0 ve ağırlıklı olarak robotların çalıştığı akıllı fabrikalarda artık sürücüye kıyasla yazılımın daha çok söz sahibi olduğu otomobiller üretiliyor. </w:t>
      </w:r>
      <w:r w:rsidR="00B32624">
        <w:rPr>
          <w:rFonts w:ascii="Verdana" w:hAnsi="Verdana"/>
          <w:sz w:val="20"/>
          <w:szCs w:val="20"/>
        </w:rPr>
        <w:t xml:space="preserve">Öyle ki, </w:t>
      </w:r>
      <w:r w:rsidR="00EB5B38">
        <w:rPr>
          <w:rFonts w:ascii="Verdana" w:hAnsi="Verdana"/>
          <w:sz w:val="20"/>
          <w:szCs w:val="20"/>
        </w:rPr>
        <w:t>danışma</w:t>
      </w:r>
      <w:r w:rsidR="00E04611">
        <w:rPr>
          <w:rFonts w:ascii="Verdana" w:hAnsi="Verdana"/>
          <w:sz w:val="20"/>
          <w:szCs w:val="20"/>
        </w:rPr>
        <w:t>nlık</w:t>
      </w:r>
      <w:r w:rsidR="00EB5B38">
        <w:rPr>
          <w:rFonts w:ascii="Verdana" w:hAnsi="Verdana"/>
          <w:sz w:val="20"/>
          <w:szCs w:val="20"/>
        </w:rPr>
        <w:t xml:space="preserve"> firması </w:t>
      </w:r>
      <w:r w:rsidR="00EB5B38">
        <w:rPr>
          <w:rFonts w:ascii="Verdana" w:hAnsi="Verdana"/>
          <w:sz w:val="20"/>
          <w:szCs w:val="20"/>
        </w:rPr>
        <w:lastRenderedPageBreak/>
        <w:t xml:space="preserve">olan Roland Berger, </w:t>
      </w:r>
      <w:r w:rsidR="00B32624">
        <w:rPr>
          <w:rFonts w:ascii="Verdana" w:hAnsi="Verdana"/>
          <w:sz w:val="20"/>
          <w:szCs w:val="20"/>
        </w:rPr>
        <w:t>2030’a kadar dünya çapında kat edilecek yolun yüzde 30’unun sürücüsüz taksiler tarafından gerçekleştirilmesi</w:t>
      </w:r>
      <w:r w:rsidR="00EB5B38">
        <w:rPr>
          <w:rFonts w:ascii="Verdana" w:hAnsi="Verdana"/>
          <w:sz w:val="20"/>
          <w:szCs w:val="20"/>
        </w:rPr>
        <w:t>ni</w:t>
      </w:r>
      <w:r w:rsidR="00B32624">
        <w:rPr>
          <w:rFonts w:ascii="Verdana" w:hAnsi="Verdana"/>
          <w:sz w:val="20"/>
          <w:szCs w:val="20"/>
        </w:rPr>
        <w:t xml:space="preserve"> bek</w:t>
      </w:r>
      <w:r w:rsidR="00EB5B38">
        <w:rPr>
          <w:rFonts w:ascii="Verdana" w:hAnsi="Verdana"/>
          <w:sz w:val="20"/>
          <w:szCs w:val="20"/>
        </w:rPr>
        <w:t>l</w:t>
      </w:r>
      <w:r w:rsidR="00B32624">
        <w:rPr>
          <w:rFonts w:ascii="Verdana" w:hAnsi="Verdana"/>
          <w:sz w:val="20"/>
          <w:szCs w:val="20"/>
        </w:rPr>
        <w:t>iyor</w:t>
      </w:r>
      <w:r w:rsidR="00EB5B38">
        <w:rPr>
          <w:rStyle w:val="DipnotBavurusu"/>
          <w:rFonts w:ascii="Verdana" w:hAnsi="Verdana"/>
          <w:sz w:val="20"/>
          <w:szCs w:val="20"/>
        </w:rPr>
        <w:footnoteReference w:id="2"/>
      </w:r>
      <w:r w:rsidR="00B32624">
        <w:rPr>
          <w:rFonts w:ascii="Verdana" w:hAnsi="Verdana"/>
          <w:sz w:val="20"/>
          <w:szCs w:val="20"/>
        </w:rPr>
        <w:t xml:space="preserve">. Artık otomotiv sektörü dijital ortamda dönüşüm geçirmeye başladı ve </w:t>
      </w:r>
      <w:r w:rsidR="00636E27">
        <w:rPr>
          <w:rFonts w:ascii="Verdana" w:hAnsi="Verdana"/>
          <w:sz w:val="20"/>
          <w:szCs w:val="20"/>
        </w:rPr>
        <w:t xml:space="preserve">otomotiv sektörünün </w:t>
      </w:r>
      <w:r w:rsidR="00B32624">
        <w:rPr>
          <w:rFonts w:ascii="Verdana" w:hAnsi="Verdana"/>
          <w:sz w:val="20"/>
          <w:szCs w:val="20"/>
        </w:rPr>
        <w:t>aktörler</w:t>
      </w:r>
      <w:r w:rsidR="00636E27">
        <w:rPr>
          <w:rFonts w:ascii="Verdana" w:hAnsi="Verdana"/>
          <w:sz w:val="20"/>
          <w:szCs w:val="20"/>
        </w:rPr>
        <w:t>i</w:t>
      </w:r>
      <w:r w:rsidR="00B32624">
        <w:rPr>
          <w:rFonts w:ascii="Verdana" w:hAnsi="Verdana"/>
          <w:sz w:val="20"/>
          <w:szCs w:val="20"/>
        </w:rPr>
        <w:t xml:space="preserve"> de bu dönüşüme ayak uydur</w:t>
      </w:r>
      <w:r w:rsidR="00636E27">
        <w:rPr>
          <w:rFonts w:ascii="Verdana" w:hAnsi="Verdana"/>
          <w:sz w:val="20"/>
          <w:szCs w:val="20"/>
        </w:rPr>
        <w:t>uyor</w:t>
      </w:r>
      <w:r w:rsidR="00B32624">
        <w:rPr>
          <w:rFonts w:ascii="Verdana" w:hAnsi="Verdana"/>
          <w:sz w:val="20"/>
          <w:szCs w:val="20"/>
        </w:rPr>
        <w:t xml:space="preserve">. 50 yıldan uzun süredir sektörlerde araştırma gerçekleştiren öncü şirket </w:t>
      </w:r>
      <w:proofErr w:type="spellStart"/>
      <w:r w:rsidR="00B32624">
        <w:rPr>
          <w:rFonts w:ascii="Verdana" w:hAnsi="Verdana"/>
          <w:sz w:val="20"/>
          <w:szCs w:val="20"/>
        </w:rPr>
        <w:t>Frost</w:t>
      </w:r>
      <w:proofErr w:type="spellEnd"/>
      <w:r w:rsidR="00B32624">
        <w:rPr>
          <w:rFonts w:ascii="Verdana" w:hAnsi="Verdana"/>
          <w:sz w:val="20"/>
          <w:szCs w:val="20"/>
        </w:rPr>
        <w:t xml:space="preserve"> &amp; </w:t>
      </w:r>
      <w:proofErr w:type="spellStart"/>
      <w:r w:rsidR="00B32624">
        <w:rPr>
          <w:rFonts w:ascii="Verdana" w:hAnsi="Verdana"/>
          <w:sz w:val="20"/>
          <w:szCs w:val="20"/>
        </w:rPr>
        <w:t>Sullivan’a</w:t>
      </w:r>
      <w:proofErr w:type="spellEnd"/>
      <w:r w:rsidR="00B32624">
        <w:rPr>
          <w:rFonts w:ascii="Verdana" w:hAnsi="Verdana"/>
          <w:sz w:val="20"/>
          <w:szCs w:val="20"/>
        </w:rPr>
        <w:t xml:space="preserve"> göre dijital teknolojilere gerçekleştirilen yatırım 2020’ye kadar </w:t>
      </w:r>
      <w:r w:rsidR="004A78EE">
        <w:rPr>
          <w:rFonts w:ascii="Verdana" w:hAnsi="Verdana"/>
          <w:sz w:val="20"/>
          <w:szCs w:val="20"/>
        </w:rPr>
        <w:t>31</w:t>
      </w:r>
      <w:r w:rsidR="00AB36F4">
        <w:rPr>
          <w:rFonts w:ascii="Verdana" w:hAnsi="Verdana"/>
          <w:sz w:val="20"/>
          <w:szCs w:val="20"/>
        </w:rPr>
        <w:t>1</w:t>
      </w:r>
      <w:r w:rsidR="004A78EE">
        <w:rPr>
          <w:rFonts w:ascii="Verdana" w:hAnsi="Verdana"/>
          <w:sz w:val="20"/>
          <w:szCs w:val="20"/>
        </w:rPr>
        <w:t xml:space="preserve"> </w:t>
      </w:r>
      <w:r w:rsidR="00B32624">
        <w:rPr>
          <w:rFonts w:ascii="Verdana" w:hAnsi="Verdana"/>
          <w:sz w:val="20"/>
          <w:szCs w:val="20"/>
        </w:rPr>
        <w:t xml:space="preserve">milyar </w:t>
      </w:r>
      <w:r w:rsidR="0053695F">
        <w:rPr>
          <w:rFonts w:ascii="Verdana" w:hAnsi="Verdana"/>
          <w:sz w:val="20"/>
          <w:szCs w:val="20"/>
        </w:rPr>
        <w:t>TL</w:t>
      </w:r>
      <w:r w:rsidR="00B32624">
        <w:rPr>
          <w:rFonts w:ascii="Verdana" w:hAnsi="Verdana"/>
          <w:sz w:val="20"/>
          <w:szCs w:val="20"/>
        </w:rPr>
        <w:t xml:space="preserve">’ye yükselecek. </w:t>
      </w:r>
    </w:p>
    <w:p w14:paraId="068AD883" w14:textId="77777777" w:rsidR="00F72940" w:rsidRDefault="00F72940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C5150BD" w14:textId="7C5B9373" w:rsidR="003B6D7F" w:rsidRDefault="003B6D7F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34A680" w14:textId="6957882E" w:rsidR="003B6D7F" w:rsidRPr="003B6D7F" w:rsidRDefault="003B6D7F" w:rsidP="00EC33B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B6D7F">
        <w:rPr>
          <w:rFonts w:ascii="Verdana" w:hAnsi="Verdana"/>
          <w:b/>
          <w:sz w:val="20"/>
          <w:szCs w:val="20"/>
        </w:rPr>
        <w:t>5 adımda verinin yolculuğu</w:t>
      </w:r>
    </w:p>
    <w:p w14:paraId="5E103695" w14:textId="66572AE9" w:rsidR="003B6D7F" w:rsidRDefault="00165648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Yaşanan bu değişimin en önemli noktalarından biri ise bağlı cihazların oluşturduğu veri</w:t>
      </w:r>
      <w:r w:rsidR="001C0AE0">
        <w:rPr>
          <w:rFonts w:ascii="Verdana" w:hAnsi="Verdana"/>
          <w:sz w:val="20"/>
          <w:szCs w:val="20"/>
        </w:rPr>
        <w:t>leri</w:t>
      </w:r>
      <w:r>
        <w:rPr>
          <w:rFonts w:ascii="Verdana" w:hAnsi="Verdana"/>
          <w:sz w:val="20"/>
          <w:szCs w:val="20"/>
        </w:rPr>
        <w:t xml:space="preserve">n en etkili şekilde ele alınması. </w:t>
      </w:r>
      <w:r w:rsidR="001C0AE0">
        <w:rPr>
          <w:rFonts w:ascii="Verdana" w:hAnsi="Verdana"/>
          <w:sz w:val="20"/>
          <w:szCs w:val="20"/>
        </w:rPr>
        <w:t>Verimli analizler yapmanın yolu verileri d</w:t>
      </w:r>
      <w:r>
        <w:rPr>
          <w:rFonts w:ascii="Verdana" w:hAnsi="Verdana"/>
          <w:sz w:val="20"/>
          <w:szCs w:val="20"/>
        </w:rPr>
        <w:t>oğru yönet</w:t>
      </w:r>
      <w:r w:rsidR="001C0AE0">
        <w:rPr>
          <w:rFonts w:ascii="Verdana" w:hAnsi="Verdana"/>
          <w:sz w:val="20"/>
          <w:szCs w:val="20"/>
        </w:rPr>
        <w:t xml:space="preserve">mekten geçiyor. </w:t>
      </w:r>
      <w:r w:rsidR="001112FD">
        <w:rPr>
          <w:rFonts w:ascii="Verdana" w:hAnsi="Verdana"/>
          <w:sz w:val="20"/>
          <w:szCs w:val="20"/>
        </w:rPr>
        <w:t xml:space="preserve">Veri yönetiminde </w:t>
      </w:r>
      <w:proofErr w:type="gramStart"/>
      <w:r w:rsidR="001112FD">
        <w:rPr>
          <w:rFonts w:ascii="Verdana" w:hAnsi="Verdana"/>
          <w:sz w:val="20"/>
          <w:szCs w:val="20"/>
        </w:rPr>
        <w:t>uzman</w:t>
      </w:r>
      <w:proofErr w:type="gramEnd"/>
      <w:r w:rsidR="001112FD">
        <w:rPr>
          <w:rFonts w:ascii="Verdana" w:hAnsi="Verdana"/>
          <w:sz w:val="20"/>
          <w:szCs w:val="20"/>
        </w:rPr>
        <w:t xml:space="preserve"> </w:t>
      </w:r>
      <w:proofErr w:type="spellStart"/>
      <w:r w:rsidR="001112FD">
        <w:rPr>
          <w:rFonts w:ascii="Verdana" w:hAnsi="Verdana"/>
          <w:sz w:val="20"/>
          <w:szCs w:val="20"/>
        </w:rPr>
        <w:t>NetApp</w:t>
      </w:r>
      <w:proofErr w:type="spellEnd"/>
      <w:r w:rsidR="001112FD">
        <w:rPr>
          <w:rFonts w:ascii="Verdana" w:hAnsi="Verdana"/>
          <w:sz w:val="20"/>
          <w:szCs w:val="20"/>
        </w:rPr>
        <w:t>, ş</w:t>
      </w:r>
      <w:r w:rsidR="003B6D7F">
        <w:rPr>
          <w:rFonts w:ascii="Verdana" w:hAnsi="Verdana"/>
          <w:sz w:val="20"/>
          <w:szCs w:val="20"/>
        </w:rPr>
        <w:t xml:space="preserve">irketlerin dijital akıllı üretim projelerine başladığında 5 aşamalı </w:t>
      </w:r>
      <w:r w:rsidR="001112FD">
        <w:rPr>
          <w:rFonts w:ascii="Verdana" w:hAnsi="Verdana"/>
          <w:sz w:val="20"/>
          <w:szCs w:val="20"/>
        </w:rPr>
        <w:t xml:space="preserve">bir </w:t>
      </w:r>
      <w:r w:rsidR="003B6D7F">
        <w:rPr>
          <w:rFonts w:ascii="Verdana" w:hAnsi="Verdana"/>
          <w:sz w:val="20"/>
          <w:szCs w:val="20"/>
        </w:rPr>
        <w:t>modeli göz önünde bulundurma</w:t>
      </w:r>
      <w:r w:rsidR="001112FD">
        <w:rPr>
          <w:rFonts w:ascii="Verdana" w:hAnsi="Verdana"/>
          <w:sz w:val="20"/>
          <w:szCs w:val="20"/>
        </w:rPr>
        <w:t>lar</w:t>
      </w:r>
      <w:r w:rsidR="003B6D7F">
        <w:rPr>
          <w:rFonts w:ascii="Verdana" w:hAnsi="Verdana"/>
          <w:sz w:val="20"/>
          <w:szCs w:val="20"/>
        </w:rPr>
        <w:t>ı</w:t>
      </w:r>
      <w:r w:rsidR="001112FD">
        <w:rPr>
          <w:rFonts w:ascii="Verdana" w:hAnsi="Verdana"/>
          <w:sz w:val="20"/>
          <w:szCs w:val="20"/>
        </w:rPr>
        <w:t xml:space="preserve">nı öneriyor. </w:t>
      </w:r>
      <w:proofErr w:type="spellStart"/>
      <w:r w:rsidR="001112FD">
        <w:rPr>
          <w:rFonts w:ascii="Verdana" w:hAnsi="Verdana"/>
          <w:sz w:val="20"/>
          <w:szCs w:val="20"/>
        </w:rPr>
        <w:t>NetApp</w:t>
      </w:r>
      <w:proofErr w:type="spellEnd"/>
      <w:r w:rsidR="001112FD">
        <w:rPr>
          <w:rFonts w:ascii="Verdana" w:hAnsi="Verdana"/>
          <w:sz w:val="20"/>
          <w:szCs w:val="20"/>
        </w:rPr>
        <w:t xml:space="preserve"> bu aşamaları şöyle sınıflandırıyor: Verileri toplama, nakletme, depolama, analiz etme ve arşivleme. </w:t>
      </w:r>
      <w:r w:rsidR="002772CB">
        <w:rPr>
          <w:rFonts w:ascii="Verdana" w:hAnsi="Verdana"/>
          <w:sz w:val="20"/>
          <w:szCs w:val="20"/>
        </w:rPr>
        <w:t xml:space="preserve">İlk aşamada </w:t>
      </w:r>
      <w:proofErr w:type="spellStart"/>
      <w:r w:rsidR="002772CB">
        <w:rPr>
          <w:rFonts w:ascii="Verdana" w:hAnsi="Verdana"/>
          <w:sz w:val="20"/>
          <w:szCs w:val="20"/>
        </w:rPr>
        <w:t>sensörlerin</w:t>
      </w:r>
      <w:proofErr w:type="spellEnd"/>
      <w:r w:rsidR="002772CB">
        <w:rPr>
          <w:rFonts w:ascii="Verdana" w:hAnsi="Verdana"/>
          <w:sz w:val="20"/>
          <w:szCs w:val="20"/>
        </w:rPr>
        <w:t xml:space="preserve"> </w:t>
      </w:r>
      <w:r w:rsidR="001112FD">
        <w:rPr>
          <w:rFonts w:ascii="Verdana" w:hAnsi="Verdana"/>
          <w:sz w:val="20"/>
          <w:szCs w:val="20"/>
        </w:rPr>
        <w:t xml:space="preserve">topladığı </w:t>
      </w:r>
      <w:r w:rsidR="002772CB">
        <w:rPr>
          <w:rFonts w:ascii="Verdana" w:hAnsi="Verdana"/>
          <w:sz w:val="20"/>
          <w:szCs w:val="20"/>
        </w:rPr>
        <w:t>veriler kaydediliyor. Devamında nakledilen veriler yönlendirme</w:t>
      </w:r>
      <w:r w:rsidR="001112FD">
        <w:rPr>
          <w:rFonts w:ascii="Verdana" w:hAnsi="Verdana"/>
          <w:sz w:val="20"/>
          <w:szCs w:val="20"/>
        </w:rPr>
        <w:t xml:space="preserve"> ve</w:t>
      </w:r>
      <w:r w:rsidR="002772CB">
        <w:rPr>
          <w:rFonts w:ascii="Verdana" w:hAnsi="Verdana"/>
          <w:sz w:val="20"/>
          <w:szCs w:val="20"/>
        </w:rPr>
        <w:t xml:space="preserve"> anahtarlamanın yanı sıra kablosuz ve güvenlik duvarı teknolojileriyle koruma altına alınıyor. Üçüncü aşama</w:t>
      </w:r>
      <w:r w:rsidR="001112FD">
        <w:rPr>
          <w:rFonts w:ascii="Verdana" w:hAnsi="Verdana"/>
          <w:sz w:val="20"/>
          <w:szCs w:val="20"/>
        </w:rPr>
        <w:t>yı</w:t>
      </w:r>
      <w:r w:rsidR="002772CB">
        <w:rPr>
          <w:rFonts w:ascii="Verdana" w:hAnsi="Verdana"/>
          <w:sz w:val="20"/>
          <w:szCs w:val="20"/>
        </w:rPr>
        <w:t xml:space="preserve"> </w:t>
      </w:r>
      <w:r w:rsidR="00DA6038">
        <w:rPr>
          <w:rFonts w:ascii="Verdana" w:hAnsi="Verdana"/>
          <w:sz w:val="20"/>
          <w:szCs w:val="20"/>
        </w:rPr>
        <w:t>BT altyapıları</w:t>
      </w:r>
      <w:r w:rsidR="001112FD">
        <w:rPr>
          <w:rFonts w:ascii="Verdana" w:hAnsi="Verdana"/>
          <w:sz w:val="20"/>
          <w:szCs w:val="20"/>
        </w:rPr>
        <w:t xml:space="preserve"> ve</w:t>
      </w:r>
      <w:r w:rsidR="00DA6038">
        <w:rPr>
          <w:rFonts w:ascii="Verdana" w:hAnsi="Verdana"/>
          <w:sz w:val="20"/>
          <w:szCs w:val="20"/>
        </w:rPr>
        <w:t xml:space="preserve"> </w:t>
      </w:r>
      <w:r w:rsidR="004C47C1">
        <w:rPr>
          <w:rFonts w:ascii="Verdana" w:hAnsi="Verdana"/>
          <w:sz w:val="20"/>
          <w:szCs w:val="20"/>
        </w:rPr>
        <w:t xml:space="preserve">bir araya getirilen </w:t>
      </w:r>
      <w:proofErr w:type="spellStart"/>
      <w:r w:rsidR="004C47C1">
        <w:rPr>
          <w:rFonts w:ascii="Verdana" w:hAnsi="Verdana"/>
          <w:sz w:val="20"/>
          <w:szCs w:val="20"/>
        </w:rPr>
        <w:t>sensör</w:t>
      </w:r>
      <w:proofErr w:type="spellEnd"/>
      <w:r w:rsidR="004C47C1">
        <w:rPr>
          <w:rFonts w:ascii="Verdana" w:hAnsi="Verdana"/>
          <w:sz w:val="20"/>
          <w:szCs w:val="20"/>
        </w:rPr>
        <w:t xml:space="preserve"> verilerinin depolanıp analize hazır hale getirilmesi </w:t>
      </w:r>
      <w:r w:rsidR="001112FD">
        <w:rPr>
          <w:rFonts w:ascii="Verdana" w:hAnsi="Verdana"/>
          <w:sz w:val="20"/>
          <w:szCs w:val="20"/>
        </w:rPr>
        <w:t>oluşturuyor</w:t>
      </w:r>
      <w:r w:rsidR="004C47C1">
        <w:rPr>
          <w:rFonts w:ascii="Verdana" w:hAnsi="Verdana"/>
          <w:sz w:val="20"/>
          <w:szCs w:val="20"/>
        </w:rPr>
        <w:t>.</w:t>
      </w:r>
      <w:r w:rsidR="00613F43">
        <w:rPr>
          <w:rFonts w:ascii="Verdana" w:hAnsi="Verdana"/>
          <w:sz w:val="20"/>
          <w:szCs w:val="20"/>
        </w:rPr>
        <w:t xml:space="preserve"> Bu aşamada gelen veri büyük veriyse şirketlerin bu duruma daha farklı yaklaşmaları gerekiyor. </w:t>
      </w:r>
      <w:r w:rsidR="00890022">
        <w:rPr>
          <w:rFonts w:ascii="Verdana" w:hAnsi="Verdana"/>
          <w:sz w:val="20"/>
          <w:szCs w:val="20"/>
        </w:rPr>
        <w:t xml:space="preserve">Büyük veriyi ölçeklendirerek dördüncü aşama olan verinin analiz </w:t>
      </w:r>
      <w:r w:rsidR="00F519F7">
        <w:rPr>
          <w:rFonts w:ascii="Verdana" w:hAnsi="Verdana"/>
          <w:sz w:val="20"/>
          <w:szCs w:val="20"/>
        </w:rPr>
        <w:t xml:space="preserve">edilmesine olanak sağlayan birçok araç ve çözüm bulunuyor. Son olarak analiz edilen veri uzun vadeli ve düşük bütçeli bir yöntem ile </w:t>
      </w:r>
      <w:r w:rsidR="001C462F">
        <w:rPr>
          <w:rFonts w:ascii="Verdana" w:hAnsi="Verdana"/>
          <w:sz w:val="20"/>
          <w:szCs w:val="20"/>
        </w:rPr>
        <w:t xml:space="preserve">arşivleniyor ve </w:t>
      </w:r>
      <w:r w:rsidR="00F519F7">
        <w:rPr>
          <w:rFonts w:ascii="Verdana" w:hAnsi="Verdana"/>
          <w:sz w:val="20"/>
          <w:szCs w:val="20"/>
        </w:rPr>
        <w:t xml:space="preserve">yolculuk </w:t>
      </w:r>
      <w:r w:rsidR="001C462F">
        <w:rPr>
          <w:rFonts w:ascii="Verdana" w:hAnsi="Verdana"/>
          <w:sz w:val="20"/>
          <w:szCs w:val="20"/>
        </w:rPr>
        <w:t>sona eriyor</w:t>
      </w:r>
      <w:r w:rsidR="00F519F7">
        <w:rPr>
          <w:rFonts w:ascii="Verdana" w:hAnsi="Verdana"/>
          <w:sz w:val="20"/>
          <w:szCs w:val="20"/>
        </w:rPr>
        <w:t xml:space="preserve">. </w:t>
      </w:r>
    </w:p>
    <w:p w14:paraId="7310EFDA" w14:textId="6BCE8537" w:rsidR="0053695F" w:rsidRDefault="0053695F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CD9751B" w14:textId="29E0B5EA" w:rsidR="0053695F" w:rsidRPr="0053695F" w:rsidRDefault="00636E27" w:rsidP="00EC33B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Etkili</w:t>
      </w:r>
      <w:r w:rsidR="0053695F" w:rsidRPr="0053695F">
        <w:rPr>
          <w:rFonts w:ascii="Verdana" w:hAnsi="Verdana"/>
          <w:b/>
          <w:sz w:val="20"/>
          <w:szCs w:val="20"/>
        </w:rPr>
        <w:t xml:space="preserve"> veri yönetimi</w:t>
      </w:r>
    </w:p>
    <w:p w14:paraId="28190CFC" w14:textId="71AD27AA" w:rsidR="00197858" w:rsidRDefault="00C43AEB" w:rsidP="00EC33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Veri depolamada öncü çözümlere imza atan </w:t>
      </w:r>
      <w:proofErr w:type="spellStart"/>
      <w:r>
        <w:rPr>
          <w:rFonts w:ascii="Verdana" w:hAnsi="Verdana"/>
          <w:sz w:val="20"/>
          <w:szCs w:val="20"/>
        </w:rPr>
        <w:t>NetApp</w:t>
      </w:r>
      <w:proofErr w:type="spellEnd"/>
      <w:r>
        <w:rPr>
          <w:rFonts w:ascii="Verdana" w:hAnsi="Verdana"/>
          <w:sz w:val="20"/>
          <w:szCs w:val="20"/>
        </w:rPr>
        <w:t xml:space="preserve"> firmasının </w:t>
      </w:r>
      <w:r w:rsidR="00437D68">
        <w:rPr>
          <w:rFonts w:ascii="Verdana" w:hAnsi="Verdana"/>
          <w:sz w:val="20"/>
          <w:szCs w:val="20"/>
        </w:rPr>
        <w:t xml:space="preserve">geliştirdiği </w:t>
      </w:r>
      <w:r>
        <w:rPr>
          <w:rFonts w:ascii="Verdana" w:hAnsi="Verdana"/>
          <w:sz w:val="20"/>
          <w:szCs w:val="20"/>
        </w:rPr>
        <w:t xml:space="preserve">Data </w:t>
      </w:r>
      <w:proofErr w:type="spellStart"/>
      <w:r>
        <w:rPr>
          <w:rFonts w:ascii="Verdana" w:hAnsi="Verdana"/>
          <w:sz w:val="20"/>
          <w:szCs w:val="20"/>
        </w:rPr>
        <w:t>Fabric</w:t>
      </w:r>
      <w:proofErr w:type="spellEnd"/>
      <w:r>
        <w:rPr>
          <w:rFonts w:ascii="Verdana" w:hAnsi="Verdana"/>
          <w:sz w:val="20"/>
          <w:szCs w:val="20"/>
        </w:rPr>
        <w:t xml:space="preserve"> çözümü, </w:t>
      </w:r>
      <w:r w:rsidR="00437D68">
        <w:rPr>
          <w:rFonts w:ascii="Verdana" w:hAnsi="Verdana"/>
          <w:sz w:val="20"/>
          <w:szCs w:val="20"/>
        </w:rPr>
        <w:t xml:space="preserve">veri depolamayı </w:t>
      </w:r>
      <w:r>
        <w:rPr>
          <w:rFonts w:ascii="Verdana" w:hAnsi="Verdana"/>
          <w:sz w:val="20"/>
          <w:szCs w:val="20"/>
        </w:rPr>
        <w:t>basitleştiri</w:t>
      </w:r>
      <w:r w:rsidR="00437D68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 ve özerkleştir</w:t>
      </w:r>
      <w:r w:rsidR="00437D68">
        <w:rPr>
          <w:rFonts w:ascii="Verdana" w:hAnsi="Verdana"/>
          <w:sz w:val="20"/>
          <w:szCs w:val="20"/>
        </w:rPr>
        <w:t>erek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hibrit</w:t>
      </w:r>
      <w:proofErr w:type="spellEnd"/>
      <w:r>
        <w:rPr>
          <w:rFonts w:ascii="Verdana" w:hAnsi="Verdana"/>
          <w:sz w:val="20"/>
          <w:szCs w:val="20"/>
        </w:rPr>
        <w:t xml:space="preserve"> ortamlar arasında </w:t>
      </w:r>
      <w:r w:rsidR="001112FD">
        <w:rPr>
          <w:rFonts w:ascii="Verdana" w:hAnsi="Verdana"/>
          <w:sz w:val="20"/>
          <w:szCs w:val="20"/>
        </w:rPr>
        <w:t xml:space="preserve">uyum </w:t>
      </w:r>
      <w:r w:rsidR="00437D68">
        <w:rPr>
          <w:rFonts w:ascii="Verdana" w:hAnsi="Verdana"/>
          <w:sz w:val="20"/>
          <w:szCs w:val="20"/>
        </w:rPr>
        <w:t xml:space="preserve">imkânı sunuyor. Böylece verinin yönetiminde, aktarımında ve </w:t>
      </w:r>
      <w:proofErr w:type="spellStart"/>
      <w:r w:rsidR="00437D68">
        <w:rPr>
          <w:rFonts w:ascii="Verdana" w:hAnsi="Verdana"/>
          <w:sz w:val="20"/>
          <w:szCs w:val="20"/>
        </w:rPr>
        <w:t>BT’lerin</w:t>
      </w:r>
      <w:proofErr w:type="spellEnd"/>
      <w:r w:rsidR="00437D68">
        <w:rPr>
          <w:rFonts w:ascii="Verdana" w:hAnsi="Verdana"/>
          <w:sz w:val="20"/>
          <w:szCs w:val="20"/>
        </w:rPr>
        <w:t xml:space="preserve"> altyapı şekillerinde daha çok tutarlılık elde edilebiliyor. Bu faydalar sayesinde klonlama, yedekleme veya verileri kurtarırken kullanılan aynı araçların yönetiminde gözle görülür kolaylaşma oluşuyor.</w:t>
      </w:r>
      <w:r w:rsidR="00197858">
        <w:rPr>
          <w:rFonts w:ascii="Verdana" w:hAnsi="Verdana"/>
          <w:sz w:val="20"/>
          <w:szCs w:val="20"/>
        </w:rPr>
        <w:t xml:space="preserve"> </w:t>
      </w:r>
      <w:proofErr w:type="spellStart"/>
      <w:r w:rsidR="00197858">
        <w:rPr>
          <w:rFonts w:ascii="Verdana" w:hAnsi="Verdana"/>
          <w:sz w:val="20"/>
          <w:szCs w:val="20"/>
        </w:rPr>
        <w:t>NetApp</w:t>
      </w:r>
      <w:proofErr w:type="spellEnd"/>
      <w:r w:rsidR="00197858">
        <w:rPr>
          <w:rFonts w:ascii="Verdana" w:hAnsi="Verdana"/>
          <w:sz w:val="20"/>
          <w:szCs w:val="20"/>
        </w:rPr>
        <w:t xml:space="preserve"> Türkiye </w:t>
      </w:r>
      <w:r w:rsidR="00421950">
        <w:rPr>
          <w:rFonts w:ascii="Verdana" w:hAnsi="Verdana"/>
          <w:sz w:val="20"/>
          <w:szCs w:val="20"/>
        </w:rPr>
        <w:t xml:space="preserve">Genel </w:t>
      </w:r>
      <w:r w:rsidR="00197858">
        <w:rPr>
          <w:rFonts w:ascii="Verdana" w:hAnsi="Verdana"/>
          <w:sz w:val="20"/>
          <w:szCs w:val="20"/>
        </w:rPr>
        <w:t xml:space="preserve">Müdürü Behçet </w:t>
      </w:r>
      <w:proofErr w:type="spellStart"/>
      <w:r w:rsidR="00197858">
        <w:rPr>
          <w:rFonts w:ascii="Verdana" w:hAnsi="Verdana"/>
          <w:sz w:val="20"/>
          <w:szCs w:val="20"/>
        </w:rPr>
        <w:t>Yumrukçallı</w:t>
      </w:r>
      <w:proofErr w:type="spellEnd"/>
      <w:r w:rsidR="00197858">
        <w:rPr>
          <w:rFonts w:ascii="Verdana" w:hAnsi="Verdana"/>
          <w:sz w:val="20"/>
          <w:szCs w:val="20"/>
        </w:rPr>
        <w:t xml:space="preserve"> konuyla ilgili “</w:t>
      </w:r>
      <w:r w:rsidR="00421950">
        <w:rPr>
          <w:rFonts w:ascii="Verdana" w:hAnsi="Verdana"/>
          <w:sz w:val="20"/>
          <w:szCs w:val="20"/>
        </w:rPr>
        <w:t>O</w:t>
      </w:r>
      <w:r w:rsidR="005D1816">
        <w:rPr>
          <w:rFonts w:ascii="Verdana" w:hAnsi="Verdana"/>
          <w:sz w:val="20"/>
          <w:szCs w:val="20"/>
        </w:rPr>
        <w:t xml:space="preserve">tomotiv sektörü, </w:t>
      </w:r>
      <w:r w:rsidR="00197858">
        <w:rPr>
          <w:rFonts w:ascii="Verdana" w:hAnsi="Verdana"/>
          <w:sz w:val="20"/>
          <w:szCs w:val="20"/>
        </w:rPr>
        <w:t>ülkemizde ve dünyada birçok dalda rekorlara imza at</w:t>
      </w:r>
      <w:r w:rsidR="005D1816">
        <w:rPr>
          <w:rFonts w:ascii="Verdana" w:hAnsi="Verdana"/>
          <w:sz w:val="20"/>
          <w:szCs w:val="20"/>
        </w:rPr>
        <w:t>ıyor.</w:t>
      </w:r>
      <w:r w:rsidR="00197858">
        <w:rPr>
          <w:rFonts w:ascii="Verdana" w:hAnsi="Verdana"/>
          <w:sz w:val="20"/>
          <w:szCs w:val="20"/>
        </w:rPr>
        <w:t xml:space="preserve"> </w:t>
      </w:r>
      <w:r w:rsidR="005D1816">
        <w:rPr>
          <w:rFonts w:ascii="Verdana" w:hAnsi="Verdana"/>
          <w:sz w:val="20"/>
          <w:szCs w:val="20"/>
        </w:rPr>
        <w:t xml:space="preserve">Her sektörde olduğu gibi burada da </w:t>
      </w:r>
      <w:r w:rsidR="006B005A">
        <w:rPr>
          <w:rFonts w:ascii="Verdana" w:hAnsi="Verdana"/>
          <w:sz w:val="20"/>
          <w:szCs w:val="20"/>
        </w:rPr>
        <w:t>ürünlerin ve yazılımların oluşturduğu</w:t>
      </w:r>
      <w:r w:rsidR="00197858">
        <w:rPr>
          <w:rFonts w:ascii="Verdana" w:hAnsi="Verdana"/>
          <w:sz w:val="20"/>
          <w:szCs w:val="20"/>
        </w:rPr>
        <w:t xml:space="preserve"> büyük miktardaki verilerin kullanılabilir hale getirilmesinde </w:t>
      </w:r>
      <w:proofErr w:type="spellStart"/>
      <w:r w:rsidR="00197858">
        <w:rPr>
          <w:rFonts w:ascii="Verdana" w:hAnsi="Verdana"/>
          <w:sz w:val="20"/>
          <w:szCs w:val="20"/>
        </w:rPr>
        <w:t>NetApp</w:t>
      </w:r>
      <w:proofErr w:type="spellEnd"/>
      <w:r w:rsidR="00197858">
        <w:rPr>
          <w:rFonts w:ascii="Verdana" w:hAnsi="Verdana"/>
          <w:sz w:val="20"/>
          <w:szCs w:val="20"/>
        </w:rPr>
        <w:t xml:space="preserve"> olarak bir payımız olması gerektiğini düşünüyoruz ve bu doğrultuda çalışmalarımızı sürdürüyoruz</w:t>
      </w:r>
      <w:r w:rsidR="005D1816">
        <w:rPr>
          <w:rFonts w:ascii="Verdana" w:hAnsi="Verdana"/>
          <w:sz w:val="20"/>
          <w:szCs w:val="20"/>
        </w:rPr>
        <w:t xml:space="preserve">. Bu vizyonun bir meyvesi olan Data </w:t>
      </w:r>
      <w:proofErr w:type="spellStart"/>
      <w:r w:rsidR="005D1816">
        <w:rPr>
          <w:rFonts w:ascii="Verdana" w:hAnsi="Verdana"/>
          <w:sz w:val="20"/>
          <w:szCs w:val="20"/>
        </w:rPr>
        <w:t>Fabric</w:t>
      </w:r>
      <w:proofErr w:type="spellEnd"/>
      <w:r w:rsidR="005D1816">
        <w:rPr>
          <w:rFonts w:ascii="Verdana" w:hAnsi="Verdana"/>
          <w:sz w:val="20"/>
          <w:szCs w:val="20"/>
        </w:rPr>
        <w:t xml:space="preserve"> adlı ürünümüz, büyük verilerin depolanmasının yanı sıra onları ölçeklendirerek farklı ortamlarla </w:t>
      </w:r>
      <w:r w:rsidR="005D1816">
        <w:rPr>
          <w:rFonts w:ascii="Verdana" w:hAnsi="Verdana"/>
          <w:sz w:val="20"/>
          <w:szCs w:val="20"/>
        </w:rPr>
        <w:lastRenderedPageBreak/>
        <w:t xml:space="preserve">da </w:t>
      </w:r>
      <w:r w:rsidR="001112FD">
        <w:rPr>
          <w:rFonts w:ascii="Verdana" w:hAnsi="Verdana"/>
          <w:sz w:val="20"/>
          <w:szCs w:val="20"/>
        </w:rPr>
        <w:t xml:space="preserve">uyum sağlamasına </w:t>
      </w:r>
      <w:r w:rsidR="005D1816">
        <w:rPr>
          <w:rFonts w:ascii="Verdana" w:hAnsi="Verdana"/>
          <w:sz w:val="20"/>
          <w:szCs w:val="20"/>
        </w:rPr>
        <w:t>fırsat tanıyor. Böylece geleceğin para birimi sayılabilecek kadar değerli verileri bize emanet eden firmalara güvenlerinin karşılığını veriyoruz” dedi.</w:t>
      </w:r>
    </w:p>
    <w:p w14:paraId="0FCC800D" w14:textId="77777777" w:rsidR="00FD6FF6" w:rsidRPr="009840DF" w:rsidRDefault="00FD6FF6" w:rsidP="00FD6FF6">
      <w:pPr>
        <w:rPr>
          <w:rFonts w:ascii="Verdana" w:hAnsi="Verdana"/>
          <w:sz w:val="20"/>
          <w:szCs w:val="20"/>
        </w:rPr>
      </w:pPr>
    </w:p>
    <w:p w14:paraId="5773A215" w14:textId="0269FBC9" w:rsidR="00FD6FF6" w:rsidRPr="00B908D2" w:rsidRDefault="00FD6FF6" w:rsidP="00FD6FF6">
      <w:pPr>
        <w:shd w:val="clear" w:color="auto" w:fill="FFFFFF"/>
        <w:rPr>
          <w:rFonts w:ascii="Calibri" w:eastAsia="Times New Roman" w:hAnsi="Calibri" w:cstheme="minorHAnsi"/>
        </w:rPr>
      </w:pPr>
      <w:bookmarkStart w:id="0" w:name="_GoBack"/>
      <w:r>
        <w:rPr>
          <w:rFonts w:ascii="Calibri" w:eastAsia="Times New Roman" w:hAnsi="Calibri" w:cstheme="minorHAnsi"/>
          <w:b/>
          <w:bCs/>
        </w:rPr>
        <w:t>İ</w:t>
      </w:r>
      <w:r>
        <w:rPr>
          <w:rFonts w:ascii="Calibri" w:eastAsia="Times New Roman" w:hAnsi="Calibri" w:cstheme="minorHAnsi"/>
        </w:rPr>
        <w:t xml:space="preserve">lgili kişi </w:t>
      </w:r>
      <w:r w:rsidRPr="00B908D2">
        <w:rPr>
          <w:rFonts w:ascii="Calibri" w:eastAsia="Times New Roman" w:hAnsi="Calibri" w:cstheme="minorHAnsi"/>
        </w:rPr>
        <w:br/>
      </w:r>
      <w:r>
        <w:rPr>
          <w:rFonts w:ascii="Calibri" w:eastAsia="Times New Roman" w:hAnsi="Calibri" w:cstheme="minorHAnsi"/>
        </w:rPr>
        <w:t xml:space="preserve">Eray </w:t>
      </w:r>
      <w:proofErr w:type="spellStart"/>
      <w:r>
        <w:rPr>
          <w:rFonts w:ascii="Calibri" w:eastAsia="Times New Roman" w:hAnsi="Calibri" w:cstheme="minorHAnsi"/>
        </w:rPr>
        <w:t>Çoşan</w:t>
      </w:r>
      <w:proofErr w:type="spellEnd"/>
      <w:r>
        <w:rPr>
          <w:rFonts w:ascii="Calibri" w:eastAsia="Times New Roman" w:hAnsi="Calibri" w:cstheme="minorHAnsi"/>
        </w:rPr>
        <w:t xml:space="preserve"> Akkuş </w:t>
      </w:r>
      <w:r>
        <w:rPr>
          <w:rFonts w:ascii="Calibri" w:eastAsia="Times New Roman" w:hAnsi="Calibri" w:cstheme="minorHAnsi"/>
        </w:rPr>
        <w:br/>
      </w:r>
      <w:r>
        <w:rPr>
          <w:rFonts w:ascii="Calibri" w:eastAsia="Times New Roman" w:hAnsi="Calibri" w:cstheme="minorHAnsi"/>
        </w:rPr>
        <w:t xml:space="preserve">Bordo PR </w:t>
      </w:r>
      <w:r>
        <w:rPr>
          <w:rFonts w:ascii="Calibri" w:eastAsia="Times New Roman" w:hAnsi="Calibri" w:cstheme="minorHAnsi"/>
        </w:rPr>
        <w:br/>
      </w:r>
      <w:r>
        <w:rPr>
          <w:rFonts w:ascii="Calibri" w:eastAsia="Times New Roman" w:hAnsi="Calibri" w:cstheme="minorHAnsi"/>
        </w:rPr>
        <w:t>0 533 927 23 97</w:t>
      </w:r>
      <w:r>
        <w:rPr>
          <w:rFonts w:ascii="Calibri" w:eastAsia="Times New Roman" w:hAnsi="Calibri" w:cstheme="minorHAnsi"/>
        </w:rPr>
        <w:br/>
        <w:t>e</w:t>
      </w:r>
      <w:r>
        <w:rPr>
          <w:rFonts w:ascii="Calibri" w:eastAsia="Times New Roman" w:hAnsi="Calibri" w:cstheme="minorHAnsi"/>
        </w:rPr>
        <w:t>rayc</w:t>
      </w:r>
      <w:r w:rsidRPr="00B721C0">
        <w:rPr>
          <w:rFonts w:ascii="Calibri" w:eastAsia="Times New Roman" w:hAnsi="Calibri" w:cstheme="minorHAnsi"/>
        </w:rPr>
        <w:t>@</w:t>
      </w:r>
      <w:r>
        <w:rPr>
          <w:rFonts w:ascii="Calibri" w:eastAsia="Times New Roman" w:hAnsi="Calibri" w:cstheme="minorHAnsi"/>
        </w:rPr>
        <w:t>bordopr.com</w:t>
      </w:r>
    </w:p>
    <w:bookmarkEnd w:id="0"/>
    <w:p w14:paraId="315DAC71" w14:textId="420A95C5" w:rsidR="00DB348E" w:rsidRPr="00DB348E" w:rsidRDefault="00DB348E" w:rsidP="00DB348E">
      <w:pPr>
        <w:pStyle w:val="NormalWeb"/>
        <w:spacing w:line="360" w:lineRule="auto"/>
        <w:rPr>
          <w:rFonts w:ascii="Calibri" w:hAnsi="Calibri" w:cs="Helvetica"/>
          <w:bCs/>
          <w:sz w:val="20"/>
          <w:szCs w:val="20"/>
          <w:shd w:val="clear" w:color="auto" w:fill="FFFFFF"/>
        </w:rPr>
      </w:pPr>
      <w:proofErr w:type="spellStart"/>
      <w:r w:rsidRPr="00DB348E">
        <w:rPr>
          <w:rFonts w:ascii="Calibri" w:hAnsi="Calibri" w:cs="Helvetica"/>
          <w:b/>
          <w:bCs/>
          <w:sz w:val="20"/>
          <w:szCs w:val="20"/>
        </w:rPr>
        <w:t>NetApp</w:t>
      </w:r>
      <w:proofErr w:type="spellEnd"/>
      <w:r w:rsidRPr="00DB348E">
        <w:rPr>
          <w:rFonts w:ascii="Calibri" w:hAnsi="Calibri" w:cs="Helvetica"/>
          <w:b/>
          <w:bCs/>
          <w:sz w:val="20"/>
          <w:szCs w:val="20"/>
        </w:rPr>
        <w:t xml:space="preserve"> hakkında</w:t>
      </w:r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br/>
      </w:r>
      <w:proofErr w:type="spell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Hibrit</w:t>
      </w:r>
      <w:proofErr w:type="spellEnd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 xml:space="preserve"> bulut alanında veri otoritesi olarak faaliyet gösteren </w:t>
      </w:r>
      <w:proofErr w:type="spell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NetApp</w:t>
      </w:r>
      <w:proofErr w:type="spellEnd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 xml:space="preserve">, dijital dönüşümü hızlandırmak için bulutta ve kurum içindeki verilerin ve uygulamaların yönetimini basitleştiren geniş kapsamlı bir </w:t>
      </w:r>
      <w:proofErr w:type="spell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hibrit</w:t>
      </w:r>
      <w:proofErr w:type="spellEnd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 xml:space="preserve"> bulut veri hizmeti </w:t>
      </w:r>
      <w:proofErr w:type="gram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sunmaktadır</w:t>
      </w:r>
      <w:proofErr w:type="gramEnd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 xml:space="preserve">. Dünya genelinde iş ortaklarıyla birlikte çalışarak, küresel kurumların verilerin sahip olduğu güç potansiyelinin tümünü kullanmalarına, müşterilerine daha çok noktadan ulaşabilmelerine, </w:t>
      </w:r>
      <w:proofErr w:type="spell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inovasyonu</w:t>
      </w:r>
      <w:proofErr w:type="spellEnd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 xml:space="preserve"> besleyerek operasyonlarını iyileştirmelerine yardımcı olmaktadır.  Daha fazla bilgi için </w:t>
      </w:r>
      <w:hyperlink r:id="rId7" w:history="1">
        <w:r w:rsidRPr="00DB348E">
          <w:rPr>
            <w:rFonts w:ascii="Calibri" w:hAnsi="Calibri"/>
            <w:sz w:val="20"/>
            <w:szCs w:val="20"/>
          </w:rPr>
          <w:t>www.netapp.com</w:t>
        </w:r>
      </w:hyperlink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. #</w:t>
      </w:r>
      <w:proofErr w:type="spellStart"/>
      <w:r w:rsidRPr="00DB348E">
        <w:rPr>
          <w:rFonts w:ascii="Calibri" w:hAnsi="Calibri" w:cs="Helvetica"/>
          <w:bCs/>
          <w:sz w:val="20"/>
          <w:szCs w:val="20"/>
          <w:shd w:val="clear" w:color="auto" w:fill="FFFFFF"/>
        </w:rPr>
        <w:t>DataDriven</w:t>
      </w:r>
      <w:proofErr w:type="spellEnd"/>
    </w:p>
    <w:p w14:paraId="747ACCD7" w14:textId="3D1DFBBF" w:rsidR="00AD1659" w:rsidRPr="006B005A" w:rsidRDefault="00AD1659" w:rsidP="006B005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sectPr w:rsidR="00AD1659" w:rsidRPr="006B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95BA" w14:textId="77777777" w:rsidR="00430373" w:rsidRDefault="00430373" w:rsidP="00EB5B38">
      <w:pPr>
        <w:spacing w:after="0" w:line="240" w:lineRule="auto"/>
      </w:pPr>
      <w:r>
        <w:separator/>
      </w:r>
    </w:p>
  </w:endnote>
  <w:endnote w:type="continuationSeparator" w:id="0">
    <w:p w14:paraId="314F5805" w14:textId="77777777" w:rsidR="00430373" w:rsidRDefault="00430373" w:rsidP="00E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708" w14:textId="77777777" w:rsidR="00430373" w:rsidRDefault="00430373" w:rsidP="00EB5B38">
      <w:pPr>
        <w:spacing w:after="0" w:line="240" w:lineRule="auto"/>
      </w:pPr>
      <w:r>
        <w:separator/>
      </w:r>
    </w:p>
  </w:footnote>
  <w:footnote w:type="continuationSeparator" w:id="0">
    <w:p w14:paraId="4410F0A3" w14:textId="77777777" w:rsidR="00430373" w:rsidRDefault="00430373" w:rsidP="00EB5B38">
      <w:pPr>
        <w:spacing w:after="0" w:line="240" w:lineRule="auto"/>
      </w:pPr>
      <w:r>
        <w:continuationSeparator/>
      </w:r>
    </w:p>
  </w:footnote>
  <w:footnote w:id="1">
    <w:p w14:paraId="14F8836F" w14:textId="77777777" w:rsidR="001C0AE0" w:rsidRPr="00EB5B38" w:rsidRDefault="001C0AE0" w:rsidP="001C0AE0">
      <w:pPr>
        <w:pStyle w:val="DipnotMetni"/>
        <w:rPr>
          <w:rFonts w:ascii="Verdana" w:hAnsi="Verdana"/>
          <w:sz w:val="16"/>
          <w:szCs w:val="16"/>
        </w:rPr>
      </w:pPr>
      <w:r w:rsidRPr="00EB5B38">
        <w:rPr>
          <w:rStyle w:val="DipnotBavurusu"/>
          <w:rFonts w:ascii="Verdana" w:hAnsi="Verdana"/>
          <w:sz w:val="16"/>
          <w:szCs w:val="16"/>
        </w:rPr>
        <w:footnoteRef/>
      </w:r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Facts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about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the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Automobile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Industry</w:t>
      </w:r>
      <w:proofErr w:type="spellEnd"/>
      <w:r w:rsidRPr="00EB5B38">
        <w:rPr>
          <w:rFonts w:ascii="Verdana" w:hAnsi="Verdana"/>
          <w:sz w:val="16"/>
          <w:szCs w:val="16"/>
        </w:rPr>
        <w:t xml:space="preserve">. </w:t>
      </w:r>
      <w:proofErr w:type="gramStart"/>
      <w:r w:rsidRPr="00EB5B38">
        <w:rPr>
          <w:rFonts w:ascii="Verdana" w:hAnsi="Verdana"/>
          <w:sz w:val="16"/>
          <w:szCs w:val="16"/>
        </w:rPr>
        <w:t>ACEA -</w:t>
      </w:r>
      <w:proofErr w:type="gram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European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Automobile</w:t>
      </w:r>
      <w:proofErr w:type="spellEnd"/>
      <w:r w:rsidRPr="00EB5B38">
        <w:rPr>
          <w:rFonts w:ascii="Verdana" w:hAnsi="Verdana"/>
          <w:sz w:val="16"/>
          <w:szCs w:val="16"/>
        </w:rP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Manufacturers</w:t>
      </w:r>
      <w:proofErr w:type="spellEnd"/>
      <w:r w:rsidRPr="00EB5B38">
        <w:rPr>
          <w:rFonts w:ascii="Verdana" w:hAnsi="Verdana"/>
          <w:sz w:val="16"/>
          <w:szCs w:val="16"/>
        </w:rPr>
        <w:t xml:space="preserve">’ </w:t>
      </w:r>
      <w:proofErr w:type="spellStart"/>
      <w:r w:rsidRPr="00EB5B38">
        <w:rPr>
          <w:rFonts w:ascii="Verdana" w:hAnsi="Verdana"/>
          <w:sz w:val="16"/>
          <w:szCs w:val="16"/>
        </w:rPr>
        <w:t>Association</w:t>
      </w:r>
      <w:proofErr w:type="spellEnd"/>
      <w:r w:rsidRPr="00EB5B38">
        <w:rPr>
          <w:rFonts w:ascii="Verdana" w:hAnsi="Verdana"/>
          <w:sz w:val="16"/>
          <w:szCs w:val="16"/>
        </w:rPr>
        <w:t xml:space="preserve">, </w:t>
      </w:r>
      <w:hyperlink r:id="rId1" w:history="1">
        <w:r w:rsidRPr="00EB5B38">
          <w:rPr>
            <w:rStyle w:val="Kpr"/>
            <w:rFonts w:ascii="Verdana" w:hAnsi="Verdana"/>
            <w:sz w:val="16"/>
            <w:szCs w:val="16"/>
          </w:rPr>
          <w:t>http://www.acea.be/automobile-industry/facts-about-the-industry</w:t>
        </w:r>
      </w:hyperlink>
    </w:p>
  </w:footnote>
  <w:footnote w:id="2">
    <w:p w14:paraId="2B650D98" w14:textId="77777777" w:rsidR="00F225A7" w:rsidRDefault="00F225A7">
      <w:pPr>
        <w:pStyle w:val="DipnotMetni"/>
        <w:rPr>
          <w:rFonts w:ascii="Verdana" w:hAnsi="Verdana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EB5B38">
        <w:rPr>
          <w:rFonts w:ascii="Verdana" w:hAnsi="Verdana"/>
          <w:sz w:val="16"/>
          <w:szCs w:val="16"/>
        </w:rPr>
        <w:t>Automobilbranche</w:t>
      </w:r>
      <w:proofErr w:type="spellEnd"/>
      <w:r w:rsidRPr="00EB5B38">
        <w:rPr>
          <w:rFonts w:ascii="Verdana" w:hAnsi="Verdana"/>
          <w:sz w:val="16"/>
          <w:szCs w:val="16"/>
        </w:rPr>
        <w:t xml:space="preserve"> im </w:t>
      </w:r>
      <w:proofErr w:type="spellStart"/>
      <w:r w:rsidRPr="00EB5B38">
        <w:rPr>
          <w:rFonts w:ascii="Verdana" w:hAnsi="Verdana"/>
          <w:sz w:val="16"/>
          <w:szCs w:val="16"/>
        </w:rPr>
        <w:t>Wandel</w:t>
      </w:r>
      <w:proofErr w:type="spellEnd"/>
      <w:r w:rsidRPr="00EB5B38">
        <w:rPr>
          <w:rFonts w:ascii="Verdana" w:hAnsi="Verdana"/>
          <w:sz w:val="16"/>
          <w:szCs w:val="16"/>
        </w:rPr>
        <w:t xml:space="preserve">, Roland Berger; </w:t>
      </w:r>
    </w:p>
    <w:p w14:paraId="4B8DCE33" w14:textId="2B1727E0" w:rsidR="00F225A7" w:rsidRDefault="00430373">
      <w:pPr>
        <w:pStyle w:val="DipnotMetni"/>
      </w:pPr>
      <w:hyperlink r:id="rId2" w:history="1">
        <w:r w:rsidR="00F225A7" w:rsidRPr="00E10AF7">
          <w:rPr>
            <w:rStyle w:val="Kpr"/>
            <w:rFonts w:ascii="Verdana" w:hAnsi="Verdana"/>
            <w:sz w:val="16"/>
            <w:szCs w:val="16"/>
          </w:rPr>
          <w:t>https://www.rolandberger.com/de/press/Automobilbranche-im-Wandel.html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LA0sjA3MDQwMjRR0lEKTi0uzszPAykwrgUAfAqw/CwAAAA="/>
  </w:docVars>
  <w:rsids>
    <w:rsidRoot w:val="00B17B0A"/>
    <w:rsid w:val="000200B4"/>
    <w:rsid w:val="00066C8A"/>
    <w:rsid w:val="001112FD"/>
    <w:rsid w:val="00165648"/>
    <w:rsid w:val="00177833"/>
    <w:rsid w:val="00197858"/>
    <w:rsid w:val="001C0AE0"/>
    <w:rsid w:val="001C462F"/>
    <w:rsid w:val="002063FE"/>
    <w:rsid w:val="0026382F"/>
    <w:rsid w:val="002772CB"/>
    <w:rsid w:val="002F6858"/>
    <w:rsid w:val="003044B8"/>
    <w:rsid w:val="003B6D7F"/>
    <w:rsid w:val="003E2666"/>
    <w:rsid w:val="00421950"/>
    <w:rsid w:val="00430373"/>
    <w:rsid w:val="00437D68"/>
    <w:rsid w:val="004718AC"/>
    <w:rsid w:val="004977FB"/>
    <w:rsid w:val="004A78EE"/>
    <w:rsid w:val="004B4681"/>
    <w:rsid w:val="004C47C1"/>
    <w:rsid w:val="0053695F"/>
    <w:rsid w:val="00557A5E"/>
    <w:rsid w:val="005D1816"/>
    <w:rsid w:val="00613F43"/>
    <w:rsid w:val="00614286"/>
    <w:rsid w:val="00636E27"/>
    <w:rsid w:val="00641C42"/>
    <w:rsid w:val="006B005A"/>
    <w:rsid w:val="00890022"/>
    <w:rsid w:val="008A0F54"/>
    <w:rsid w:val="00955362"/>
    <w:rsid w:val="00960432"/>
    <w:rsid w:val="00AB36F4"/>
    <w:rsid w:val="00AD1659"/>
    <w:rsid w:val="00B17B0A"/>
    <w:rsid w:val="00B32624"/>
    <w:rsid w:val="00B430FD"/>
    <w:rsid w:val="00B778C1"/>
    <w:rsid w:val="00B83333"/>
    <w:rsid w:val="00BD0ABA"/>
    <w:rsid w:val="00C05F42"/>
    <w:rsid w:val="00C27CD3"/>
    <w:rsid w:val="00C43AEB"/>
    <w:rsid w:val="00C804B2"/>
    <w:rsid w:val="00CE10EF"/>
    <w:rsid w:val="00D80541"/>
    <w:rsid w:val="00D81E04"/>
    <w:rsid w:val="00DA6038"/>
    <w:rsid w:val="00DB348E"/>
    <w:rsid w:val="00DE6609"/>
    <w:rsid w:val="00DF3307"/>
    <w:rsid w:val="00E04611"/>
    <w:rsid w:val="00EA15B7"/>
    <w:rsid w:val="00EB5B38"/>
    <w:rsid w:val="00EC33B5"/>
    <w:rsid w:val="00F225A7"/>
    <w:rsid w:val="00F519F7"/>
    <w:rsid w:val="00F72940"/>
    <w:rsid w:val="00FA4BC8"/>
    <w:rsid w:val="00FA58BC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6D13"/>
  <w15:chartTrackingRefBased/>
  <w15:docId w15:val="{DAB98A5D-D1AF-441A-B433-34EA8063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16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B5B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5B3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5B38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B5B38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B430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30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30F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30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30F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ap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landberger.com/de/press/Automobilbranche-im-Wandel.html" TargetMode="External"/><Relationship Id="rId1" Type="http://schemas.openxmlformats.org/officeDocument/2006/relationships/hyperlink" Target="http://www.acea.be/automobile-industry/facts-about-the-industr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35B3-6656-4C96-BB4C-BEB1F67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Eray Cosan</cp:lastModifiedBy>
  <cp:revision>5</cp:revision>
  <dcterms:created xsi:type="dcterms:W3CDTF">2018-03-06T10:04:00Z</dcterms:created>
  <dcterms:modified xsi:type="dcterms:W3CDTF">2018-03-07T20:03:00Z</dcterms:modified>
</cp:coreProperties>
</file>