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A2DE1" w14:textId="77777777" w:rsidR="000528B1" w:rsidRPr="000D7779" w:rsidRDefault="000528B1" w:rsidP="000528B1">
      <w:pPr>
        <w:spacing w:after="0" w:line="360" w:lineRule="auto"/>
        <w:rPr>
          <w:rFonts w:ascii="Verdana" w:hAnsi="Verdana"/>
          <w:b/>
          <w:sz w:val="32"/>
          <w:szCs w:val="32"/>
          <w:u w:val="single"/>
          <w:lang w:val="tr-TR"/>
        </w:rPr>
      </w:pPr>
      <w:r w:rsidRPr="000D7779">
        <w:rPr>
          <w:rFonts w:ascii="Verdana" w:hAnsi="Verdana"/>
          <w:b/>
          <w:sz w:val="32"/>
          <w:szCs w:val="32"/>
          <w:u w:val="single"/>
          <w:lang w:val="tr-TR"/>
        </w:rPr>
        <w:t xml:space="preserve">BASIN BÜLTENİ </w:t>
      </w:r>
    </w:p>
    <w:p w14:paraId="6E5ED692" w14:textId="77777777" w:rsidR="000528B1" w:rsidRPr="000D7779" w:rsidRDefault="000528B1" w:rsidP="000528B1">
      <w:pPr>
        <w:spacing w:after="0" w:line="360" w:lineRule="auto"/>
        <w:rPr>
          <w:rFonts w:ascii="Verdana" w:hAnsi="Verdana"/>
          <w:b/>
          <w:sz w:val="32"/>
          <w:szCs w:val="32"/>
          <w:u w:val="single"/>
          <w:lang w:val="tr-TR"/>
        </w:rPr>
      </w:pPr>
    </w:p>
    <w:p w14:paraId="475A83F8" w14:textId="6111832B" w:rsidR="000528B1" w:rsidRPr="000D7779" w:rsidRDefault="000528B1" w:rsidP="000528B1">
      <w:pPr>
        <w:spacing w:after="0" w:line="360" w:lineRule="auto"/>
        <w:jc w:val="center"/>
        <w:rPr>
          <w:rFonts w:ascii="Verdana" w:hAnsi="Verdana"/>
          <w:b/>
          <w:sz w:val="28"/>
          <w:szCs w:val="28"/>
          <w:lang w:val="tr-TR"/>
        </w:rPr>
      </w:pPr>
      <w:r w:rsidRPr="000D7779">
        <w:rPr>
          <w:rFonts w:ascii="Verdana" w:hAnsi="Verdana"/>
          <w:b/>
          <w:sz w:val="28"/>
          <w:szCs w:val="28"/>
          <w:lang w:val="tr-TR"/>
        </w:rPr>
        <w:t xml:space="preserve">Fortinet, 2020 yılı </w:t>
      </w:r>
      <w:r w:rsidR="00C506E5">
        <w:rPr>
          <w:rFonts w:ascii="Verdana" w:hAnsi="Verdana"/>
          <w:b/>
          <w:sz w:val="28"/>
          <w:szCs w:val="28"/>
          <w:lang w:val="tr-TR"/>
        </w:rPr>
        <w:t>ikinci</w:t>
      </w:r>
      <w:r w:rsidRPr="000D7779">
        <w:rPr>
          <w:rFonts w:ascii="Verdana" w:hAnsi="Verdana"/>
          <w:b/>
          <w:sz w:val="28"/>
          <w:szCs w:val="28"/>
          <w:lang w:val="tr-TR"/>
        </w:rPr>
        <w:t xml:space="preserve"> çeyreğine ait finansal sonuçlarını açıkladı    </w:t>
      </w:r>
    </w:p>
    <w:p w14:paraId="76858E58" w14:textId="77777777" w:rsidR="000528B1" w:rsidRPr="00671486" w:rsidRDefault="000528B1" w:rsidP="000528B1">
      <w:pPr>
        <w:spacing w:after="0" w:line="360" w:lineRule="auto"/>
        <w:jc w:val="center"/>
        <w:rPr>
          <w:rFonts w:ascii="Verdana" w:hAnsi="Verdana"/>
          <w:sz w:val="20"/>
          <w:szCs w:val="20"/>
          <w:lang w:val="tr-TR"/>
        </w:rPr>
      </w:pPr>
    </w:p>
    <w:p w14:paraId="7CB2AA38" w14:textId="29E110A6" w:rsidR="000528B1" w:rsidRPr="000D7779" w:rsidRDefault="000528B1" w:rsidP="000528B1">
      <w:pPr>
        <w:spacing w:after="0" w:line="360" w:lineRule="auto"/>
        <w:rPr>
          <w:rFonts w:ascii="Verdana" w:hAnsi="Verdana"/>
          <w:sz w:val="20"/>
          <w:szCs w:val="20"/>
          <w:lang w:val="tr-TR"/>
        </w:rPr>
      </w:pPr>
      <w:r w:rsidRPr="00671486">
        <w:rPr>
          <w:rFonts w:ascii="Verdana" w:hAnsi="Verdana"/>
          <w:sz w:val="20"/>
          <w:szCs w:val="20"/>
          <w:lang w:val="tr-TR"/>
        </w:rPr>
        <w:t>Kapsamlı, entegre ve otomatik siber güvenlik çözümlerinde dünya lideri Fortine</w:t>
      </w:r>
      <w:r w:rsidR="00671486">
        <w:rPr>
          <w:rFonts w:ascii="Verdana" w:hAnsi="Verdana"/>
          <w:sz w:val="20"/>
          <w:szCs w:val="20"/>
          <w:lang w:val="tr-TR"/>
        </w:rPr>
        <w:t xml:space="preserve">t, </w:t>
      </w:r>
      <w:r w:rsidRPr="000D7779">
        <w:rPr>
          <w:rFonts w:ascii="Verdana" w:hAnsi="Verdana"/>
          <w:sz w:val="20"/>
          <w:szCs w:val="20"/>
          <w:lang w:val="tr-TR"/>
        </w:rPr>
        <w:t>3</w:t>
      </w:r>
      <w:r w:rsidR="00C506E5">
        <w:rPr>
          <w:rFonts w:ascii="Verdana" w:hAnsi="Verdana"/>
          <w:sz w:val="20"/>
          <w:szCs w:val="20"/>
          <w:lang w:val="tr-TR"/>
        </w:rPr>
        <w:t>0</w:t>
      </w:r>
      <w:r w:rsidRPr="000D7779">
        <w:rPr>
          <w:rFonts w:ascii="Verdana" w:hAnsi="Verdana"/>
          <w:sz w:val="20"/>
          <w:szCs w:val="20"/>
          <w:lang w:val="tr-TR"/>
        </w:rPr>
        <w:t xml:space="preserve"> </w:t>
      </w:r>
      <w:r w:rsidR="00C506E5">
        <w:rPr>
          <w:rFonts w:ascii="Verdana" w:hAnsi="Verdana"/>
          <w:sz w:val="20"/>
          <w:szCs w:val="20"/>
          <w:lang w:val="tr-TR"/>
        </w:rPr>
        <w:t>Haziran</w:t>
      </w:r>
      <w:r w:rsidRPr="000D7779">
        <w:rPr>
          <w:rFonts w:ascii="Verdana" w:hAnsi="Verdana"/>
          <w:sz w:val="20"/>
          <w:szCs w:val="20"/>
          <w:lang w:val="tr-TR"/>
        </w:rPr>
        <w:t xml:space="preserve"> 2020 itibariyle biten 2020’nin </w:t>
      </w:r>
      <w:r w:rsidR="00A30715">
        <w:rPr>
          <w:rFonts w:ascii="Verdana" w:hAnsi="Verdana"/>
          <w:sz w:val="20"/>
          <w:szCs w:val="20"/>
          <w:lang w:val="tr-TR"/>
        </w:rPr>
        <w:t xml:space="preserve">ikinci </w:t>
      </w:r>
      <w:r w:rsidRPr="000D7779">
        <w:rPr>
          <w:rFonts w:ascii="Verdana" w:hAnsi="Verdana"/>
          <w:sz w:val="20"/>
          <w:szCs w:val="20"/>
          <w:lang w:val="tr-TR"/>
        </w:rPr>
        <w:t>çeyreğine ait finansal sonuçları açıkladı.</w:t>
      </w:r>
    </w:p>
    <w:p w14:paraId="62EF86B2" w14:textId="77777777" w:rsidR="000528B1" w:rsidRPr="000D7779" w:rsidRDefault="000528B1" w:rsidP="000528B1">
      <w:pPr>
        <w:spacing w:after="0" w:line="360" w:lineRule="auto"/>
        <w:rPr>
          <w:rFonts w:ascii="Verdana" w:hAnsi="Verdana"/>
          <w:sz w:val="20"/>
          <w:szCs w:val="20"/>
          <w:lang w:val="tr-TR"/>
        </w:rPr>
      </w:pPr>
    </w:p>
    <w:p w14:paraId="6D39280B" w14:textId="07C1A88D" w:rsidR="000528B1" w:rsidRPr="000D7779" w:rsidRDefault="000528B1" w:rsidP="000528B1">
      <w:pPr>
        <w:spacing w:after="0" w:line="360" w:lineRule="auto"/>
        <w:rPr>
          <w:rFonts w:ascii="Verdana" w:hAnsi="Verdana"/>
          <w:b/>
          <w:sz w:val="20"/>
          <w:szCs w:val="20"/>
          <w:lang w:val="tr-TR"/>
        </w:rPr>
      </w:pPr>
      <w:r w:rsidRPr="000D7779">
        <w:rPr>
          <w:rFonts w:ascii="Verdana" w:hAnsi="Verdana"/>
          <w:b/>
          <w:sz w:val="20"/>
          <w:szCs w:val="20"/>
          <w:lang w:val="tr-TR"/>
        </w:rPr>
        <w:t xml:space="preserve">2020’nin </w:t>
      </w:r>
      <w:r w:rsidR="00C506E5">
        <w:rPr>
          <w:rFonts w:ascii="Verdana" w:hAnsi="Verdana"/>
          <w:b/>
          <w:sz w:val="20"/>
          <w:szCs w:val="20"/>
          <w:lang w:val="tr-TR"/>
        </w:rPr>
        <w:t>ikinci</w:t>
      </w:r>
      <w:r w:rsidRPr="000D7779">
        <w:rPr>
          <w:rFonts w:ascii="Verdana" w:hAnsi="Verdana"/>
          <w:b/>
          <w:sz w:val="20"/>
          <w:szCs w:val="20"/>
          <w:lang w:val="tr-TR"/>
        </w:rPr>
        <w:t xml:space="preserve"> çeyreğine ait önemli finansal rakamlar  </w:t>
      </w:r>
    </w:p>
    <w:p w14:paraId="44C21805" w14:textId="31A00693"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 xml:space="preserve">Toplam gelir, geçen yılın aynı dönemine göre yüzde </w:t>
      </w:r>
      <w:r w:rsidR="00C506E5">
        <w:rPr>
          <w:rFonts w:ascii="Verdana" w:hAnsi="Verdana"/>
          <w:sz w:val="20"/>
          <w:szCs w:val="20"/>
          <w:lang w:val="tr-TR"/>
        </w:rPr>
        <w:t>18</w:t>
      </w:r>
      <w:r w:rsidRPr="000D7779">
        <w:rPr>
          <w:rFonts w:ascii="Verdana" w:hAnsi="Verdana"/>
          <w:sz w:val="20"/>
          <w:szCs w:val="20"/>
          <w:lang w:val="tr-TR"/>
        </w:rPr>
        <w:t xml:space="preserve"> artarak </w:t>
      </w:r>
      <w:r w:rsidR="00C506E5">
        <w:rPr>
          <w:rFonts w:ascii="Verdana" w:hAnsi="Verdana"/>
          <w:sz w:val="20"/>
          <w:szCs w:val="20"/>
          <w:lang w:val="tr-TR"/>
        </w:rPr>
        <w:t>615</w:t>
      </w:r>
      <w:r w:rsidRPr="000D7779">
        <w:rPr>
          <w:rFonts w:ascii="Verdana" w:hAnsi="Verdana"/>
          <w:sz w:val="20"/>
          <w:szCs w:val="20"/>
          <w:lang w:val="tr-TR"/>
        </w:rPr>
        <w:t>,</w:t>
      </w:r>
      <w:r w:rsidR="00C506E5">
        <w:rPr>
          <w:rFonts w:ascii="Verdana" w:hAnsi="Verdana"/>
          <w:sz w:val="20"/>
          <w:szCs w:val="20"/>
          <w:lang w:val="tr-TR"/>
        </w:rPr>
        <w:t>5</w:t>
      </w:r>
      <w:r w:rsidRPr="000D7779">
        <w:rPr>
          <w:rFonts w:ascii="Verdana" w:hAnsi="Verdana"/>
          <w:sz w:val="20"/>
          <w:szCs w:val="20"/>
          <w:lang w:val="tr-TR"/>
        </w:rPr>
        <w:t xml:space="preserve"> milyon dolara ulaştı. </w:t>
      </w:r>
    </w:p>
    <w:p w14:paraId="6520528D" w14:textId="2C9777B0"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Ürün geliri, geçen yılın aynı dönemine göre yüzde 1</w:t>
      </w:r>
      <w:r w:rsidR="00C506E5">
        <w:rPr>
          <w:rFonts w:ascii="Verdana" w:hAnsi="Verdana"/>
          <w:sz w:val="20"/>
          <w:szCs w:val="20"/>
          <w:lang w:val="tr-TR"/>
        </w:rPr>
        <w:t>2</w:t>
      </w:r>
      <w:r w:rsidRPr="000D7779">
        <w:rPr>
          <w:rFonts w:ascii="Verdana" w:hAnsi="Verdana"/>
          <w:sz w:val="20"/>
          <w:szCs w:val="20"/>
          <w:lang w:val="tr-TR"/>
        </w:rPr>
        <w:t xml:space="preserve"> artarak </w:t>
      </w:r>
      <w:r w:rsidR="00C506E5">
        <w:rPr>
          <w:rFonts w:ascii="Verdana" w:hAnsi="Verdana"/>
          <w:sz w:val="20"/>
          <w:szCs w:val="20"/>
          <w:lang w:val="tr-TR"/>
        </w:rPr>
        <w:t>211</w:t>
      </w:r>
      <w:r w:rsidRPr="000D7779">
        <w:rPr>
          <w:rFonts w:ascii="Verdana" w:hAnsi="Verdana"/>
          <w:sz w:val="20"/>
          <w:szCs w:val="20"/>
          <w:lang w:val="tr-TR"/>
        </w:rPr>
        <w:t>,</w:t>
      </w:r>
      <w:r w:rsidR="00C506E5">
        <w:rPr>
          <w:rFonts w:ascii="Verdana" w:hAnsi="Verdana"/>
          <w:sz w:val="20"/>
          <w:szCs w:val="20"/>
          <w:lang w:val="tr-TR"/>
        </w:rPr>
        <w:t>9</w:t>
      </w:r>
      <w:r w:rsidRPr="000D7779">
        <w:rPr>
          <w:rFonts w:ascii="Verdana" w:hAnsi="Verdana"/>
          <w:sz w:val="20"/>
          <w:szCs w:val="20"/>
          <w:lang w:val="tr-TR"/>
        </w:rPr>
        <w:t xml:space="preserve"> milyon dolara ulaştı.</w:t>
      </w:r>
    </w:p>
    <w:p w14:paraId="2064FA99" w14:textId="128C926F" w:rsidR="00FB52CD" w:rsidRPr="000D7779" w:rsidRDefault="000528B1" w:rsidP="00FB52CD">
      <w:pPr>
        <w:numPr>
          <w:ilvl w:val="0"/>
          <w:numId w:val="1"/>
        </w:numPr>
        <w:spacing w:after="0" w:line="360" w:lineRule="auto"/>
        <w:rPr>
          <w:rFonts w:ascii="Verdana" w:hAnsi="Verdana"/>
          <w:sz w:val="20"/>
          <w:szCs w:val="20"/>
          <w:lang w:val="tr-TR"/>
        </w:rPr>
      </w:pPr>
      <w:bookmarkStart w:id="0" w:name="_Hlk1036031"/>
      <w:r w:rsidRPr="000D7779">
        <w:rPr>
          <w:rFonts w:ascii="Verdana" w:hAnsi="Verdana"/>
          <w:sz w:val="20"/>
          <w:szCs w:val="20"/>
          <w:lang w:val="tr-TR"/>
        </w:rPr>
        <w:t xml:space="preserve">Faturalandırmalar, geçen yılın aynı dönemine göre yüzde </w:t>
      </w:r>
      <w:bookmarkEnd w:id="0"/>
      <w:r w:rsidR="00C506E5">
        <w:rPr>
          <w:rFonts w:ascii="Verdana" w:hAnsi="Verdana"/>
          <w:sz w:val="20"/>
          <w:szCs w:val="20"/>
          <w:lang w:val="tr-TR"/>
        </w:rPr>
        <w:t>14</w:t>
      </w:r>
      <w:r w:rsidRPr="000D7779">
        <w:rPr>
          <w:rFonts w:ascii="Verdana" w:hAnsi="Verdana"/>
          <w:sz w:val="20"/>
          <w:szCs w:val="20"/>
          <w:lang w:val="tr-TR"/>
        </w:rPr>
        <w:t xml:space="preserve"> artarak </w:t>
      </w:r>
      <w:r w:rsidR="00C506E5">
        <w:rPr>
          <w:rFonts w:ascii="Verdana" w:hAnsi="Verdana"/>
          <w:sz w:val="20"/>
          <w:szCs w:val="20"/>
          <w:lang w:val="tr-TR"/>
        </w:rPr>
        <w:t>711</w:t>
      </w:r>
      <w:r w:rsidRPr="000D7779">
        <w:rPr>
          <w:rFonts w:ascii="Verdana" w:hAnsi="Verdana"/>
          <w:sz w:val="20"/>
          <w:szCs w:val="20"/>
          <w:lang w:val="tr-TR"/>
        </w:rPr>
        <w:t>,</w:t>
      </w:r>
      <w:r w:rsidR="00C506E5">
        <w:rPr>
          <w:rFonts w:ascii="Verdana" w:hAnsi="Verdana"/>
          <w:sz w:val="20"/>
          <w:szCs w:val="20"/>
          <w:lang w:val="tr-TR"/>
        </w:rPr>
        <w:t>5</w:t>
      </w:r>
      <w:r w:rsidRPr="000D7779">
        <w:rPr>
          <w:rFonts w:ascii="Verdana" w:hAnsi="Verdana"/>
          <w:sz w:val="20"/>
          <w:szCs w:val="20"/>
          <w:lang w:val="tr-TR"/>
        </w:rPr>
        <w:t xml:space="preserve"> milyon dolara ulaştı. </w:t>
      </w:r>
    </w:p>
    <w:p w14:paraId="50EF7473" w14:textId="4FBED703" w:rsidR="00FB52CD" w:rsidRPr="000D7779" w:rsidRDefault="00FB52CD" w:rsidP="00FB52CD">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Ertelenmiş gelir, geçen yılın aynı dönemine göre yüzde 2</w:t>
      </w:r>
      <w:r w:rsidR="00C506E5">
        <w:rPr>
          <w:rFonts w:ascii="Verdana" w:hAnsi="Verdana"/>
          <w:sz w:val="20"/>
          <w:szCs w:val="20"/>
          <w:lang w:val="tr-TR"/>
        </w:rPr>
        <w:t>4</w:t>
      </w:r>
      <w:r w:rsidRPr="000D7779">
        <w:rPr>
          <w:rFonts w:ascii="Verdana" w:hAnsi="Verdana"/>
          <w:sz w:val="20"/>
          <w:szCs w:val="20"/>
          <w:lang w:val="tr-TR"/>
        </w:rPr>
        <w:t xml:space="preserve"> artarak 2,</w:t>
      </w:r>
      <w:r w:rsidR="00C506E5">
        <w:rPr>
          <w:rFonts w:ascii="Verdana" w:hAnsi="Verdana"/>
          <w:sz w:val="20"/>
          <w:szCs w:val="20"/>
          <w:lang w:val="tr-TR"/>
        </w:rPr>
        <w:t>32</w:t>
      </w:r>
      <w:r w:rsidRPr="000D7779">
        <w:rPr>
          <w:rFonts w:ascii="Verdana" w:hAnsi="Verdana"/>
          <w:sz w:val="20"/>
          <w:szCs w:val="20"/>
          <w:lang w:val="tr-TR"/>
        </w:rPr>
        <w:t xml:space="preserve"> milyar dolara ulaştı. </w:t>
      </w:r>
    </w:p>
    <w:p w14:paraId="7822A877" w14:textId="1584E155"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 xml:space="preserve">GAAP faaliyet kârı, geçen yılın aynı dönemine göre </w:t>
      </w:r>
      <w:r w:rsidR="00C506E5">
        <w:rPr>
          <w:rFonts w:ascii="Verdana" w:hAnsi="Verdana"/>
          <w:sz w:val="20"/>
          <w:szCs w:val="20"/>
          <w:lang w:val="tr-TR"/>
        </w:rPr>
        <w:t>460</w:t>
      </w:r>
      <w:r w:rsidRPr="000D7779">
        <w:rPr>
          <w:rFonts w:ascii="Verdana" w:hAnsi="Verdana"/>
          <w:sz w:val="20"/>
          <w:szCs w:val="20"/>
          <w:lang w:val="tr-TR"/>
        </w:rPr>
        <w:t xml:space="preserve"> baz puan artışıyla yüzde </w:t>
      </w:r>
      <w:r w:rsidR="00C506E5">
        <w:rPr>
          <w:rFonts w:ascii="Verdana" w:hAnsi="Verdana"/>
          <w:sz w:val="20"/>
          <w:szCs w:val="20"/>
          <w:lang w:val="tr-TR"/>
        </w:rPr>
        <w:t>19</w:t>
      </w:r>
      <w:r w:rsidR="00C55086" w:rsidRPr="000D7779">
        <w:rPr>
          <w:rFonts w:ascii="Verdana" w:hAnsi="Verdana"/>
          <w:sz w:val="20"/>
          <w:szCs w:val="20"/>
          <w:lang w:val="tr-TR"/>
        </w:rPr>
        <w:t>,</w:t>
      </w:r>
      <w:r w:rsidR="00C506E5">
        <w:rPr>
          <w:rFonts w:ascii="Verdana" w:hAnsi="Verdana"/>
          <w:sz w:val="20"/>
          <w:szCs w:val="20"/>
          <w:lang w:val="tr-TR"/>
        </w:rPr>
        <w:t>0</w:t>
      </w:r>
      <w:r w:rsidR="00C55086" w:rsidRPr="000D7779">
        <w:rPr>
          <w:rFonts w:ascii="Verdana" w:hAnsi="Verdana"/>
          <w:sz w:val="20"/>
          <w:szCs w:val="20"/>
          <w:lang w:val="tr-TR"/>
        </w:rPr>
        <w:t>’</w:t>
      </w:r>
      <w:r w:rsidR="00C506E5">
        <w:rPr>
          <w:rFonts w:ascii="Verdana" w:hAnsi="Verdana"/>
          <w:sz w:val="20"/>
          <w:szCs w:val="20"/>
          <w:lang w:val="tr-TR"/>
        </w:rPr>
        <w:t>a</w:t>
      </w:r>
      <w:r w:rsidRPr="000D7779">
        <w:rPr>
          <w:rFonts w:ascii="Verdana" w:hAnsi="Verdana"/>
          <w:sz w:val="20"/>
          <w:szCs w:val="20"/>
          <w:lang w:val="tr-TR"/>
        </w:rPr>
        <w:t xml:space="preserve"> ulaştı.</w:t>
      </w:r>
    </w:p>
    <w:p w14:paraId="64A5D650" w14:textId="71AA6274"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 xml:space="preserve">GAAP dışı faaliyet kârı, geçen yılın aynı dönemine göre </w:t>
      </w:r>
      <w:r w:rsidR="00C506E5">
        <w:rPr>
          <w:rFonts w:ascii="Verdana" w:hAnsi="Verdana"/>
          <w:sz w:val="20"/>
          <w:szCs w:val="20"/>
          <w:lang w:val="tr-TR"/>
        </w:rPr>
        <w:t>370</w:t>
      </w:r>
      <w:r w:rsidRPr="000D7779">
        <w:rPr>
          <w:rFonts w:ascii="Verdana" w:hAnsi="Verdana"/>
          <w:sz w:val="20"/>
          <w:szCs w:val="20"/>
          <w:lang w:val="tr-TR"/>
        </w:rPr>
        <w:t xml:space="preserve"> baz puan artışıyla yüzde 2</w:t>
      </w:r>
      <w:r w:rsidR="00C506E5">
        <w:rPr>
          <w:rFonts w:ascii="Verdana" w:hAnsi="Verdana"/>
          <w:sz w:val="20"/>
          <w:szCs w:val="20"/>
          <w:lang w:val="tr-TR"/>
        </w:rPr>
        <w:t>7</w:t>
      </w:r>
      <w:r w:rsidR="00C55086" w:rsidRPr="000D7779">
        <w:rPr>
          <w:rFonts w:ascii="Verdana" w:hAnsi="Verdana"/>
          <w:sz w:val="20"/>
          <w:szCs w:val="20"/>
          <w:lang w:val="tr-TR"/>
        </w:rPr>
        <w:t>,3</w:t>
      </w:r>
      <w:r w:rsidRPr="000D7779">
        <w:rPr>
          <w:rFonts w:ascii="Verdana" w:hAnsi="Verdana"/>
          <w:sz w:val="20"/>
          <w:szCs w:val="20"/>
          <w:lang w:val="tr-TR"/>
        </w:rPr>
        <w:t>’e ulaştı.</w:t>
      </w:r>
    </w:p>
    <w:p w14:paraId="491BA948" w14:textId="1F0CEAED" w:rsidR="000528B1" w:rsidRPr="000D7779" w:rsidRDefault="000528B1" w:rsidP="000528B1">
      <w:pPr>
        <w:numPr>
          <w:ilvl w:val="0"/>
          <w:numId w:val="1"/>
        </w:numPr>
        <w:spacing w:after="0" w:line="360" w:lineRule="auto"/>
        <w:rPr>
          <w:rFonts w:ascii="Verdana" w:hAnsi="Verdana"/>
          <w:sz w:val="20"/>
          <w:szCs w:val="20"/>
          <w:lang w:val="tr-TR"/>
        </w:rPr>
      </w:pPr>
      <w:proofErr w:type="spellStart"/>
      <w:r w:rsidRPr="000D7779">
        <w:rPr>
          <w:rFonts w:ascii="Verdana" w:hAnsi="Verdana"/>
          <w:sz w:val="20"/>
          <w:szCs w:val="20"/>
          <w:lang w:val="tr-TR"/>
        </w:rPr>
        <w:t>GAAP’ye</w:t>
      </w:r>
      <w:proofErr w:type="spellEnd"/>
      <w:r w:rsidRPr="000D7779">
        <w:rPr>
          <w:rFonts w:ascii="Verdana" w:hAnsi="Verdana"/>
          <w:sz w:val="20"/>
          <w:szCs w:val="20"/>
          <w:lang w:val="tr-TR"/>
        </w:rPr>
        <w:t xml:space="preserve"> göre seyreltilmiş hisse başına net kâr 0,6</w:t>
      </w:r>
      <w:r w:rsidR="00C506E5">
        <w:rPr>
          <w:rFonts w:ascii="Verdana" w:hAnsi="Verdana"/>
          <w:sz w:val="20"/>
          <w:szCs w:val="20"/>
          <w:lang w:val="tr-TR"/>
        </w:rPr>
        <w:t>8</w:t>
      </w:r>
      <w:r w:rsidRPr="000D7779">
        <w:rPr>
          <w:rFonts w:ascii="Verdana" w:hAnsi="Verdana"/>
          <w:sz w:val="20"/>
          <w:szCs w:val="20"/>
          <w:lang w:val="tr-TR"/>
        </w:rPr>
        <w:t xml:space="preserve"> dolar. </w:t>
      </w:r>
    </w:p>
    <w:p w14:paraId="453A106A" w14:textId="369A654B"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GAAP dışı seyreltilmiş hisse başına net kâr 0,</w:t>
      </w:r>
      <w:r w:rsidR="00C506E5">
        <w:rPr>
          <w:rFonts w:ascii="Verdana" w:hAnsi="Verdana"/>
          <w:sz w:val="20"/>
          <w:szCs w:val="20"/>
          <w:lang w:val="tr-TR"/>
        </w:rPr>
        <w:t>82</w:t>
      </w:r>
      <w:r w:rsidRPr="000D7779">
        <w:rPr>
          <w:rFonts w:ascii="Verdana" w:hAnsi="Verdana"/>
          <w:sz w:val="20"/>
          <w:szCs w:val="20"/>
          <w:lang w:val="tr-TR"/>
        </w:rPr>
        <w:t xml:space="preserve"> dolar.</w:t>
      </w:r>
    </w:p>
    <w:p w14:paraId="5F948381" w14:textId="75B2CDDC"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 xml:space="preserve">İşletme faaliyetlerinden kaynaklanan nakit akışı </w:t>
      </w:r>
      <w:r w:rsidR="00C506E5">
        <w:rPr>
          <w:rFonts w:ascii="Verdana" w:hAnsi="Verdana"/>
          <w:sz w:val="20"/>
          <w:szCs w:val="20"/>
          <w:lang w:val="tr-TR"/>
        </w:rPr>
        <w:t>247</w:t>
      </w:r>
      <w:r w:rsidRPr="000D7779">
        <w:rPr>
          <w:rFonts w:ascii="Verdana" w:hAnsi="Verdana"/>
          <w:sz w:val="20"/>
          <w:szCs w:val="20"/>
          <w:lang w:val="tr-TR"/>
        </w:rPr>
        <w:t>,</w:t>
      </w:r>
      <w:r w:rsidR="00C506E5">
        <w:rPr>
          <w:rFonts w:ascii="Verdana" w:hAnsi="Verdana"/>
          <w:sz w:val="20"/>
          <w:szCs w:val="20"/>
          <w:lang w:val="tr-TR"/>
        </w:rPr>
        <w:t>0</w:t>
      </w:r>
      <w:r w:rsidRPr="000D7779">
        <w:rPr>
          <w:rFonts w:ascii="Verdana" w:hAnsi="Verdana"/>
          <w:sz w:val="20"/>
          <w:szCs w:val="20"/>
          <w:lang w:val="tr-TR"/>
        </w:rPr>
        <w:t xml:space="preserve"> milyon dolar.</w:t>
      </w:r>
    </w:p>
    <w:p w14:paraId="3011A7B0" w14:textId="399DFDAC" w:rsidR="000528B1" w:rsidRPr="000D7779" w:rsidRDefault="00C55086"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 xml:space="preserve">Serbest nakit akışı, geçen yılın aynı dönemine göre </w:t>
      </w:r>
      <w:r w:rsidR="00C506E5">
        <w:rPr>
          <w:rFonts w:ascii="Verdana" w:hAnsi="Verdana"/>
          <w:sz w:val="20"/>
          <w:szCs w:val="20"/>
          <w:lang w:val="tr-TR"/>
        </w:rPr>
        <w:t>38</w:t>
      </w:r>
      <w:r w:rsidRPr="000D7779">
        <w:rPr>
          <w:rFonts w:ascii="Verdana" w:hAnsi="Verdana"/>
          <w:sz w:val="20"/>
          <w:szCs w:val="20"/>
          <w:lang w:val="tr-TR"/>
        </w:rPr>
        <w:t>,</w:t>
      </w:r>
      <w:r w:rsidR="00C506E5">
        <w:rPr>
          <w:rFonts w:ascii="Verdana" w:hAnsi="Verdana"/>
          <w:sz w:val="20"/>
          <w:szCs w:val="20"/>
          <w:lang w:val="tr-TR"/>
        </w:rPr>
        <w:t>3</w:t>
      </w:r>
      <w:r w:rsidRPr="000D7779">
        <w:rPr>
          <w:rFonts w:ascii="Verdana" w:hAnsi="Verdana"/>
          <w:sz w:val="20"/>
          <w:szCs w:val="20"/>
          <w:lang w:val="tr-TR"/>
        </w:rPr>
        <w:t xml:space="preserve"> milyon dolar artarak 2</w:t>
      </w:r>
      <w:r w:rsidR="00C506E5">
        <w:rPr>
          <w:rFonts w:ascii="Verdana" w:hAnsi="Verdana"/>
          <w:sz w:val="20"/>
          <w:szCs w:val="20"/>
          <w:lang w:val="tr-TR"/>
        </w:rPr>
        <w:t>16</w:t>
      </w:r>
      <w:r w:rsidR="000528B1" w:rsidRPr="000D7779">
        <w:rPr>
          <w:rFonts w:ascii="Verdana" w:hAnsi="Verdana"/>
          <w:sz w:val="20"/>
          <w:szCs w:val="20"/>
          <w:lang w:val="tr-TR"/>
        </w:rPr>
        <w:t>,</w:t>
      </w:r>
      <w:r w:rsidR="00C506E5">
        <w:rPr>
          <w:rFonts w:ascii="Verdana" w:hAnsi="Verdana"/>
          <w:sz w:val="20"/>
          <w:szCs w:val="20"/>
          <w:lang w:val="tr-TR"/>
        </w:rPr>
        <w:t>1</w:t>
      </w:r>
      <w:r w:rsidR="000528B1" w:rsidRPr="000D7779">
        <w:rPr>
          <w:rFonts w:ascii="Verdana" w:hAnsi="Verdana"/>
          <w:sz w:val="20"/>
          <w:szCs w:val="20"/>
          <w:lang w:val="tr-TR"/>
        </w:rPr>
        <w:t xml:space="preserve"> milyon dolar değerin</w:t>
      </w:r>
      <w:r w:rsidRPr="000D7779">
        <w:rPr>
          <w:rFonts w:ascii="Verdana" w:hAnsi="Verdana"/>
          <w:sz w:val="20"/>
          <w:szCs w:val="20"/>
          <w:lang w:val="tr-TR"/>
        </w:rPr>
        <w:t>e ulaştı.</w:t>
      </w:r>
      <w:r w:rsidR="000528B1" w:rsidRPr="000D7779">
        <w:rPr>
          <w:rFonts w:ascii="Verdana" w:hAnsi="Verdana"/>
          <w:sz w:val="20"/>
          <w:szCs w:val="20"/>
          <w:lang w:val="tr-TR"/>
        </w:rPr>
        <w:t xml:space="preserve"> </w:t>
      </w:r>
    </w:p>
    <w:p w14:paraId="762EAB11" w14:textId="7CB44668" w:rsidR="000528B1" w:rsidRPr="000D7779" w:rsidRDefault="000528B1" w:rsidP="000528B1">
      <w:pPr>
        <w:numPr>
          <w:ilvl w:val="0"/>
          <w:numId w:val="1"/>
        </w:numPr>
        <w:spacing w:after="0" w:line="360" w:lineRule="auto"/>
        <w:rPr>
          <w:rFonts w:ascii="Verdana" w:hAnsi="Verdana"/>
          <w:sz w:val="20"/>
          <w:szCs w:val="20"/>
          <w:lang w:val="tr-TR"/>
        </w:rPr>
      </w:pPr>
      <w:r w:rsidRPr="000D7779">
        <w:rPr>
          <w:rFonts w:ascii="Verdana" w:hAnsi="Verdana"/>
          <w:sz w:val="20"/>
          <w:szCs w:val="20"/>
          <w:lang w:val="tr-TR"/>
        </w:rPr>
        <w:t xml:space="preserve">Hisselerin tekrar satın alımı için </w:t>
      </w:r>
      <w:r w:rsidR="00C506E5">
        <w:rPr>
          <w:rFonts w:ascii="Verdana" w:hAnsi="Verdana"/>
          <w:sz w:val="20"/>
          <w:szCs w:val="20"/>
          <w:lang w:val="tr-TR"/>
        </w:rPr>
        <w:t>156</w:t>
      </w:r>
      <w:r w:rsidRPr="000D7779">
        <w:rPr>
          <w:rFonts w:ascii="Verdana" w:hAnsi="Verdana"/>
          <w:sz w:val="20"/>
          <w:szCs w:val="20"/>
          <w:lang w:val="tr-TR"/>
        </w:rPr>
        <w:t>,</w:t>
      </w:r>
      <w:r w:rsidR="00C506E5">
        <w:rPr>
          <w:rFonts w:ascii="Verdana" w:hAnsi="Verdana"/>
          <w:sz w:val="20"/>
          <w:szCs w:val="20"/>
          <w:lang w:val="tr-TR"/>
        </w:rPr>
        <w:t>1</w:t>
      </w:r>
      <w:r w:rsidRPr="000D7779">
        <w:rPr>
          <w:rFonts w:ascii="Verdana" w:hAnsi="Verdana"/>
          <w:sz w:val="20"/>
          <w:szCs w:val="20"/>
          <w:lang w:val="tr-TR"/>
        </w:rPr>
        <w:t xml:space="preserve"> milyon dolar nakit olarak ödendi.</w:t>
      </w:r>
    </w:p>
    <w:p w14:paraId="233A05C6" w14:textId="77777777" w:rsidR="00030B09" w:rsidRDefault="00030B09" w:rsidP="000528B1">
      <w:pPr>
        <w:spacing w:after="0" w:line="360" w:lineRule="auto"/>
        <w:jc w:val="both"/>
        <w:rPr>
          <w:rFonts w:ascii="Verdana" w:eastAsia="Arial" w:hAnsi="Verdana" w:cs="Arial"/>
          <w:sz w:val="20"/>
          <w:szCs w:val="20"/>
          <w:lang w:val="tr-TR"/>
        </w:rPr>
      </w:pPr>
    </w:p>
    <w:p w14:paraId="305AE946" w14:textId="1ADCC9E5" w:rsidR="000528B1" w:rsidRPr="000D7779" w:rsidRDefault="000528B1" w:rsidP="000528B1">
      <w:pPr>
        <w:spacing w:after="0" w:line="360" w:lineRule="auto"/>
        <w:jc w:val="both"/>
        <w:rPr>
          <w:rFonts w:ascii="Verdana" w:eastAsia="Arial" w:hAnsi="Verdana" w:cs="Arial"/>
          <w:sz w:val="20"/>
          <w:szCs w:val="20"/>
          <w:lang w:val="tr-TR"/>
        </w:rPr>
      </w:pPr>
      <w:r w:rsidRPr="00030B09">
        <w:rPr>
          <w:rFonts w:ascii="Verdana" w:eastAsia="Arial" w:hAnsi="Verdana" w:cs="Arial"/>
          <w:sz w:val="20"/>
          <w:szCs w:val="20"/>
          <w:lang w:val="tr-TR"/>
        </w:rPr>
        <w:t xml:space="preserve">Fortinet Kurucusu, Yönetim Kurulu Başkanı ve Kıdemli Baş Yönetici </w:t>
      </w:r>
      <w:proofErr w:type="spellStart"/>
      <w:r w:rsidRPr="00030B09">
        <w:rPr>
          <w:rFonts w:ascii="Verdana" w:eastAsia="Arial" w:hAnsi="Verdana" w:cs="Arial"/>
          <w:sz w:val="20"/>
          <w:szCs w:val="20"/>
          <w:lang w:val="tr-TR"/>
        </w:rPr>
        <w:t>Ken</w:t>
      </w:r>
      <w:proofErr w:type="spellEnd"/>
      <w:r w:rsidRPr="00030B09">
        <w:rPr>
          <w:rFonts w:ascii="Verdana" w:eastAsia="Arial" w:hAnsi="Verdana" w:cs="Arial"/>
          <w:sz w:val="20"/>
          <w:szCs w:val="20"/>
          <w:lang w:val="tr-TR"/>
        </w:rPr>
        <w:t xml:space="preserve"> </w:t>
      </w:r>
      <w:proofErr w:type="spellStart"/>
      <w:r w:rsidRPr="00030B09">
        <w:rPr>
          <w:rFonts w:ascii="Verdana" w:eastAsia="Arial" w:hAnsi="Verdana" w:cs="Arial"/>
          <w:sz w:val="20"/>
          <w:szCs w:val="20"/>
          <w:lang w:val="tr-TR"/>
        </w:rPr>
        <w:t>Xie</w:t>
      </w:r>
      <w:proofErr w:type="spellEnd"/>
      <w:r w:rsidRPr="00030B09">
        <w:rPr>
          <w:rFonts w:ascii="Verdana" w:eastAsia="Arial" w:hAnsi="Verdana" w:cs="Arial"/>
          <w:sz w:val="20"/>
          <w:szCs w:val="20"/>
          <w:lang w:val="tr-TR"/>
        </w:rPr>
        <w:t xml:space="preserve"> konuyla ilgili olarak şunları söyledi: “</w:t>
      </w:r>
      <w:r w:rsidR="004A73B5" w:rsidRPr="00030B09">
        <w:rPr>
          <w:rFonts w:ascii="Verdana" w:eastAsia="Arial" w:hAnsi="Verdana" w:cs="Arial"/>
          <w:sz w:val="20"/>
          <w:szCs w:val="20"/>
          <w:lang w:val="tr-TR"/>
        </w:rPr>
        <w:t>Güvenli SD-WAN ve uzaktan çalışma özelliklerine yönelik yüksek talep, ikinci çeyrekte gelirlerin yüzde 18 artmasına yardımcı oldu. Güvenli SD-WAN faturalandırmaları, ikinci çeyrekteki toplam faturalandırmaların yaklaşık yüzde 12’sini oluşturuyor. Böylece SD-WAN ilk defa çeyreklik faturalandırmaların yüzde 10’undan fazlasını oluşturmuş oluyor. Ağ sınırları tüm dijital altyapıyı kapsayacak şekilde genişlediği için</w:t>
      </w:r>
      <w:r w:rsidR="00B159FA" w:rsidRPr="00030B09">
        <w:rPr>
          <w:rFonts w:ascii="Verdana" w:eastAsia="Arial" w:hAnsi="Verdana" w:cs="Arial"/>
          <w:sz w:val="20"/>
          <w:szCs w:val="20"/>
          <w:lang w:val="tr-TR"/>
        </w:rPr>
        <w:t xml:space="preserve"> ağın ve güvenliğin dönüşmeye devam edeceğini düşünüyoruz. Güvenli Erişim Hizmet Sınırı (SASE) pazarında yakın zamanda yaşanan hareketlilik, güvenlik odaklı ağ </w:t>
      </w:r>
      <w:r w:rsidR="00B159FA" w:rsidRPr="00030B09">
        <w:rPr>
          <w:rFonts w:ascii="Verdana" w:eastAsia="Arial" w:hAnsi="Verdana" w:cs="Arial"/>
          <w:sz w:val="20"/>
          <w:szCs w:val="20"/>
          <w:lang w:val="tr-TR"/>
        </w:rPr>
        <w:lastRenderedPageBreak/>
        <w:t xml:space="preserve">yaklaşımımızın önemini bir kere daha gösteriyor. </w:t>
      </w:r>
      <w:r w:rsidR="00056663" w:rsidRPr="00030B09">
        <w:rPr>
          <w:rFonts w:ascii="Verdana" w:eastAsia="Arial" w:hAnsi="Verdana" w:cs="Arial"/>
          <w:sz w:val="20"/>
          <w:szCs w:val="20"/>
          <w:lang w:val="tr-TR"/>
        </w:rPr>
        <w:t>OPAQ Networks satın alımımızla birlikte en kapsamlı SASE platformlarından birini sunacağız.</w:t>
      </w:r>
      <w:r w:rsidRPr="00030B09">
        <w:rPr>
          <w:rFonts w:ascii="Verdana" w:eastAsia="Arial" w:hAnsi="Verdana" w:cs="Arial"/>
          <w:sz w:val="20"/>
          <w:szCs w:val="20"/>
          <w:lang w:val="tr-TR"/>
        </w:rPr>
        <w:t>”</w:t>
      </w:r>
    </w:p>
    <w:p w14:paraId="1FFDFDE9" w14:textId="77777777" w:rsidR="00CB6FDD" w:rsidRDefault="00CB6FDD" w:rsidP="000528B1">
      <w:pPr>
        <w:spacing w:after="0" w:line="360" w:lineRule="auto"/>
        <w:rPr>
          <w:rFonts w:ascii="Verdana" w:eastAsia="Times New Roman" w:hAnsi="Verdana" w:cs="Arial"/>
          <w:bCs/>
          <w:sz w:val="16"/>
          <w:szCs w:val="16"/>
          <w:lang w:val="tr-TR"/>
        </w:rPr>
      </w:pPr>
    </w:p>
    <w:p w14:paraId="5412E98F" w14:textId="528D7DEF" w:rsidR="000528B1" w:rsidRPr="000D7779" w:rsidRDefault="00CB6FDD" w:rsidP="000528B1">
      <w:pPr>
        <w:spacing w:after="0" w:line="360" w:lineRule="auto"/>
        <w:rPr>
          <w:rFonts w:ascii="Verdana" w:eastAsia="Times New Roman" w:hAnsi="Verdana" w:cs="Arial"/>
          <w:b/>
          <w:bCs/>
          <w:sz w:val="16"/>
          <w:szCs w:val="16"/>
          <w:lang w:val="tr-TR"/>
        </w:rPr>
      </w:pPr>
      <w:proofErr w:type="spellStart"/>
      <w:r>
        <w:rPr>
          <w:rStyle w:val="Gl"/>
        </w:rPr>
        <w:t>İlgili</w:t>
      </w:r>
      <w:proofErr w:type="spellEnd"/>
      <w:r>
        <w:rPr>
          <w:rStyle w:val="Gl"/>
        </w:rPr>
        <w:t xml:space="preserve"> </w:t>
      </w:r>
      <w:proofErr w:type="spellStart"/>
      <w:r>
        <w:rPr>
          <w:rStyle w:val="Gl"/>
        </w:rPr>
        <w:t>Kişi</w:t>
      </w:r>
      <w:proofErr w:type="spellEnd"/>
      <w:r>
        <w:rPr>
          <w:rStyle w:val="Gl"/>
        </w:rPr>
        <w:t>: </w:t>
      </w:r>
      <w:r>
        <w:br/>
        <w:t>Beril Pelesen</w:t>
      </w:r>
      <w:r>
        <w:br/>
        <w:t xml:space="preserve">Marjinal Porter </w:t>
      </w:r>
      <w:proofErr w:type="spellStart"/>
      <w:r>
        <w:t>Novelli</w:t>
      </w:r>
      <w:proofErr w:type="spellEnd"/>
      <w:r>
        <w:br/>
        <w:t>0 537 220 49 39</w:t>
      </w:r>
      <w:r>
        <w:br/>
      </w:r>
      <w:hyperlink r:id="rId5" w:history="1">
        <w:r w:rsidRPr="00707FEF">
          <w:rPr>
            <w:rStyle w:val="Kpr"/>
            <w:rFonts w:ascii="Verdana" w:eastAsia="Times New Roman" w:hAnsi="Verdana" w:cs="Arial"/>
            <w:bCs/>
            <w:sz w:val="16"/>
            <w:szCs w:val="16"/>
            <w:lang w:val="tr-TR"/>
          </w:rPr>
          <w:t>berilp@marjinal.com.tr</w:t>
        </w:r>
      </w:hyperlink>
      <w:r w:rsidR="000528B1" w:rsidRPr="000D7779">
        <w:rPr>
          <w:rFonts w:ascii="Verdana" w:eastAsia="Times New Roman" w:hAnsi="Verdana" w:cs="Arial"/>
          <w:bCs/>
          <w:sz w:val="16"/>
          <w:szCs w:val="16"/>
          <w:lang w:val="tr-TR"/>
        </w:rPr>
        <w:br/>
      </w:r>
    </w:p>
    <w:p w14:paraId="1FC3C70F" w14:textId="76F6F500" w:rsidR="000441F3" w:rsidRDefault="000528B1" w:rsidP="000528B1">
      <w:pPr>
        <w:spacing w:after="0" w:line="360" w:lineRule="auto"/>
        <w:rPr>
          <w:rFonts w:ascii="Verdana" w:eastAsia="Times New Roman" w:hAnsi="Verdana" w:cs="Arial"/>
          <w:bCs/>
          <w:sz w:val="16"/>
          <w:szCs w:val="16"/>
          <w:lang w:val="tr-TR"/>
        </w:rPr>
      </w:pPr>
      <w:r w:rsidRPr="000D7779">
        <w:rPr>
          <w:rFonts w:ascii="Verdana" w:eastAsia="Times New Roman" w:hAnsi="Verdana" w:cs="Arial"/>
          <w:b/>
          <w:bCs/>
          <w:sz w:val="16"/>
          <w:szCs w:val="16"/>
          <w:lang w:val="tr-TR"/>
        </w:rPr>
        <w:t>Fortinet Hakkında</w:t>
      </w:r>
    </w:p>
    <w:p w14:paraId="5017F2A1" w14:textId="5732E577" w:rsidR="00FD5481" w:rsidRPr="000441F3" w:rsidRDefault="00FD5481" w:rsidP="00FD5481">
      <w:pPr>
        <w:spacing w:after="0" w:line="360" w:lineRule="auto"/>
        <w:jc w:val="both"/>
        <w:rPr>
          <w:rFonts w:ascii="Verdana" w:eastAsia="Times New Roman" w:hAnsi="Verdana" w:cs="Arial"/>
          <w:bCs/>
          <w:sz w:val="16"/>
          <w:szCs w:val="16"/>
          <w:lang w:val="tr-TR"/>
        </w:rPr>
      </w:pPr>
      <w:r w:rsidRPr="00FD5481">
        <w:rPr>
          <w:rFonts w:ascii="Verdana" w:eastAsia="Times New Roman" w:hAnsi="Verdana" w:cs="Arial"/>
          <w:bCs/>
          <w:sz w:val="16"/>
          <w:szCs w:val="16"/>
          <w:lang w:val="tr-TR"/>
        </w:rPr>
        <w:t>Fortinet dünya genelinde büyük ölçekli şirketlere, servis sağlayıcılarına ve kamu kurumlarına güvenlik sunar. Fortinet, her geçen gün büyüyen saldırı zemininde müşterilerine eksiksiz görünürlük ve kontrol sağlar, günümüzde artan ve gelecekte de artacak olan performans ihtiyaçlarını karşılamak için onları güçlendirir. Ağlar</w:t>
      </w:r>
      <w:r>
        <w:rPr>
          <w:rFonts w:ascii="Verdana" w:eastAsia="Times New Roman" w:hAnsi="Verdana" w:cs="Arial"/>
          <w:bCs/>
          <w:sz w:val="16"/>
          <w:szCs w:val="16"/>
          <w:lang w:val="tr-TR"/>
        </w:rPr>
        <w:t>ın,</w:t>
      </w:r>
      <w:r w:rsidRPr="00FD5481">
        <w:rPr>
          <w:rFonts w:ascii="Verdana" w:eastAsia="Times New Roman" w:hAnsi="Verdana" w:cs="Arial"/>
          <w:bCs/>
          <w:sz w:val="16"/>
          <w:szCs w:val="16"/>
          <w:lang w:val="tr-TR"/>
        </w:rPr>
        <w:t xml:space="preserve"> uygulamaların, çoklu bulut sistemlerinin ve sınır ortamlarının karşılaştığı en kritik güvenlik sorunlarına karşı tek çözüm olan </w:t>
      </w:r>
      <w:proofErr w:type="spellStart"/>
      <w:r w:rsidRPr="00FD5481">
        <w:rPr>
          <w:rFonts w:ascii="Verdana" w:eastAsia="Times New Roman" w:hAnsi="Verdana" w:cs="Arial"/>
          <w:bCs/>
          <w:sz w:val="16"/>
          <w:szCs w:val="16"/>
          <w:lang w:val="tr-TR"/>
        </w:rPr>
        <w:t>Fortinet'in</w:t>
      </w:r>
      <w:proofErr w:type="spellEnd"/>
      <w:r w:rsidRPr="00FD5481">
        <w:rPr>
          <w:rFonts w:ascii="Verdana" w:eastAsia="Times New Roman" w:hAnsi="Verdana" w:cs="Arial"/>
          <w:bCs/>
          <w:sz w:val="16"/>
          <w:szCs w:val="16"/>
          <w:lang w:val="tr-TR"/>
        </w:rPr>
        <w:t xml:space="preserve"> Security </w:t>
      </w:r>
      <w:proofErr w:type="spellStart"/>
      <w:r w:rsidRPr="00FD5481">
        <w:rPr>
          <w:rFonts w:ascii="Verdana" w:eastAsia="Times New Roman" w:hAnsi="Verdana" w:cs="Arial"/>
          <w:bCs/>
          <w:sz w:val="16"/>
          <w:szCs w:val="16"/>
          <w:lang w:val="tr-TR"/>
        </w:rPr>
        <w:t>Fabric</w:t>
      </w:r>
      <w:proofErr w:type="spellEnd"/>
      <w:r w:rsidRPr="00FD5481">
        <w:rPr>
          <w:rFonts w:ascii="Verdana" w:eastAsia="Times New Roman" w:hAnsi="Verdana" w:cs="Arial"/>
          <w:bCs/>
          <w:sz w:val="16"/>
          <w:szCs w:val="16"/>
          <w:lang w:val="tr-TR"/>
        </w:rPr>
        <w:t xml:space="preserve"> platformu, tüm dijital altyapıda veriyi korur. Hem bir teknoloji şirketi hem de öğrenen bir şirket olan </w:t>
      </w:r>
      <w:proofErr w:type="spellStart"/>
      <w:r w:rsidRPr="00FD5481">
        <w:rPr>
          <w:rFonts w:ascii="Verdana" w:eastAsia="Times New Roman" w:hAnsi="Verdana" w:cs="Arial"/>
          <w:bCs/>
          <w:sz w:val="16"/>
          <w:szCs w:val="16"/>
          <w:lang w:val="tr-TR"/>
        </w:rPr>
        <w:t>Fortinet</w:t>
      </w:r>
      <w:proofErr w:type="spellEnd"/>
      <w:r w:rsidRPr="00FD5481">
        <w:rPr>
          <w:rFonts w:ascii="Verdana" w:eastAsia="Times New Roman" w:hAnsi="Verdana" w:cs="Arial"/>
          <w:bCs/>
          <w:sz w:val="16"/>
          <w:szCs w:val="16"/>
          <w:lang w:val="tr-TR"/>
        </w:rPr>
        <w:t xml:space="preserve"> Network Security </w:t>
      </w:r>
      <w:proofErr w:type="spellStart"/>
      <w:r w:rsidRPr="00FD5481">
        <w:rPr>
          <w:rFonts w:ascii="Verdana" w:eastAsia="Times New Roman" w:hAnsi="Verdana" w:cs="Arial"/>
          <w:bCs/>
          <w:sz w:val="16"/>
          <w:szCs w:val="16"/>
          <w:lang w:val="tr-TR"/>
        </w:rPr>
        <w:t>Expert</w:t>
      </w:r>
      <w:proofErr w:type="spellEnd"/>
      <w:r w:rsidRPr="00FD5481">
        <w:rPr>
          <w:rFonts w:ascii="Verdana" w:eastAsia="Times New Roman" w:hAnsi="Verdana" w:cs="Arial"/>
          <w:bCs/>
          <w:sz w:val="16"/>
          <w:szCs w:val="16"/>
          <w:lang w:val="tr-TR"/>
        </w:rPr>
        <w:t xml:space="preserve"> (NSE) Enstitüsü, sektördeki en büyük ve kapsamlı siber güvenlik eğitim programlarından birini sunmaktadır. Daha fazla bilgi için: http://www.fortinet.com, Fortinet Blog sayfası veya FortiGuard Labs.</w:t>
      </w:r>
    </w:p>
    <w:sectPr w:rsidR="00FD5481" w:rsidRPr="000441F3" w:rsidSect="001C6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A5D59"/>
    <w:multiLevelType w:val="hybridMultilevel"/>
    <w:tmpl w:val="F7201F8A"/>
    <w:lvl w:ilvl="0" w:tplc="51FA4144">
      <w:start w:val="1"/>
      <w:numFmt w:val="bullet"/>
      <w:lvlText w:val="• "/>
      <w:lvlJc w:val="left"/>
      <w:pPr>
        <w:ind w:hanging="360"/>
      </w:pPr>
    </w:lvl>
    <w:lvl w:ilvl="1" w:tplc="2E90C67E">
      <w:numFmt w:val="decimal"/>
      <w:lvlText w:val=""/>
      <w:lvlJc w:val="left"/>
    </w:lvl>
    <w:lvl w:ilvl="2" w:tplc="5F2C7B5C">
      <w:numFmt w:val="decimal"/>
      <w:lvlText w:val=""/>
      <w:lvlJc w:val="left"/>
    </w:lvl>
    <w:lvl w:ilvl="3" w:tplc="EAC41F3E">
      <w:numFmt w:val="decimal"/>
      <w:lvlText w:val=""/>
      <w:lvlJc w:val="left"/>
    </w:lvl>
    <w:lvl w:ilvl="4" w:tplc="E2B00DB8">
      <w:numFmt w:val="decimal"/>
      <w:lvlText w:val=""/>
      <w:lvlJc w:val="left"/>
    </w:lvl>
    <w:lvl w:ilvl="5" w:tplc="A4503E7E">
      <w:numFmt w:val="decimal"/>
      <w:lvlText w:val=""/>
      <w:lvlJc w:val="left"/>
    </w:lvl>
    <w:lvl w:ilvl="6" w:tplc="B2FA9CC8">
      <w:numFmt w:val="decimal"/>
      <w:lvlText w:val=""/>
      <w:lvlJc w:val="left"/>
    </w:lvl>
    <w:lvl w:ilvl="7" w:tplc="1E1C7E08">
      <w:numFmt w:val="decimal"/>
      <w:lvlText w:val=""/>
      <w:lvlJc w:val="left"/>
    </w:lvl>
    <w:lvl w:ilvl="8" w:tplc="8D9617B0">
      <w:numFmt w:val="decimal"/>
      <w:lvlText w:val=""/>
      <w:lvlJc w:val="left"/>
    </w:lvl>
  </w:abstractNum>
  <w:abstractNum w:abstractNumId="1" w15:restartNumberingAfterBreak="0">
    <w:nsid w:val="674C0A7D"/>
    <w:multiLevelType w:val="hybridMultilevel"/>
    <w:tmpl w:val="3F9CD610"/>
    <w:lvl w:ilvl="0" w:tplc="AB600298">
      <w:start w:val="1"/>
      <w:numFmt w:val="bullet"/>
      <w:lvlText w:val="• "/>
      <w:lvlJc w:val="left"/>
      <w:pPr>
        <w:ind w:hanging="360"/>
      </w:pPr>
    </w:lvl>
    <w:lvl w:ilvl="1" w:tplc="DC3EF6C8">
      <w:numFmt w:val="decimal"/>
      <w:lvlText w:val=""/>
      <w:lvlJc w:val="left"/>
    </w:lvl>
    <w:lvl w:ilvl="2" w:tplc="DF4E39FE">
      <w:numFmt w:val="decimal"/>
      <w:lvlText w:val=""/>
      <w:lvlJc w:val="left"/>
    </w:lvl>
    <w:lvl w:ilvl="3" w:tplc="43102D6E">
      <w:numFmt w:val="decimal"/>
      <w:lvlText w:val=""/>
      <w:lvlJc w:val="left"/>
    </w:lvl>
    <w:lvl w:ilvl="4" w:tplc="364A15FC">
      <w:numFmt w:val="decimal"/>
      <w:lvlText w:val=""/>
      <w:lvlJc w:val="left"/>
    </w:lvl>
    <w:lvl w:ilvl="5" w:tplc="BE321EC2">
      <w:numFmt w:val="decimal"/>
      <w:lvlText w:val=""/>
      <w:lvlJc w:val="left"/>
    </w:lvl>
    <w:lvl w:ilvl="6" w:tplc="5A922A9A">
      <w:numFmt w:val="decimal"/>
      <w:lvlText w:val=""/>
      <w:lvlJc w:val="left"/>
    </w:lvl>
    <w:lvl w:ilvl="7" w:tplc="B95CB52A">
      <w:numFmt w:val="decimal"/>
      <w:lvlText w:val=""/>
      <w:lvlJc w:val="left"/>
    </w:lvl>
    <w:lvl w:ilvl="8" w:tplc="8AF0B81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D4"/>
    <w:rsid w:val="00021E88"/>
    <w:rsid w:val="00030B09"/>
    <w:rsid w:val="000441F3"/>
    <w:rsid w:val="000528B1"/>
    <w:rsid w:val="00056663"/>
    <w:rsid w:val="000913C9"/>
    <w:rsid w:val="000D7779"/>
    <w:rsid w:val="004A73B5"/>
    <w:rsid w:val="004D76CD"/>
    <w:rsid w:val="00671486"/>
    <w:rsid w:val="00A30715"/>
    <w:rsid w:val="00B159FA"/>
    <w:rsid w:val="00C506E5"/>
    <w:rsid w:val="00C55086"/>
    <w:rsid w:val="00C66BEC"/>
    <w:rsid w:val="00C9145D"/>
    <w:rsid w:val="00CB6FDD"/>
    <w:rsid w:val="00D2049A"/>
    <w:rsid w:val="00DC7227"/>
    <w:rsid w:val="00F20CD4"/>
    <w:rsid w:val="00FB52CD"/>
    <w:rsid w:val="00FD5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993CB"/>
  <w15:chartTrackingRefBased/>
  <w15:docId w15:val="{6D33D5CA-EF1B-4466-866E-796FB25E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1"/>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55086"/>
    <w:pPr>
      <w:ind w:left="720"/>
      <w:contextualSpacing/>
    </w:pPr>
  </w:style>
  <w:style w:type="paragraph" w:styleId="BalonMetni">
    <w:name w:val="Balloon Text"/>
    <w:basedOn w:val="Normal"/>
    <w:link w:val="BalonMetniChar"/>
    <w:uiPriority w:val="99"/>
    <w:semiHidden/>
    <w:unhideWhenUsed/>
    <w:rsid w:val="00B159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59FA"/>
    <w:rPr>
      <w:rFonts w:ascii="Segoe UI" w:hAnsi="Segoe UI" w:cs="Segoe UI"/>
      <w:sz w:val="18"/>
      <w:szCs w:val="18"/>
      <w:lang w:val="en-US"/>
    </w:rPr>
  </w:style>
  <w:style w:type="character" w:styleId="Kpr">
    <w:name w:val="Hyperlink"/>
    <w:basedOn w:val="VarsaylanParagrafYazTipi"/>
    <w:uiPriority w:val="99"/>
    <w:unhideWhenUsed/>
    <w:rsid w:val="004D76CD"/>
    <w:rPr>
      <w:color w:val="0563C1" w:themeColor="hyperlink"/>
      <w:u w:val="single"/>
    </w:rPr>
  </w:style>
  <w:style w:type="character" w:styleId="zmlenmeyenBahsetme">
    <w:name w:val="Unresolved Mention"/>
    <w:basedOn w:val="VarsaylanParagrafYazTipi"/>
    <w:uiPriority w:val="99"/>
    <w:semiHidden/>
    <w:unhideWhenUsed/>
    <w:rsid w:val="004D76CD"/>
    <w:rPr>
      <w:color w:val="605E5C"/>
      <w:shd w:val="clear" w:color="auto" w:fill="E1DFDD"/>
    </w:rPr>
  </w:style>
  <w:style w:type="character" w:styleId="Gl">
    <w:name w:val="Strong"/>
    <w:basedOn w:val="VarsaylanParagrafYazTipi"/>
    <w:uiPriority w:val="22"/>
    <w:qFormat/>
    <w:rsid w:val="00CB6F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ilp@marjinal.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458</Words>
  <Characters>2614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Beril Pelesen</cp:lastModifiedBy>
  <cp:revision>13</cp:revision>
  <dcterms:created xsi:type="dcterms:W3CDTF">2020-05-11T07:45:00Z</dcterms:created>
  <dcterms:modified xsi:type="dcterms:W3CDTF">2020-08-18T08:40:00Z</dcterms:modified>
</cp:coreProperties>
</file>