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6DA5" w14:textId="77777777" w:rsidR="00E81CF4" w:rsidRPr="004D4498" w:rsidRDefault="00E81CF4" w:rsidP="00E81CF4">
      <w:pPr>
        <w:spacing w:line="360" w:lineRule="auto"/>
        <w:ind w:left="7080" w:firstLine="708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4D4498">
        <w:rPr>
          <w:rFonts w:ascii="Verdana" w:hAnsi="Verdana"/>
          <w:sz w:val="24"/>
          <w:szCs w:val="24"/>
        </w:rPr>
        <w:t xml:space="preserve"> </w:t>
      </w:r>
    </w:p>
    <w:p w14:paraId="4BA3C775" w14:textId="0F676834" w:rsidR="00471A99" w:rsidRPr="004D4498" w:rsidRDefault="00471A99" w:rsidP="6851A7C1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 w:rsidRPr="6851A7C1">
        <w:rPr>
          <w:rFonts w:ascii="Verdana" w:hAnsi="Verdana"/>
          <w:b/>
          <w:bCs/>
          <w:sz w:val="24"/>
          <w:szCs w:val="24"/>
        </w:rPr>
        <w:t>SabancıDx’in</w:t>
      </w:r>
      <w:proofErr w:type="spellEnd"/>
      <w:r w:rsidRPr="6851A7C1">
        <w:rPr>
          <w:rFonts w:ascii="Verdana" w:hAnsi="Verdana"/>
          <w:b/>
          <w:bCs/>
          <w:sz w:val="24"/>
          <w:szCs w:val="24"/>
        </w:rPr>
        <w:t xml:space="preserve"> yeni genel müdürü</w:t>
      </w:r>
      <w:r w:rsidR="00F7017A">
        <w:rPr>
          <w:rFonts w:ascii="Verdana" w:hAnsi="Verdana"/>
          <w:b/>
          <w:bCs/>
          <w:sz w:val="24"/>
          <w:szCs w:val="24"/>
        </w:rPr>
        <w:t xml:space="preserve"> Doğuş Kuran</w:t>
      </w:r>
      <w:r w:rsidRPr="6851A7C1">
        <w:rPr>
          <w:rFonts w:ascii="Verdana" w:hAnsi="Verdana"/>
          <w:b/>
          <w:bCs/>
          <w:sz w:val="24"/>
          <w:szCs w:val="24"/>
        </w:rPr>
        <w:t xml:space="preserve"> </w:t>
      </w:r>
      <w:r w:rsidR="49965E1B" w:rsidRPr="6851A7C1">
        <w:rPr>
          <w:rFonts w:ascii="Verdana" w:hAnsi="Verdana"/>
          <w:b/>
          <w:bCs/>
          <w:sz w:val="24"/>
          <w:szCs w:val="24"/>
        </w:rPr>
        <w:t>göreve başladı</w:t>
      </w:r>
    </w:p>
    <w:p w14:paraId="42A8C118" w14:textId="77777777" w:rsidR="00030C14" w:rsidRDefault="00471A99" w:rsidP="00471A99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6851A7C1">
        <w:rPr>
          <w:rFonts w:ascii="Verdana" w:hAnsi="Verdana"/>
          <w:b/>
          <w:bCs/>
          <w:sz w:val="20"/>
          <w:szCs w:val="20"/>
        </w:rPr>
        <w:t xml:space="preserve">Türkiye’nin dijital dönüşümüne liderlik etme ve yazılımın gücüyle dünyaya açılma </w:t>
      </w:r>
      <w:proofErr w:type="gramStart"/>
      <w:r w:rsidR="00C463A7">
        <w:rPr>
          <w:rFonts w:ascii="Verdana" w:hAnsi="Verdana"/>
          <w:b/>
          <w:bCs/>
          <w:sz w:val="20"/>
          <w:szCs w:val="20"/>
        </w:rPr>
        <w:t>vizyonuyla</w:t>
      </w:r>
      <w:proofErr w:type="gramEnd"/>
      <w:r w:rsidR="00C463A7">
        <w:rPr>
          <w:rFonts w:ascii="Verdana" w:hAnsi="Verdana"/>
          <w:b/>
          <w:bCs/>
          <w:sz w:val="20"/>
          <w:szCs w:val="20"/>
        </w:rPr>
        <w:t xml:space="preserve"> faaliyet gösteren</w:t>
      </w:r>
      <w:r w:rsidR="00F7017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6851A7C1">
        <w:rPr>
          <w:rFonts w:ascii="Verdana" w:hAnsi="Verdana"/>
          <w:b/>
          <w:bCs/>
          <w:sz w:val="20"/>
          <w:szCs w:val="20"/>
        </w:rPr>
        <w:t>SabancıDx’in</w:t>
      </w:r>
      <w:proofErr w:type="spellEnd"/>
      <w:r w:rsidRPr="6851A7C1">
        <w:rPr>
          <w:b/>
          <w:bCs/>
          <w:sz w:val="20"/>
          <w:szCs w:val="20"/>
        </w:rPr>
        <w:t xml:space="preserve"> </w:t>
      </w:r>
      <w:r w:rsidRPr="6851A7C1">
        <w:rPr>
          <w:rFonts w:ascii="Verdana" w:hAnsi="Verdana"/>
          <w:b/>
          <w:bCs/>
          <w:sz w:val="20"/>
          <w:szCs w:val="20"/>
        </w:rPr>
        <w:t>Genel Müdürlüğü</w:t>
      </w:r>
      <w:r w:rsidR="00C463A7">
        <w:rPr>
          <w:rFonts w:ascii="Verdana" w:hAnsi="Verdana"/>
          <w:b/>
          <w:bCs/>
          <w:sz w:val="20"/>
          <w:szCs w:val="20"/>
        </w:rPr>
        <w:t>ne</w:t>
      </w:r>
      <w:r w:rsidR="00F7017A">
        <w:rPr>
          <w:rFonts w:ascii="Verdana" w:hAnsi="Verdana"/>
          <w:b/>
          <w:bCs/>
          <w:sz w:val="20"/>
          <w:szCs w:val="20"/>
        </w:rPr>
        <w:t xml:space="preserve"> </w:t>
      </w:r>
      <w:r w:rsidR="1660B96E" w:rsidRPr="6851A7C1">
        <w:rPr>
          <w:rFonts w:ascii="Verdana" w:hAnsi="Verdana"/>
          <w:b/>
          <w:bCs/>
          <w:sz w:val="20"/>
          <w:szCs w:val="20"/>
        </w:rPr>
        <w:t>Doğuş Kuran</w:t>
      </w:r>
      <w:r w:rsidR="00C463A7">
        <w:rPr>
          <w:rFonts w:ascii="Verdana" w:hAnsi="Verdana"/>
          <w:b/>
          <w:bCs/>
          <w:sz w:val="20"/>
          <w:szCs w:val="20"/>
        </w:rPr>
        <w:t xml:space="preserve"> atandı. </w:t>
      </w:r>
      <w:r w:rsidR="00030C14" w:rsidRPr="00030C14">
        <w:rPr>
          <w:rFonts w:ascii="Verdana" w:hAnsi="Verdana"/>
          <w:b/>
          <w:bCs/>
          <w:sz w:val="20"/>
          <w:szCs w:val="20"/>
        </w:rPr>
        <w:t xml:space="preserve">Bilişim sektöründe </w:t>
      </w:r>
      <w:r w:rsidR="00030C14">
        <w:rPr>
          <w:rFonts w:ascii="Verdana" w:hAnsi="Verdana"/>
          <w:b/>
          <w:bCs/>
          <w:sz w:val="20"/>
          <w:szCs w:val="20"/>
        </w:rPr>
        <w:t xml:space="preserve">20 yılın üzerinde </w:t>
      </w:r>
      <w:r w:rsidR="00030C14" w:rsidRPr="00030C14">
        <w:rPr>
          <w:rFonts w:ascii="Verdana" w:hAnsi="Verdana"/>
          <w:b/>
          <w:bCs/>
          <w:sz w:val="20"/>
          <w:szCs w:val="20"/>
        </w:rPr>
        <w:t>deneyime sahip olan Doğ</w:t>
      </w:r>
      <w:r w:rsidR="00030C14">
        <w:rPr>
          <w:rFonts w:ascii="Verdana" w:hAnsi="Verdana"/>
          <w:b/>
          <w:bCs/>
          <w:sz w:val="20"/>
          <w:szCs w:val="20"/>
        </w:rPr>
        <w:t>uş</w:t>
      </w:r>
      <w:r w:rsidR="00030C14" w:rsidRPr="00030C14">
        <w:rPr>
          <w:rFonts w:ascii="Verdana" w:hAnsi="Verdana"/>
          <w:b/>
          <w:bCs/>
          <w:sz w:val="20"/>
          <w:szCs w:val="20"/>
        </w:rPr>
        <w:t xml:space="preserve"> Kuran</w:t>
      </w:r>
      <w:r w:rsidR="00030C14">
        <w:rPr>
          <w:rFonts w:ascii="Verdana" w:hAnsi="Verdana"/>
          <w:b/>
          <w:bCs/>
          <w:sz w:val="20"/>
          <w:szCs w:val="20"/>
        </w:rPr>
        <w:t>,</w:t>
      </w:r>
      <w:r w:rsidR="00030C14" w:rsidRPr="00030C14">
        <w:rPr>
          <w:rFonts w:ascii="Verdana" w:hAnsi="Verdana"/>
          <w:b/>
          <w:bCs/>
          <w:sz w:val="20"/>
          <w:szCs w:val="20"/>
        </w:rPr>
        <w:t xml:space="preserve"> yeni görevine 1 Nisan 2021 itibariyle başladı</w:t>
      </w:r>
      <w:r w:rsidR="00030C14">
        <w:rPr>
          <w:rFonts w:ascii="Verdana" w:hAnsi="Verdana"/>
          <w:b/>
          <w:bCs/>
          <w:sz w:val="20"/>
          <w:szCs w:val="20"/>
        </w:rPr>
        <w:t xml:space="preserve">. </w:t>
      </w:r>
    </w:p>
    <w:p w14:paraId="141715A2" w14:textId="5B8C847A" w:rsidR="00786ED6" w:rsidRDefault="00471A99" w:rsidP="00471A9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6851A7C1">
        <w:rPr>
          <w:rFonts w:ascii="Verdana" w:hAnsi="Verdana"/>
          <w:sz w:val="20"/>
          <w:szCs w:val="20"/>
        </w:rPr>
        <w:t>Bilinmeyenleri keşfetme tutkusuyla çalışmalarını sürdüren SabancıDx sektörün deneyimli ismi Doğuş Kuran</w:t>
      </w:r>
      <w:r w:rsidR="40680C98" w:rsidRPr="6851A7C1">
        <w:rPr>
          <w:rFonts w:ascii="Verdana" w:hAnsi="Verdana"/>
          <w:sz w:val="20"/>
          <w:szCs w:val="20"/>
        </w:rPr>
        <w:t>’ın</w:t>
      </w:r>
      <w:r w:rsidRPr="6851A7C1">
        <w:rPr>
          <w:rFonts w:ascii="Verdana" w:hAnsi="Verdana"/>
          <w:sz w:val="20"/>
          <w:szCs w:val="20"/>
        </w:rPr>
        <w:t xml:space="preserve"> liderliğinde</w:t>
      </w:r>
      <w:r w:rsidR="5EB6B94D" w:rsidRPr="6851A7C1">
        <w:rPr>
          <w:rFonts w:ascii="Verdana" w:hAnsi="Verdana"/>
          <w:sz w:val="20"/>
          <w:szCs w:val="20"/>
        </w:rPr>
        <w:t xml:space="preserve"> yeni bir dönemin başlangıcını yaptı.</w:t>
      </w:r>
      <w:r w:rsidR="00786ED6">
        <w:rPr>
          <w:rFonts w:ascii="Verdana" w:hAnsi="Verdana"/>
          <w:sz w:val="20"/>
          <w:szCs w:val="20"/>
        </w:rPr>
        <w:t xml:space="preserve"> Kuran,</w:t>
      </w:r>
      <w:r w:rsidR="00786ED6" w:rsidRPr="00786ED6">
        <w:rPr>
          <w:rFonts w:ascii="Verdana" w:hAnsi="Verdana"/>
          <w:sz w:val="20"/>
          <w:szCs w:val="20"/>
        </w:rPr>
        <w:t xml:space="preserve"> </w:t>
      </w:r>
      <w:r w:rsidR="00786ED6">
        <w:rPr>
          <w:rFonts w:ascii="Verdana" w:hAnsi="Verdana"/>
          <w:sz w:val="20"/>
          <w:szCs w:val="20"/>
        </w:rPr>
        <w:t>s</w:t>
      </w:r>
      <w:r w:rsidR="00786ED6" w:rsidRPr="008F6D55">
        <w:rPr>
          <w:rFonts w:ascii="Verdana" w:hAnsi="Verdana"/>
          <w:sz w:val="20"/>
          <w:szCs w:val="20"/>
        </w:rPr>
        <w:t xml:space="preserve">iber güvenlik, </w:t>
      </w:r>
      <w:proofErr w:type="spellStart"/>
      <w:r w:rsidR="00786ED6">
        <w:rPr>
          <w:rFonts w:ascii="Verdana" w:hAnsi="Verdana"/>
          <w:sz w:val="20"/>
          <w:szCs w:val="20"/>
        </w:rPr>
        <w:t>IoT</w:t>
      </w:r>
      <w:proofErr w:type="spellEnd"/>
      <w:r w:rsidR="00786ED6">
        <w:rPr>
          <w:rFonts w:ascii="Verdana" w:hAnsi="Verdana"/>
          <w:sz w:val="20"/>
          <w:szCs w:val="20"/>
        </w:rPr>
        <w:t xml:space="preserve"> ve</w:t>
      </w:r>
      <w:r w:rsidR="00786ED6" w:rsidRPr="008F6D55">
        <w:rPr>
          <w:rFonts w:ascii="Verdana" w:hAnsi="Verdana"/>
          <w:sz w:val="20"/>
          <w:szCs w:val="20"/>
        </w:rPr>
        <w:t xml:space="preserve"> yapay </w:t>
      </w:r>
      <w:proofErr w:type="gramStart"/>
      <w:r w:rsidR="00786ED6" w:rsidRPr="008F6D55">
        <w:rPr>
          <w:rFonts w:ascii="Verdana" w:hAnsi="Verdana"/>
          <w:sz w:val="20"/>
          <w:szCs w:val="20"/>
        </w:rPr>
        <w:t>zeka</w:t>
      </w:r>
      <w:proofErr w:type="gramEnd"/>
      <w:r w:rsidR="00786ED6">
        <w:rPr>
          <w:rFonts w:ascii="Verdana" w:hAnsi="Verdana"/>
          <w:sz w:val="20"/>
          <w:szCs w:val="20"/>
        </w:rPr>
        <w:t xml:space="preserve"> gibi yeni nesil teknolojiler ışığında geleceğe değer katacak</w:t>
      </w:r>
      <w:r w:rsidR="00786ED6" w:rsidRPr="00786ED6">
        <w:rPr>
          <w:rFonts w:ascii="Verdana" w:hAnsi="Verdana"/>
          <w:sz w:val="20"/>
          <w:szCs w:val="20"/>
        </w:rPr>
        <w:t xml:space="preserve"> </w:t>
      </w:r>
      <w:r w:rsidR="00786ED6" w:rsidRPr="008F6D55">
        <w:rPr>
          <w:rFonts w:ascii="Verdana" w:hAnsi="Verdana"/>
          <w:sz w:val="20"/>
          <w:szCs w:val="20"/>
        </w:rPr>
        <w:t>ürün ve hizmetler</w:t>
      </w:r>
      <w:r w:rsidR="00786ED6" w:rsidRPr="00786ED6">
        <w:rPr>
          <w:rFonts w:ascii="Verdana" w:hAnsi="Verdana"/>
          <w:sz w:val="20"/>
          <w:szCs w:val="20"/>
        </w:rPr>
        <w:t xml:space="preserve"> </w:t>
      </w:r>
      <w:r w:rsidR="00786ED6" w:rsidRPr="008F6D55">
        <w:rPr>
          <w:rFonts w:ascii="Verdana" w:hAnsi="Verdana"/>
          <w:sz w:val="20"/>
          <w:szCs w:val="20"/>
        </w:rPr>
        <w:t xml:space="preserve">sunan 240 kişilik </w:t>
      </w:r>
      <w:r w:rsidR="00786ED6">
        <w:rPr>
          <w:rFonts w:ascii="Verdana" w:hAnsi="Verdana"/>
          <w:sz w:val="20"/>
          <w:szCs w:val="20"/>
        </w:rPr>
        <w:t xml:space="preserve">tecrübeli ve nitelikli bir </w:t>
      </w:r>
      <w:r w:rsidR="00786ED6" w:rsidRPr="008F6D55">
        <w:rPr>
          <w:rFonts w:ascii="Verdana" w:hAnsi="Verdana"/>
          <w:sz w:val="20"/>
          <w:szCs w:val="20"/>
        </w:rPr>
        <w:t>ekibi</w:t>
      </w:r>
      <w:r w:rsidR="00786ED6">
        <w:rPr>
          <w:rFonts w:ascii="Verdana" w:hAnsi="Verdana"/>
          <w:sz w:val="20"/>
          <w:szCs w:val="20"/>
        </w:rPr>
        <w:t xml:space="preserve"> </w:t>
      </w:r>
      <w:r w:rsidR="00786ED6" w:rsidRPr="008F6D55">
        <w:rPr>
          <w:rFonts w:ascii="Verdana" w:hAnsi="Verdana"/>
          <w:sz w:val="20"/>
          <w:szCs w:val="20"/>
        </w:rPr>
        <w:t>yönetecek</w:t>
      </w:r>
      <w:r w:rsidR="00786ED6">
        <w:rPr>
          <w:rFonts w:ascii="Verdana" w:hAnsi="Verdana"/>
          <w:sz w:val="20"/>
          <w:szCs w:val="20"/>
        </w:rPr>
        <w:t>.</w:t>
      </w:r>
    </w:p>
    <w:p w14:paraId="4A9AE1EF" w14:textId="77777777" w:rsidR="00471A99" w:rsidRPr="00B1637F" w:rsidRDefault="00471A99" w:rsidP="00471A99">
      <w:pPr>
        <w:spacing w:line="360" w:lineRule="auto"/>
        <w:jc w:val="both"/>
        <w:rPr>
          <w:b/>
          <w:bCs/>
          <w:sz w:val="23"/>
          <w:szCs w:val="23"/>
        </w:rPr>
      </w:pPr>
      <w:r w:rsidRPr="00B1637F">
        <w:rPr>
          <w:rFonts w:ascii="Verdana" w:hAnsi="Verdana"/>
          <w:b/>
          <w:bCs/>
          <w:sz w:val="20"/>
          <w:szCs w:val="20"/>
        </w:rPr>
        <w:t>Doğuş Kuran Kimdir?</w:t>
      </w:r>
    </w:p>
    <w:p w14:paraId="32DA77EC" w14:textId="77777777" w:rsidR="00471A99" w:rsidRDefault="00471A99" w:rsidP="00471A9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 xml:space="preserve"> </w:t>
      </w:r>
      <w:r w:rsidRPr="0031421D">
        <w:rPr>
          <w:rFonts w:ascii="Verdana" w:hAnsi="Verdana"/>
          <w:sz w:val="20"/>
          <w:szCs w:val="20"/>
        </w:rPr>
        <w:t xml:space="preserve">İTÜ Elektronik ve Haberleşme Mühendisliği bölümünden mezun olan Doğuş Kuran,  sonrasında Mühendislik Yönetimi </w:t>
      </w:r>
      <w:r>
        <w:rPr>
          <w:rFonts w:ascii="Verdana" w:hAnsi="Verdana"/>
          <w:sz w:val="20"/>
          <w:szCs w:val="20"/>
        </w:rPr>
        <w:t>dalındaki y</w:t>
      </w:r>
      <w:r w:rsidRPr="0031421D">
        <w:rPr>
          <w:rFonts w:ascii="Verdana" w:hAnsi="Verdana"/>
          <w:sz w:val="20"/>
          <w:szCs w:val="20"/>
        </w:rPr>
        <w:t xml:space="preserve">üksek </w:t>
      </w:r>
      <w:r>
        <w:rPr>
          <w:rFonts w:ascii="Verdana" w:hAnsi="Verdana"/>
          <w:sz w:val="20"/>
          <w:szCs w:val="20"/>
        </w:rPr>
        <w:t>l</w:t>
      </w:r>
      <w:r w:rsidRPr="0031421D">
        <w:rPr>
          <w:rFonts w:ascii="Verdana" w:hAnsi="Verdana"/>
          <w:sz w:val="20"/>
          <w:szCs w:val="20"/>
        </w:rPr>
        <w:t xml:space="preserve">isansını </w:t>
      </w:r>
      <w:proofErr w:type="spellStart"/>
      <w:r w:rsidRPr="0031421D">
        <w:rPr>
          <w:rFonts w:ascii="Verdana" w:hAnsi="Verdana"/>
          <w:sz w:val="20"/>
          <w:szCs w:val="20"/>
        </w:rPr>
        <w:t>Portland</w:t>
      </w:r>
      <w:proofErr w:type="spellEnd"/>
      <w:r w:rsidRPr="0031421D">
        <w:rPr>
          <w:rFonts w:ascii="Verdana" w:hAnsi="Verdana"/>
          <w:sz w:val="20"/>
          <w:szCs w:val="20"/>
        </w:rPr>
        <w:t xml:space="preserve"> </w:t>
      </w:r>
      <w:proofErr w:type="spellStart"/>
      <w:r w:rsidRPr="0031421D">
        <w:rPr>
          <w:rFonts w:ascii="Verdana" w:hAnsi="Verdana"/>
          <w:sz w:val="20"/>
          <w:szCs w:val="20"/>
        </w:rPr>
        <w:t>State</w:t>
      </w:r>
      <w:proofErr w:type="spellEnd"/>
      <w:r w:rsidRPr="0031421D">
        <w:rPr>
          <w:rFonts w:ascii="Verdana" w:hAnsi="Verdana"/>
          <w:sz w:val="20"/>
          <w:szCs w:val="20"/>
        </w:rPr>
        <w:t xml:space="preserve"> Üniversitesi’nde tamamladı. Profesyonel yaşamına 1998 yılında başlayan Kuran, 1998-2000 yılları arasında </w:t>
      </w:r>
      <w:proofErr w:type="spellStart"/>
      <w:r w:rsidRPr="0031421D">
        <w:rPr>
          <w:rFonts w:ascii="Verdana" w:hAnsi="Verdana"/>
          <w:sz w:val="20"/>
          <w:szCs w:val="20"/>
        </w:rPr>
        <w:t>Alcatel’de</w:t>
      </w:r>
      <w:proofErr w:type="spellEnd"/>
      <w:r w:rsidRPr="0031421D">
        <w:rPr>
          <w:rFonts w:ascii="Verdana" w:hAnsi="Verdana"/>
          <w:sz w:val="20"/>
          <w:szCs w:val="20"/>
        </w:rPr>
        <w:t xml:space="preserve"> sırasıyla Şirketler ve Tüketici Grubu Proje Koordinatörü ve Satış Müdürü olarak çalıştı. Kuran kariyerine, 2000-2008 yılları arasında Cisco Türkiye’de, Telekom, Kurumlar &amp; İnternet İş Çözümleri Grup Müdürü ve Telekom Sektörü Hizmet Sağlayıcı Grubu Satış Direktörü ve 2008-2011 yılları arasında Microsoft Türkiye’de Profesyonel Hizmetler ve Danışmanlık Grubu Çözümler ve Hizmetlerden </w:t>
      </w:r>
      <w:r>
        <w:rPr>
          <w:rFonts w:ascii="Verdana" w:hAnsi="Verdana"/>
          <w:sz w:val="20"/>
          <w:szCs w:val="20"/>
        </w:rPr>
        <w:t>S</w:t>
      </w:r>
      <w:r w:rsidRPr="0031421D">
        <w:rPr>
          <w:rFonts w:ascii="Verdana" w:hAnsi="Verdana"/>
          <w:sz w:val="20"/>
          <w:szCs w:val="20"/>
        </w:rPr>
        <w:t xml:space="preserve">orumlu Satış Direktörü olarak devam etti. 2011-2013 yılları arasında Ericsson Orta Doğu ve Afrika Bölgesi Satış ve Operasyondan sorumlu Genel Müdür Yardımcısı olarak görev yapan Kuran, 2013-2015 yılları arasında Accenture Türkiye ve IGEM Bölgesi’nde İletişim, Medya ve Teknoloji Grubu’nda Yönetici Ortak olarak görev aldı. 2015-2019 yılları arasında </w:t>
      </w:r>
      <w:proofErr w:type="spellStart"/>
      <w:r w:rsidRPr="0031421D">
        <w:rPr>
          <w:rFonts w:ascii="Verdana" w:hAnsi="Verdana"/>
          <w:sz w:val="20"/>
          <w:szCs w:val="20"/>
        </w:rPr>
        <w:t>Turkcell’de</w:t>
      </w:r>
      <w:proofErr w:type="spellEnd"/>
      <w:r w:rsidRPr="0031421D">
        <w:rPr>
          <w:rFonts w:ascii="Verdana" w:hAnsi="Verdana"/>
          <w:sz w:val="20"/>
          <w:szCs w:val="20"/>
        </w:rPr>
        <w:t xml:space="preserve"> Müşteri Deneyimi ve Dijitalleşme &amp; Analitik Mükemmellik Merkezi’nden sorumlu Genel Müdür Yardımcısı olarak profesyonel kariyer hayatına devam eden Kuran, 2020 yılında kendi şirketi </w:t>
      </w:r>
      <w:proofErr w:type="spellStart"/>
      <w:r w:rsidRPr="0031421D">
        <w:rPr>
          <w:rFonts w:ascii="Verdana" w:hAnsi="Verdana"/>
          <w:sz w:val="20"/>
          <w:szCs w:val="20"/>
        </w:rPr>
        <w:t>Lancra</w:t>
      </w:r>
      <w:proofErr w:type="spellEnd"/>
      <w:r w:rsidRPr="0031421D">
        <w:rPr>
          <w:rFonts w:ascii="Verdana" w:hAnsi="Verdana"/>
          <w:sz w:val="20"/>
          <w:szCs w:val="20"/>
        </w:rPr>
        <w:t xml:space="preserve"> </w:t>
      </w:r>
      <w:proofErr w:type="spellStart"/>
      <w:r w:rsidRPr="0031421D">
        <w:rPr>
          <w:rFonts w:ascii="Verdana" w:hAnsi="Verdana"/>
          <w:sz w:val="20"/>
          <w:szCs w:val="20"/>
        </w:rPr>
        <w:t>Ltd</w:t>
      </w:r>
      <w:proofErr w:type="spellEnd"/>
      <w:r w:rsidRPr="0031421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’</w:t>
      </w:r>
      <w:proofErr w:type="spellStart"/>
      <w:r>
        <w:rPr>
          <w:rFonts w:ascii="Verdana" w:hAnsi="Verdana"/>
          <w:sz w:val="20"/>
          <w:szCs w:val="20"/>
        </w:rPr>
        <w:t>yi</w:t>
      </w:r>
      <w:proofErr w:type="spellEnd"/>
      <w:r w:rsidRPr="0031421D">
        <w:rPr>
          <w:rFonts w:ascii="Verdana" w:hAnsi="Verdana"/>
          <w:sz w:val="20"/>
          <w:szCs w:val="20"/>
        </w:rPr>
        <w:t xml:space="preserve"> kurdu</w:t>
      </w:r>
      <w:r>
        <w:rPr>
          <w:rFonts w:ascii="Verdana" w:hAnsi="Verdana"/>
          <w:sz w:val="20"/>
          <w:szCs w:val="20"/>
        </w:rPr>
        <w:t>.</w:t>
      </w:r>
    </w:p>
    <w:p w14:paraId="7889FAD2" w14:textId="2BC194CA" w:rsidR="004D4498" w:rsidRDefault="004D4498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</w:p>
    <w:p w14:paraId="3C75C567" w14:textId="0D22C6DB" w:rsidR="00B56F6B" w:rsidRDefault="00B56F6B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</w:p>
    <w:p w14:paraId="0A336926" w14:textId="71558302" w:rsidR="00B56F6B" w:rsidRDefault="00B56F6B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</w:p>
    <w:p w14:paraId="788FEA5F" w14:textId="77777777" w:rsidR="00B56F6B" w:rsidRDefault="00B56F6B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</w:p>
    <w:p w14:paraId="255E35A0" w14:textId="1DA25B01" w:rsidR="00471A99" w:rsidRDefault="00471A99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lastRenderedPageBreak/>
        <w:t>İlgili Kişi:</w:t>
      </w:r>
    </w:p>
    <w:p w14:paraId="6EB5A6CA" w14:textId="77777777" w:rsidR="004D4498" w:rsidRDefault="00471A99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Ceylan Naza</w:t>
      </w:r>
      <w:r w:rsidR="004D4498"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Bordo PR</w:t>
      </w:r>
      <w:r w:rsidR="004D4498"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0533 927 23 94</w:t>
      </w:r>
      <w:r w:rsidR="004D4498">
        <w:rPr>
          <w:rFonts w:ascii="Verdana" w:eastAsia="Verdana" w:hAnsi="Verdana" w:cs="Verdana"/>
          <w:sz w:val="16"/>
          <w:szCs w:val="16"/>
        </w:rPr>
        <w:br/>
      </w:r>
    </w:p>
    <w:p w14:paraId="7610721F" w14:textId="050A1433" w:rsidR="00471A99" w:rsidRPr="0011377A" w:rsidRDefault="00471A99" w:rsidP="004D4498">
      <w:pPr>
        <w:spacing w:line="240" w:lineRule="auto"/>
        <w:rPr>
          <w:rFonts w:ascii="Verdana" w:eastAsia="Verdana" w:hAnsi="Verdana" w:cs="Verdana"/>
          <w:b/>
          <w:sz w:val="16"/>
          <w:szCs w:val="16"/>
        </w:rPr>
      </w:pPr>
      <w:r w:rsidRPr="0011377A">
        <w:rPr>
          <w:rFonts w:ascii="Verdana" w:eastAsia="Verdana" w:hAnsi="Verdana" w:cs="Verdana"/>
          <w:b/>
          <w:sz w:val="16"/>
          <w:szCs w:val="16"/>
        </w:rPr>
        <w:t>SabancıDx hakkında:</w:t>
      </w:r>
    </w:p>
    <w:p w14:paraId="5D400F77" w14:textId="683B9273" w:rsidR="0080490E" w:rsidRPr="0011377A" w:rsidRDefault="00471A99" w:rsidP="0080490E">
      <w:pPr>
        <w:spacing w:after="0" w:line="200" w:lineRule="exact"/>
        <w:jc w:val="both"/>
        <w:rPr>
          <w:rFonts w:ascii="Verdana" w:eastAsia="Times New Roman" w:hAnsi="Verdana" w:cstheme="minorHAnsi"/>
          <w:color w:val="000000" w:themeColor="text1"/>
          <w:sz w:val="16"/>
          <w:szCs w:val="16"/>
        </w:rPr>
      </w:pPr>
      <w:r w:rsidRPr="0011377A">
        <w:rPr>
          <w:rFonts w:ascii="Verdana" w:eastAsia="Verdana" w:hAnsi="Verdana" w:cs="Verdana"/>
          <w:sz w:val="16"/>
          <w:szCs w:val="16"/>
        </w:rPr>
        <w:t>Türkiye’nin dijital dönüşümüne liderlik etme ve yazılımın gücüyle dünyaya a</w:t>
      </w:r>
      <w:r w:rsidR="0080490E" w:rsidRPr="0011377A">
        <w:rPr>
          <w:rFonts w:ascii="Verdana" w:eastAsia="Verdana" w:hAnsi="Verdana" w:cs="Verdana"/>
          <w:sz w:val="16"/>
          <w:szCs w:val="16"/>
        </w:rPr>
        <w:t>çı</w:t>
      </w:r>
      <w:r w:rsidR="0011377A" w:rsidRPr="0011377A">
        <w:rPr>
          <w:rFonts w:ascii="Verdana" w:eastAsia="Verdana" w:hAnsi="Verdana" w:cs="Verdana"/>
          <w:sz w:val="16"/>
          <w:szCs w:val="16"/>
        </w:rPr>
        <w:t xml:space="preserve">lma </w:t>
      </w:r>
      <w:proofErr w:type="gramStart"/>
      <w:r w:rsidR="0011377A" w:rsidRPr="0011377A">
        <w:rPr>
          <w:rFonts w:ascii="Verdana" w:eastAsia="Verdana" w:hAnsi="Verdana" w:cs="Verdana"/>
          <w:sz w:val="16"/>
          <w:szCs w:val="16"/>
        </w:rPr>
        <w:t>vizyonuyla</w:t>
      </w:r>
      <w:proofErr w:type="gramEnd"/>
      <w:r w:rsidR="0011377A" w:rsidRPr="0011377A">
        <w:rPr>
          <w:rFonts w:ascii="Verdana" w:eastAsia="Verdana" w:hAnsi="Verdana" w:cs="Verdana"/>
          <w:sz w:val="16"/>
          <w:szCs w:val="16"/>
        </w:rPr>
        <w:t xml:space="preserve"> Sabancı Holding</w:t>
      </w:r>
      <w:r w:rsidRPr="0011377A">
        <w:rPr>
          <w:rFonts w:ascii="Verdana" w:eastAsia="Verdana" w:hAnsi="Verdana" w:cs="Verdana"/>
          <w:sz w:val="16"/>
          <w:szCs w:val="16"/>
        </w:rPr>
        <w:t xml:space="preserve"> bünyesinde faaliyet gösteren SabancıDx, yenilikçi dijital fikirlerle sürdürülebilir faydalar üreterek kurumları geleceğe taşıma misyonunu üstlenmektedir. </w:t>
      </w:r>
    </w:p>
    <w:p w14:paraId="767900EA" w14:textId="3D3EFE2C" w:rsidR="0080490E" w:rsidRPr="0011377A" w:rsidRDefault="0080490E" w:rsidP="0080490E">
      <w:pPr>
        <w:spacing w:after="0" w:line="200" w:lineRule="exact"/>
        <w:jc w:val="both"/>
        <w:rPr>
          <w:rFonts w:ascii="Verdana" w:eastAsia="Times New Roman" w:hAnsi="Verdana" w:cstheme="minorHAnsi"/>
          <w:color w:val="000000" w:themeColor="text1"/>
          <w:sz w:val="16"/>
          <w:szCs w:val="16"/>
        </w:rPr>
      </w:pPr>
      <w:r w:rsidRPr="0011377A">
        <w:rPr>
          <w:rFonts w:ascii="Verdana" w:eastAsia="Times New Roman" w:hAnsi="Verdana" w:cstheme="minorHAnsi"/>
          <w:color w:val="000000" w:themeColor="text1"/>
          <w:sz w:val="16"/>
          <w:szCs w:val="16"/>
        </w:rPr>
        <w:t>SabancıDx</w:t>
      </w:r>
      <w:r w:rsidR="00B56F6B">
        <w:rPr>
          <w:rFonts w:ascii="Verdana" w:eastAsia="Times New Roman" w:hAnsi="Verdana" w:cstheme="minorHAnsi"/>
          <w:color w:val="000000" w:themeColor="text1"/>
          <w:sz w:val="16"/>
          <w:szCs w:val="16"/>
        </w:rPr>
        <w:t>,</w:t>
      </w:r>
      <w:r w:rsidR="00FC0ECF">
        <w:rPr>
          <w:rFonts w:ascii="Verdana" w:eastAsia="Times New Roman" w:hAnsi="Verdana" w:cstheme="minorHAnsi"/>
          <w:color w:val="000000" w:themeColor="text1"/>
          <w:sz w:val="16"/>
          <w:szCs w:val="16"/>
        </w:rPr>
        <w:t xml:space="preserve"> sahip olduğu</w:t>
      </w:r>
      <w:r w:rsidRPr="0011377A">
        <w:rPr>
          <w:rFonts w:ascii="Verdana" w:eastAsia="Times New Roman" w:hAnsi="Verdana" w:cstheme="minorHAnsi"/>
          <w:color w:val="000000" w:themeColor="text1"/>
          <w:sz w:val="16"/>
          <w:szCs w:val="16"/>
        </w:rPr>
        <w:t xml:space="preserve"> uzman kadrosuyla, orta ve büyük ölçekli şirketlerin gelecek hedeflerine uygun </w:t>
      </w:r>
      <w:r w:rsidR="007D1E86">
        <w:rPr>
          <w:rFonts w:ascii="Verdana" w:eastAsia="Times New Roman" w:hAnsi="Verdana" w:cstheme="minorHAnsi"/>
          <w:color w:val="000000" w:themeColor="text1"/>
          <w:sz w:val="16"/>
          <w:szCs w:val="16"/>
        </w:rPr>
        <w:t>bir şekilde</w:t>
      </w:r>
      <w:r w:rsidRPr="0011377A">
        <w:rPr>
          <w:rFonts w:ascii="Verdana" w:eastAsia="Times New Roman" w:hAnsi="Verdana" w:cstheme="minorHAnsi"/>
          <w:color w:val="000000" w:themeColor="text1"/>
          <w:sz w:val="16"/>
          <w:szCs w:val="16"/>
        </w:rPr>
        <w:t xml:space="preserve"> iş danışmanlığından kuruma özel uygulamalara, işletimden teknik hizmetlere, donanımdan yazılıma kadar tüm bilişim ihtiyaçlarını karşılamaktadır</w:t>
      </w:r>
      <w:r w:rsidR="0011377A">
        <w:rPr>
          <w:rFonts w:ascii="Verdana" w:eastAsia="Times New Roman" w:hAnsi="Verdana" w:cstheme="minorHAnsi"/>
          <w:color w:val="000000" w:themeColor="text1"/>
          <w:sz w:val="16"/>
          <w:szCs w:val="16"/>
        </w:rPr>
        <w:t xml:space="preserve">. </w:t>
      </w:r>
      <w:r w:rsidR="00471A99" w:rsidRPr="0011377A">
        <w:rPr>
          <w:rFonts w:ascii="Verdana" w:eastAsia="Verdana" w:hAnsi="Verdana" w:cs="Verdana"/>
          <w:sz w:val="16"/>
          <w:szCs w:val="16"/>
        </w:rPr>
        <w:t xml:space="preserve">Hizmet portföyüne eklediği İleri Veri Analitiği, </w:t>
      </w:r>
      <w:r w:rsidRPr="0011377A">
        <w:rPr>
          <w:rFonts w:ascii="Verdana" w:eastAsia="Verdana" w:hAnsi="Verdana" w:cs="Verdana"/>
          <w:sz w:val="16"/>
          <w:szCs w:val="16"/>
        </w:rPr>
        <w:t xml:space="preserve">Siber Güvenlik, Endüstriyel </w:t>
      </w:r>
      <w:proofErr w:type="spellStart"/>
      <w:r w:rsidRPr="0011377A">
        <w:rPr>
          <w:rFonts w:ascii="Verdana" w:eastAsia="Verdana" w:hAnsi="Verdana" w:cs="Verdana"/>
          <w:sz w:val="16"/>
          <w:szCs w:val="16"/>
        </w:rPr>
        <w:t>IoT</w:t>
      </w:r>
      <w:proofErr w:type="spellEnd"/>
      <w:r w:rsidRPr="0011377A">
        <w:rPr>
          <w:rFonts w:ascii="Verdana" w:eastAsia="Verdana" w:hAnsi="Verdana" w:cs="Verdana"/>
          <w:sz w:val="16"/>
          <w:szCs w:val="16"/>
        </w:rPr>
        <w:t xml:space="preserve">, Robotik İşgücü, Yapay </w:t>
      </w:r>
      <w:proofErr w:type="gramStart"/>
      <w:r w:rsidRPr="0011377A">
        <w:rPr>
          <w:rFonts w:ascii="Verdana" w:eastAsia="Verdana" w:hAnsi="Verdana" w:cs="Verdana"/>
          <w:sz w:val="16"/>
          <w:szCs w:val="16"/>
        </w:rPr>
        <w:t>Zeka</w:t>
      </w:r>
      <w:proofErr w:type="gramEnd"/>
      <w:r w:rsidRPr="0011377A">
        <w:rPr>
          <w:rFonts w:ascii="Verdana" w:eastAsia="Verdana" w:hAnsi="Verdana" w:cs="Verdana"/>
          <w:sz w:val="16"/>
          <w:szCs w:val="16"/>
        </w:rPr>
        <w:t xml:space="preserve"> </w:t>
      </w:r>
      <w:r w:rsidR="00471A99" w:rsidRPr="0011377A">
        <w:rPr>
          <w:rFonts w:ascii="Verdana" w:eastAsia="Verdana" w:hAnsi="Verdana" w:cs="Verdana"/>
          <w:sz w:val="16"/>
          <w:szCs w:val="16"/>
        </w:rPr>
        <w:t>gibi dijital alanda çığır açan yeni nesil teknolojilerle SabancıDx, Sabancı Topluluğu’nun benimsediği “Yeni Neslin Sabancı’sı” yaklaşımında önemli bir rol oynamaktadır.</w:t>
      </w:r>
      <w:r w:rsidR="00B56F6B" w:rsidRPr="00B56F6B">
        <w:rPr>
          <w:rFonts w:eastAsia="Times New Roman" w:cstheme="minorHAnsi"/>
          <w:color w:val="000000" w:themeColor="text1"/>
        </w:rPr>
        <w:t xml:space="preserve"> </w:t>
      </w:r>
    </w:p>
    <w:p w14:paraId="6D994FD9" w14:textId="77777777" w:rsidR="00B56F6B" w:rsidRDefault="00B56F6B" w:rsidP="0080490E">
      <w:pPr>
        <w:spacing w:after="0" w:line="240" w:lineRule="auto"/>
        <w:jc w:val="both"/>
      </w:pPr>
    </w:p>
    <w:p w14:paraId="6FF70F50" w14:textId="34A9B534" w:rsidR="00471A99" w:rsidRPr="0011377A" w:rsidRDefault="00F8103E" w:rsidP="0080490E">
      <w:pPr>
        <w:spacing w:after="0" w:line="240" w:lineRule="auto"/>
        <w:jc w:val="both"/>
        <w:rPr>
          <w:rFonts w:ascii="Verdana" w:eastAsia="Times New Roman" w:hAnsi="Verdana" w:cstheme="minorHAnsi"/>
          <w:color w:val="000000" w:themeColor="text1"/>
          <w:sz w:val="16"/>
          <w:szCs w:val="16"/>
        </w:rPr>
      </w:pPr>
      <w:hyperlink r:id="rId9" w:history="1">
        <w:r w:rsidR="00471A99" w:rsidRPr="0011377A">
          <w:rPr>
            <w:rFonts w:ascii="Verdana" w:eastAsia="Verdana" w:hAnsi="Verdana" w:cs="Verdana"/>
            <w:sz w:val="16"/>
            <w:szCs w:val="16"/>
          </w:rPr>
          <w:t>https://www.sabancidx.com/</w:t>
        </w:r>
      </w:hyperlink>
      <w:r w:rsidR="00471A99" w:rsidRPr="0011377A">
        <w:rPr>
          <w:rFonts w:ascii="Verdana" w:eastAsia="Verdana" w:hAnsi="Verdana" w:cs="Verdana"/>
          <w:sz w:val="16"/>
          <w:szCs w:val="16"/>
        </w:rPr>
        <w:t xml:space="preserve"> </w:t>
      </w:r>
    </w:p>
    <w:p w14:paraId="1D1E0086" w14:textId="2306C948" w:rsidR="0080490E" w:rsidRDefault="0080490E" w:rsidP="00471A9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56649643" w14:textId="77777777" w:rsidR="0080490E" w:rsidRDefault="0080490E" w:rsidP="00471A9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38FCE4BF" w14:textId="58E04847" w:rsidR="00A62F2B" w:rsidRDefault="00A62F2B" w:rsidP="00471A9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2F41C447" w14:textId="77777777" w:rsidR="00A62F2B" w:rsidRDefault="00A62F2B" w:rsidP="00471A99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0C8B7211" w14:textId="3FAD1AB1" w:rsidR="00886C51" w:rsidRPr="00886C51" w:rsidRDefault="00886C51" w:rsidP="00BB52CA">
      <w:pPr>
        <w:rPr>
          <w:lang w:val="en-US"/>
        </w:rPr>
      </w:pPr>
    </w:p>
    <w:sectPr w:rsidR="00886C51" w:rsidRPr="00886C51" w:rsidSect="00886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47F6A1" w16cid:durableId="240839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1753" w14:textId="77777777" w:rsidR="00F8103E" w:rsidRDefault="00F8103E" w:rsidP="00B53409">
      <w:pPr>
        <w:spacing w:after="0" w:line="240" w:lineRule="auto"/>
      </w:pPr>
      <w:r>
        <w:separator/>
      </w:r>
    </w:p>
  </w:endnote>
  <w:endnote w:type="continuationSeparator" w:id="0">
    <w:p w14:paraId="4B944C64" w14:textId="77777777" w:rsidR="00F8103E" w:rsidRDefault="00F8103E" w:rsidP="00B5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A7E1" w14:textId="77777777" w:rsidR="00886C51" w:rsidRDefault="00886C51" w:rsidP="00886C51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078A2833" wp14:editId="5A34EE9D">
          <wp:simplePos x="0" y="0"/>
          <wp:positionH relativeFrom="margin">
            <wp:align>center</wp:align>
          </wp:positionH>
          <wp:positionV relativeFrom="page">
            <wp:posOffset>10353675</wp:posOffset>
          </wp:positionV>
          <wp:extent cx="820420" cy="201295"/>
          <wp:effectExtent l="0" t="0" r="0" b="8255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msa_40yil_antetli_revize2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47" t="54688" r="45344" b="-9376"/>
                  <a:stretch/>
                </pic:blipFill>
                <pic:spPr bwMode="auto">
                  <a:xfrm>
                    <a:off x="0" y="0"/>
                    <a:ext cx="82042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D880" w14:textId="77777777" w:rsidR="00BB52CA" w:rsidRDefault="00BB52C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1921080" wp14:editId="0B8FEAC6">
          <wp:simplePos x="0" y="0"/>
          <wp:positionH relativeFrom="margin">
            <wp:align>center</wp:align>
          </wp:positionH>
          <wp:positionV relativeFrom="page">
            <wp:posOffset>10353675</wp:posOffset>
          </wp:positionV>
          <wp:extent cx="820420" cy="201295"/>
          <wp:effectExtent l="0" t="0" r="0" b="8255"/>
          <wp:wrapNone/>
          <wp:docPr id="10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msa_40yil_antetli_revize2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47" t="54688" r="45344" b="-9376"/>
                  <a:stretch/>
                </pic:blipFill>
                <pic:spPr bwMode="auto">
                  <a:xfrm>
                    <a:off x="0" y="0"/>
                    <a:ext cx="82042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B5FE" w14:textId="77777777" w:rsidR="00886C51" w:rsidRDefault="00886C51" w:rsidP="00886C51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74C5784F" wp14:editId="56A560E4">
          <wp:simplePos x="0" y="0"/>
          <wp:positionH relativeFrom="margin">
            <wp:align>center</wp:align>
          </wp:positionH>
          <wp:positionV relativeFrom="page">
            <wp:posOffset>10353675</wp:posOffset>
          </wp:positionV>
          <wp:extent cx="820420" cy="201295"/>
          <wp:effectExtent l="0" t="0" r="0" b="8255"/>
          <wp:wrapNone/>
          <wp:docPr id="3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msa_40yil_antetli_revize2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47" t="54688" r="45344" b="-9376"/>
                  <a:stretch/>
                </pic:blipFill>
                <pic:spPr bwMode="auto">
                  <a:xfrm>
                    <a:off x="0" y="0"/>
                    <a:ext cx="82042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7F33" w14:textId="77777777" w:rsidR="00F8103E" w:rsidRDefault="00F8103E" w:rsidP="00B53409">
      <w:pPr>
        <w:spacing w:after="0" w:line="240" w:lineRule="auto"/>
      </w:pPr>
      <w:r>
        <w:separator/>
      </w:r>
    </w:p>
  </w:footnote>
  <w:footnote w:type="continuationSeparator" w:id="0">
    <w:p w14:paraId="4C2C7780" w14:textId="77777777" w:rsidR="00F8103E" w:rsidRDefault="00F8103E" w:rsidP="00B5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D356" w14:textId="0E256800" w:rsidR="00886C51" w:rsidRDefault="00886C51" w:rsidP="00817FE5">
    <w:pPr>
      <w:pStyle w:val="Header"/>
      <w:jc w:val="right"/>
      <w:rPr>
        <w:rFonts w:ascii="Verdana" w:hAnsi="Verdana"/>
        <w:color w:val="000000"/>
        <w:sz w:val="20"/>
      </w:rPr>
    </w:pPr>
    <w:bookmarkStart w:id="1" w:name="TITUS1HeaderEvenPages"/>
  </w:p>
  <w:bookmarkEnd w:id="1"/>
  <w:p w14:paraId="3744655B" w14:textId="3BB2DED1" w:rsidR="00886C51" w:rsidRDefault="00886C51" w:rsidP="00886C51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0C83EBD" wp14:editId="3D1B8F82">
          <wp:simplePos x="0" y="0"/>
          <wp:positionH relativeFrom="margin">
            <wp:posOffset>-899795</wp:posOffset>
          </wp:positionH>
          <wp:positionV relativeFrom="paragraph">
            <wp:posOffset>-450215</wp:posOffset>
          </wp:positionV>
          <wp:extent cx="7558405" cy="2112010"/>
          <wp:effectExtent l="0" t="0" r="0" b="0"/>
          <wp:wrapNone/>
          <wp:docPr id="4" name="Picture 1" descr="Macintosh HD:Users:imac-007:Desktop:01_dilek.baysan_isler:SabancıDx:01-Sabanci_Dx_Kurumsal_kimlik_Dilek:Sabanci_DX_Kurumsal_Dokumanlar:02_Dijital:SabanciDx_Antetli_Ve_Devam_Kagidi_ölCULU_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-007:Desktop:01_dilek.baysan_isler:SabancıDx:01-Sabanci_Dx_Kurumsal_kimlik_Dilek:Sabanci_DX_Kurumsal_Dokumanlar:02_Dijital:SabanciDx_Antetli_Ve_Devam_Kagidi_ölCULU_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1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12FEB" w14:textId="77777777" w:rsidR="00886C51" w:rsidRDefault="00886C51" w:rsidP="00886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1676" w14:textId="1DC97EAE" w:rsidR="00886C51" w:rsidRDefault="00886C51" w:rsidP="00817FE5">
    <w:pPr>
      <w:pStyle w:val="Header"/>
      <w:jc w:val="right"/>
      <w:rPr>
        <w:rFonts w:ascii="Verdana" w:hAnsi="Verdana"/>
        <w:color w:val="000000"/>
        <w:sz w:val="20"/>
      </w:rPr>
    </w:pPr>
    <w:bookmarkStart w:id="2" w:name="TITUS1HeaderPrimary"/>
  </w:p>
  <w:bookmarkEnd w:id="2"/>
  <w:p w14:paraId="7595D808" w14:textId="5C6308AF" w:rsidR="00BB52CA" w:rsidRDefault="00384A79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47FF7CE" wp14:editId="7D02F6DB">
          <wp:simplePos x="0" y="0"/>
          <wp:positionH relativeFrom="margin">
            <wp:posOffset>-899795</wp:posOffset>
          </wp:positionH>
          <wp:positionV relativeFrom="paragraph">
            <wp:posOffset>-450215</wp:posOffset>
          </wp:positionV>
          <wp:extent cx="7558405" cy="2112010"/>
          <wp:effectExtent l="0" t="0" r="0" b="0"/>
          <wp:wrapNone/>
          <wp:docPr id="1" name="Picture 1" descr="Macintosh HD:Users:imac-007:Desktop:01_dilek.baysan_isler:SabancıDx:01-Sabanci_Dx_Kurumsal_kimlik_Dilek:Sabanci_DX_Kurumsal_Dokumanlar:02_Dijital:SabanciDx_Antetli_Ve_Devam_Kagidi_ölCULU_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-007:Desktop:01_dilek.baysan_isler:SabancıDx:01-Sabanci_Dx_Kurumsal_kimlik_Dilek:Sabanci_DX_Kurumsal_Dokumanlar:02_Dijital:SabanciDx_Antetli_Ve_Devam_Kagidi_ölCULU_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1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DA5F1" w14:textId="77777777" w:rsidR="00BB52CA" w:rsidRDefault="00BB5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A378" w14:textId="21389738" w:rsidR="00886C51" w:rsidRDefault="00886C51" w:rsidP="00817FE5">
    <w:pPr>
      <w:pStyle w:val="Header"/>
      <w:jc w:val="right"/>
      <w:rPr>
        <w:rFonts w:ascii="Verdana" w:hAnsi="Verdana"/>
        <w:color w:val="000000"/>
        <w:sz w:val="20"/>
      </w:rPr>
    </w:pPr>
    <w:bookmarkStart w:id="3" w:name="TITUS1HeaderFirstPage"/>
  </w:p>
  <w:bookmarkEnd w:id="3"/>
  <w:p w14:paraId="2245133B" w14:textId="182A7B29" w:rsidR="00886C51" w:rsidRDefault="00886C51" w:rsidP="00886C5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D483533" wp14:editId="162DB3C1">
          <wp:simplePos x="0" y="0"/>
          <wp:positionH relativeFrom="margin">
            <wp:posOffset>-899795</wp:posOffset>
          </wp:positionH>
          <wp:positionV relativeFrom="paragraph">
            <wp:posOffset>-450215</wp:posOffset>
          </wp:positionV>
          <wp:extent cx="7558405" cy="2112010"/>
          <wp:effectExtent l="0" t="0" r="0" b="0"/>
          <wp:wrapNone/>
          <wp:docPr id="2" name="Picture 1" descr="Macintosh HD:Users:imac-007:Desktop:01_dilek.baysan_isler:SabancıDx:01-Sabanci_Dx_Kurumsal_kimlik_Dilek:Sabanci_DX_Kurumsal_Dokumanlar:02_Dijital:SabanciDx_Antetli_Ve_Devam_Kagidi_ölCULU_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-007:Desktop:01_dilek.baysan_isler:SabancıDx:01-Sabanci_Dx_Kurumsal_kimlik_Dilek:Sabanci_DX_Kurumsal_Dokumanlar:02_Dijital:SabanciDx_Antetli_Ve_Devam_Kagidi_ölCULU_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1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F901B" w14:textId="77777777" w:rsidR="00886C51" w:rsidRDefault="00886C51" w:rsidP="00886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09"/>
    <w:rsid w:val="000022C2"/>
    <w:rsid w:val="000115FC"/>
    <w:rsid w:val="000223CF"/>
    <w:rsid w:val="00030C14"/>
    <w:rsid w:val="000C6D8C"/>
    <w:rsid w:val="000D11D7"/>
    <w:rsid w:val="0011377A"/>
    <w:rsid w:val="00116987"/>
    <w:rsid w:val="00147CD2"/>
    <w:rsid w:val="00213432"/>
    <w:rsid w:val="00240F80"/>
    <w:rsid w:val="00297354"/>
    <w:rsid w:val="0031052F"/>
    <w:rsid w:val="00384A79"/>
    <w:rsid w:val="00386D58"/>
    <w:rsid w:val="003B3CB9"/>
    <w:rsid w:val="003E0EFA"/>
    <w:rsid w:val="00415C82"/>
    <w:rsid w:val="00471A99"/>
    <w:rsid w:val="00476195"/>
    <w:rsid w:val="004D4498"/>
    <w:rsid w:val="004F2AF1"/>
    <w:rsid w:val="005579DC"/>
    <w:rsid w:val="0059161B"/>
    <w:rsid w:val="00616F0D"/>
    <w:rsid w:val="00674800"/>
    <w:rsid w:val="006E3EF7"/>
    <w:rsid w:val="006E7E6D"/>
    <w:rsid w:val="0076491C"/>
    <w:rsid w:val="00786ED6"/>
    <w:rsid w:val="00795D67"/>
    <w:rsid w:val="007D1E86"/>
    <w:rsid w:val="007D409E"/>
    <w:rsid w:val="0080490E"/>
    <w:rsid w:val="00817FE5"/>
    <w:rsid w:val="00822D26"/>
    <w:rsid w:val="00886C51"/>
    <w:rsid w:val="008D6E9E"/>
    <w:rsid w:val="008F6D55"/>
    <w:rsid w:val="00965573"/>
    <w:rsid w:val="009E3AE1"/>
    <w:rsid w:val="00A62F2B"/>
    <w:rsid w:val="00A9423B"/>
    <w:rsid w:val="00AB0BDC"/>
    <w:rsid w:val="00AC30A9"/>
    <w:rsid w:val="00AC7D78"/>
    <w:rsid w:val="00B53409"/>
    <w:rsid w:val="00B56F6B"/>
    <w:rsid w:val="00B80D81"/>
    <w:rsid w:val="00BB52CA"/>
    <w:rsid w:val="00BE25FD"/>
    <w:rsid w:val="00C463A7"/>
    <w:rsid w:val="00C56BFA"/>
    <w:rsid w:val="00CA08FF"/>
    <w:rsid w:val="00CD79C1"/>
    <w:rsid w:val="00D41ED2"/>
    <w:rsid w:val="00D6530C"/>
    <w:rsid w:val="00D7341E"/>
    <w:rsid w:val="00D84592"/>
    <w:rsid w:val="00DB1B57"/>
    <w:rsid w:val="00DF403F"/>
    <w:rsid w:val="00E618A7"/>
    <w:rsid w:val="00E63B0D"/>
    <w:rsid w:val="00E81CF4"/>
    <w:rsid w:val="00EA43D3"/>
    <w:rsid w:val="00EB220C"/>
    <w:rsid w:val="00EC7303"/>
    <w:rsid w:val="00F60938"/>
    <w:rsid w:val="00F7017A"/>
    <w:rsid w:val="00F8103E"/>
    <w:rsid w:val="00FC0ECF"/>
    <w:rsid w:val="00FC2B1A"/>
    <w:rsid w:val="00FE7A2B"/>
    <w:rsid w:val="1660B96E"/>
    <w:rsid w:val="399A5C27"/>
    <w:rsid w:val="40680C98"/>
    <w:rsid w:val="49965E1B"/>
    <w:rsid w:val="58083819"/>
    <w:rsid w:val="5EB6B94D"/>
    <w:rsid w:val="6851A7C1"/>
    <w:rsid w:val="6E7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34528"/>
  <w15:docId w15:val="{3CC2AF59-26B1-4C02-9461-8B263A5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09"/>
  </w:style>
  <w:style w:type="paragraph" w:styleId="Footer">
    <w:name w:val="footer"/>
    <w:basedOn w:val="Normal"/>
    <w:link w:val="FooterChar"/>
    <w:uiPriority w:val="99"/>
    <w:unhideWhenUsed/>
    <w:rsid w:val="00B5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09"/>
  </w:style>
  <w:style w:type="character" w:styleId="CommentReference">
    <w:name w:val="annotation reference"/>
    <w:basedOn w:val="DefaultParagraphFont"/>
    <w:uiPriority w:val="99"/>
    <w:semiHidden/>
    <w:unhideWhenUsed/>
    <w:rsid w:val="0061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abancidx.com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5" ma:contentTypeDescription="Yeni belge oluşturun." ma:contentTypeScope="" ma:versionID="7203c2a4071f4f91ea69978b9d48ebe5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8b192323d4af8341739bab9d214b317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Props1.xml><?xml version="1.0" encoding="utf-8"?>
<ds:datastoreItem xmlns:ds="http://schemas.openxmlformats.org/officeDocument/2006/customXml" ds:itemID="{ECA8AD9C-5775-4001-B955-1DF65A4D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26D09-D31A-42C3-B271-26E2B4A6E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2E9C6-DC55-4DF4-B498-19E9B4E5A98D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2457</Characters>
  <Application>Microsoft Office Word</Application>
  <DocSecurity>0</DocSecurity>
  <Lines>50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 MÇ. Çelik</dc:creator>
  <cp:lastModifiedBy>Gokce Kaya</cp:lastModifiedBy>
  <cp:revision>3</cp:revision>
  <dcterms:created xsi:type="dcterms:W3CDTF">2021-03-31T17:15:00Z</dcterms:created>
  <dcterms:modified xsi:type="dcterms:W3CDTF">2021-04-01T09:24:00Z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26da92cc-a38d-4e84-915d-94db56050641</vt:lpwstr>
  </property>
  <property fmtid="{D5CDD505-2E9C-101B-9397-08002B2CF9AE}" pid="3" name="ContentTypeId">
    <vt:lpwstr>0x010100C279752B3500C649AE9E20A16EF98AF8</vt:lpwstr>
  </property>
  <property fmtid="{D5CDD505-2E9C-101B-9397-08002B2CF9AE}" pid="4" name="CLASSIFICATION">
    <vt:lpwstr>Ga-YEpS9J8B</vt:lpwstr>
  </property>
  <property fmtid="{D5CDD505-2E9C-101B-9397-08002B2CF9AE}" pid="5" name="EUGDPR">
    <vt:lpwstr>EUGdP0Rr-011</vt:lpwstr>
  </property>
</Properties>
</file>