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E8" w:rsidRPr="000D3431" w:rsidRDefault="00563BE8" w:rsidP="000D3431">
      <w:pPr>
        <w:spacing w:line="360" w:lineRule="auto"/>
        <w:jc w:val="both"/>
        <w:rPr>
          <w:rFonts w:ascii="Verdana" w:hAnsi="Verdana"/>
          <w:b/>
          <w:sz w:val="32"/>
          <w:szCs w:val="32"/>
          <w:u w:val="single"/>
        </w:rPr>
      </w:pPr>
      <w:r w:rsidRPr="000D3431">
        <w:rPr>
          <w:rFonts w:ascii="Verdana" w:hAnsi="Verdana"/>
          <w:b/>
          <w:sz w:val="32"/>
          <w:szCs w:val="32"/>
          <w:u w:val="single"/>
        </w:rPr>
        <w:t>BASIN BÜLTENİ</w:t>
      </w:r>
    </w:p>
    <w:p w:rsidR="00563BE8" w:rsidRPr="00821C9E" w:rsidRDefault="00563BE8" w:rsidP="00821C9E">
      <w:pPr>
        <w:spacing w:line="360" w:lineRule="auto"/>
        <w:jc w:val="center"/>
        <w:rPr>
          <w:rFonts w:ascii="Verdana" w:hAnsi="Verdana"/>
          <w:b/>
          <w:sz w:val="28"/>
          <w:szCs w:val="28"/>
        </w:rPr>
      </w:pPr>
      <w:r w:rsidRPr="00821C9E">
        <w:rPr>
          <w:rFonts w:ascii="Verdana" w:hAnsi="Verdana"/>
          <w:b/>
          <w:sz w:val="28"/>
          <w:szCs w:val="28"/>
        </w:rPr>
        <w:t>Toplumsal Tarih dergisinin 290. sayısı çıktı!</w:t>
      </w:r>
    </w:p>
    <w:p w:rsidR="000D3431" w:rsidRPr="000D3431" w:rsidRDefault="00563BE8" w:rsidP="000D3431">
      <w:pPr>
        <w:spacing w:line="360" w:lineRule="auto"/>
        <w:jc w:val="center"/>
        <w:rPr>
          <w:rFonts w:ascii="Verdana" w:hAnsi="Verdana"/>
          <w:b/>
          <w:sz w:val="24"/>
          <w:szCs w:val="24"/>
        </w:rPr>
      </w:pPr>
      <w:r w:rsidRPr="000D3431">
        <w:rPr>
          <w:rFonts w:ascii="Verdana" w:hAnsi="Verdana"/>
          <w:b/>
          <w:sz w:val="24"/>
          <w:szCs w:val="24"/>
        </w:rPr>
        <w:t xml:space="preserve">Toplumsal Tarih </w:t>
      </w:r>
      <w:r w:rsidR="000D3431" w:rsidRPr="000D3431">
        <w:rPr>
          <w:rFonts w:ascii="Verdana" w:hAnsi="Verdana"/>
          <w:b/>
          <w:sz w:val="24"/>
          <w:szCs w:val="24"/>
        </w:rPr>
        <w:t xml:space="preserve">dergisi </w:t>
      </w:r>
      <w:r w:rsidRPr="000D3431">
        <w:rPr>
          <w:rFonts w:ascii="Verdana" w:hAnsi="Verdana"/>
          <w:b/>
          <w:sz w:val="24"/>
          <w:szCs w:val="24"/>
        </w:rPr>
        <w:t>Şubat 2018 sayısında</w:t>
      </w:r>
      <w:r w:rsidR="000D3431" w:rsidRPr="000D3431">
        <w:rPr>
          <w:rFonts w:ascii="Verdana" w:hAnsi="Verdana"/>
          <w:b/>
          <w:sz w:val="24"/>
          <w:szCs w:val="24"/>
        </w:rPr>
        <w:t xml:space="preserve"> söyleşiler, kitap incelemeleri ve tarihin çok konuşulmayan konularını gün yüzüne çıkaran makalelerle yine zengin bir içerik sunuyor. Bu sayıda; Sovyetlerin Pravda gazetesinden, Cumhuriyet’in ilk yıllarındaki çocuk sağlığı tartışmalarına, Yahudi mülteciler sorunundan Osmanlı Bankası şubelerine pek çok konu </w:t>
      </w:r>
      <w:r w:rsidR="00D47C62">
        <w:rPr>
          <w:rFonts w:ascii="Verdana" w:hAnsi="Verdana"/>
          <w:b/>
          <w:sz w:val="24"/>
          <w:szCs w:val="24"/>
        </w:rPr>
        <w:t>uzman</w:t>
      </w:r>
      <w:r w:rsidR="000D3431" w:rsidRPr="000D3431">
        <w:rPr>
          <w:rFonts w:ascii="Verdana" w:hAnsi="Verdana"/>
          <w:b/>
          <w:sz w:val="24"/>
          <w:szCs w:val="24"/>
        </w:rPr>
        <w:t xml:space="preserve"> tarihçiler tarafından ele alınıyor.</w:t>
      </w:r>
    </w:p>
    <w:p w:rsidR="00563BE8" w:rsidRPr="00821C9E" w:rsidRDefault="008A4DF9" w:rsidP="00821C9E">
      <w:pPr>
        <w:spacing w:line="360" w:lineRule="auto"/>
        <w:jc w:val="both"/>
        <w:rPr>
          <w:rFonts w:ascii="Verdana" w:hAnsi="Verdana"/>
          <w:bCs/>
          <w:sz w:val="20"/>
          <w:szCs w:val="20"/>
        </w:rPr>
      </w:pPr>
      <w:r w:rsidRPr="008A653C">
        <w:rPr>
          <w:rFonts w:ascii="Verdana" w:hAnsi="Verdana"/>
          <w:sz w:val="20"/>
          <w:szCs w:val="20"/>
        </w:rPr>
        <w:t xml:space="preserve">Toplumsal Tarih </w:t>
      </w:r>
      <w:r w:rsidR="008A653C" w:rsidRPr="008A653C">
        <w:rPr>
          <w:rFonts w:ascii="Verdana" w:hAnsi="Verdana"/>
          <w:sz w:val="20"/>
          <w:szCs w:val="20"/>
        </w:rPr>
        <w:t>dergisinin Şubat 2018 sayısı</w:t>
      </w:r>
      <w:r w:rsidR="008A653C">
        <w:rPr>
          <w:rFonts w:ascii="Verdana" w:hAnsi="Verdana"/>
          <w:b/>
          <w:sz w:val="20"/>
          <w:szCs w:val="20"/>
        </w:rPr>
        <w:t>;</w:t>
      </w:r>
      <w:r>
        <w:rPr>
          <w:rFonts w:ascii="Verdana" w:hAnsi="Verdana"/>
          <w:b/>
          <w:sz w:val="20"/>
          <w:szCs w:val="20"/>
        </w:rPr>
        <w:t xml:space="preserve"> </w:t>
      </w:r>
      <w:r w:rsidR="00563BE8" w:rsidRPr="00821C9E">
        <w:rPr>
          <w:rFonts w:ascii="Verdana" w:hAnsi="Verdana"/>
          <w:b/>
          <w:sz w:val="20"/>
          <w:szCs w:val="20"/>
        </w:rPr>
        <w:t>Eminalp Malkoç</w:t>
      </w:r>
      <w:r w:rsidR="00563BE8" w:rsidRPr="003135A2">
        <w:rPr>
          <w:rFonts w:ascii="Verdana" w:hAnsi="Verdana"/>
          <w:bCs/>
          <w:sz w:val="20"/>
          <w:szCs w:val="20"/>
        </w:rPr>
        <w:t xml:space="preserve">’un </w:t>
      </w:r>
      <w:r w:rsidR="003135A2" w:rsidRPr="003135A2">
        <w:rPr>
          <w:rFonts w:ascii="Verdana" w:hAnsi="Verdana"/>
          <w:bCs/>
          <w:sz w:val="20"/>
          <w:szCs w:val="20"/>
        </w:rPr>
        <w:t>Cumhuriyet’in ilk yıllarında çocuk sağlığına verilen önemi anlat</w:t>
      </w:r>
      <w:r w:rsidR="003135A2">
        <w:rPr>
          <w:rFonts w:ascii="Verdana" w:hAnsi="Verdana"/>
          <w:bCs/>
          <w:sz w:val="20"/>
          <w:szCs w:val="20"/>
        </w:rPr>
        <w:t xml:space="preserve">an </w:t>
      </w:r>
      <w:r w:rsidR="00563BE8" w:rsidRPr="00821C9E">
        <w:rPr>
          <w:rFonts w:ascii="Verdana" w:hAnsi="Verdana"/>
          <w:b/>
          <w:sz w:val="20"/>
          <w:szCs w:val="20"/>
        </w:rPr>
        <w:t>“Türkiye’de Çocuk Ölümlerinin Oranı”</w:t>
      </w:r>
      <w:r w:rsidR="00563BE8" w:rsidRPr="003135A2">
        <w:rPr>
          <w:rFonts w:ascii="Verdana" w:hAnsi="Verdana"/>
          <w:bCs/>
          <w:sz w:val="20"/>
          <w:szCs w:val="20"/>
        </w:rPr>
        <w:t xml:space="preserve"> başlıklı makalesini kapağa taşıyor. </w:t>
      </w:r>
      <w:proofErr w:type="spellStart"/>
      <w:r w:rsidR="00563BE8" w:rsidRPr="00821C9E">
        <w:rPr>
          <w:rFonts w:ascii="Verdana" w:hAnsi="Verdana"/>
          <w:b/>
          <w:bCs/>
          <w:sz w:val="20"/>
          <w:szCs w:val="20"/>
        </w:rPr>
        <w:t>Anna</w:t>
      </w:r>
      <w:proofErr w:type="spellEnd"/>
      <w:r w:rsidR="00563BE8" w:rsidRPr="00821C9E">
        <w:rPr>
          <w:rFonts w:ascii="Verdana" w:hAnsi="Verdana"/>
          <w:b/>
          <w:bCs/>
          <w:sz w:val="20"/>
          <w:szCs w:val="20"/>
        </w:rPr>
        <w:t xml:space="preserve"> </w:t>
      </w:r>
      <w:proofErr w:type="spellStart"/>
      <w:r w:rsidR="00563BE8" w:rsidRPr="00821C9E">
        <w:rPr>
          <w:rFonts w:ascii="Verdana" w:hAnsi="Verdana"/>
          <w:b/>
          <w:bCs/>
          <w:sz w:val="20"/>
          <w:szCs w:val="20"/>
        </w:rPr>
        <w:t>Vakali</w:t>
      </w:r>
      <w:proofErr w:type="spellEnd"/>
      <w:r w:rsidR="00563BE8" w:rsidRPr="000D3431">
        <w:rPr>
          <w:rFonts w:ascii="Verdana" w:hAnsi="Verdana"/>
          <w:sz w:val="20"/>
          <w:szCs w:val="20"/>
        </w:rPr>
        <w:t xml:space="preserve">, </w:t>
      </w:r>
      <w:r w:rsidR="00E30EA4">
        <w:rPr>
          <w:rFonts w:ascii="Verdana" w:hAnsi="Verdana"/>
          <w:sz w:val="20"/>
          <w:szCs w:val="20"/>
        </w:rPr>
        <w:t>“</w:t>
      </w:r>
      <w:r w:rsidR="00563BE8" w:rsidRPr="000D3431">
        <w:rPr>
          <w:rFonts w:ascii="Verdana" w:hAnsi="Verdana"/>
          <w:sz w:val="20"/>
          <w:szCs w:val="20"/>
        </w:rPr>
        <w:t>Düzenin Şeyleri, Tanzimat’ın Kelimeleri</w:t>
      </w:r>
      <w:r w:rsidR="00E30EA4">
        <w:rPr>
          <w:rFonts w:ascii="Verdana" w:hAnsi="Verdana"/>
          <w:sz w:val="20"/>
          <w:szCs w:val="20"/>
        </w:rPr>
        <w:t>”</w:t>
      </w:r>
      <w:r w:rsidR="00563BE8" w:rsidRPr="000D3431">
        <w:rPr>
          <w:rFonts w:ascii="Verdana" w:hAnsi="Verdana"/>
          <w:sz w:val="20"/>
          <w:szCs w:val="20"/>
        </w:rPr>
        <w:t xml:space="preserve"> adlı kitabı yakın zamanda yayımlanan </w:t>
      </w:r>
      <w:r w:rsidR="00563BE8" w:rsidRPr="00821C9E">
        <w:rPr>
          <w:rFonts w:ascii="Verdana" w:hAnsi="Verdana"/>
          <w:b/>
          <w:bCs/>
          <w:sz w:val="20"/>
          <w:szCs w:val="20"/>
        </w:rPr>
        <w:t>Prof. Maurus Reinkowski</w:t>
      </w:r>
      <w:r w:rsidR="00563BE8" w:rsidRPr="000D3431">
        <w:rPr>
          <w:rFonts w:ascii="Verdana" w:hAnsi="Verdana"/>
          <w:sz w:val="20"/>
          <w:szCs w:val="20"/>
        </w:rPr>
        <w:t xml:space="preserve"> ile tarihçiliği ve eserleri üzerinde bir söyleşi yapıyor. </w:t>
      </w:r>
    </w:p>
    <w:p w:rsidR="00563BE8" w:rsidRPr="000D3431" w:rsidRDefault="00563BE8" w:rsidP="00821C9E">
      <w:pPr>
        <w:spacing w:line="360" w:lineRule="auto"/>
        <w:jc w:val="both"/>
        <w:rPr>
          <w:rFonts w:ascii="Verdana" w:hAnsi="Verdana"/>
          <w:sz w:val="20"/>
          <w:szCs w:val="20"/>
        </w:rPr>
      </w:pPr>
      <w:r w:rsidRPr="00821C9E">
        <w:rPr>
          <w:rFonts w:ascii="Verdana" w:hAnsi="Verdana"/>
          <w:b/>
          <w:bCs/>
          <w:sz w:val="20"/>
          <w:szCs w:val="20"/>
        </w:rPr>
        <w:t>Mete Tunçay</w:t>
      </w:r>
      <w:r w:rsidRPr="000D3431">
        <w:rPr>
          <w:rFonts w:ascii="Verdana" w:hAnsi="Verdana"/>
          <w:sz w:val="20"/>
          <w:szCs w:val="20"/>
        </w:rPr>
        <w:t xml:space="preserve">, </w:t>
      </w:r>
      <w:r w:rsidRPr="00821C9E">
        <w:rPr>
          <w:rFonts w:ascii="Verdana" w:hAnsi="Verdana"/>
          <w:b/>
          <w:bCs/>
          <w:sz w:val="20"/>
          <w:szCs w:val="20"/>
        </w:rPr>
        <w:t>“Pravda’dan THİF Tevkifatına İlişkin İki Yazı”</w:t>
      </w:r>
      <w:r w:rsidRPr="000D3431">
        <w:rPr>
          <w:rFonts w:ascii="Verdana" w:hAnsi="Verdana"/>
          <w:sz w:val="20"/>
          <w:szCs w:val="20"/>
        </w:rPr>
        <w:t>da 1922 yılında Sovyetler Birliği’nde yayımlanan Pravda gazetesinden iki makaleyi aktarıyor; bu makaleler dönemin Türk hükümetinin komünistlere yönelik baskıcı tutumunu eleştiriyor.</w:t>
      </w:r>
      <w:r w:rsidR="00821C9E">
        <w:rPr>
          <w:rFonts w:ascii="Verdana" w:hAnsi="Verdana"/>
          <w:sz w:val="20"/>
          <w:szCs w:val="20"/>
        </w:rPr>
        <w:t xml:space="preserve"> </w:t>
      </w:r>
      <w:r w:rsidRPr="000D3431">
        <w:rPr>
          <w:rFonts w:ascii="Verdana" w:hAnsi="Verdana"/>
          <w:sz w:val="20"/>
          <w:szCs w:val="20"/>
        </w:rPr>
        <w:t xml:space="preserve">Yerel tarih çalışmalarının altını çizen </w:t>
      </w:r>
      <w:r w:rsidRPr="00821C9E">
        <w:rPr>
          <w:rFonts w:ascii="Verdana" w:hAnsi="Verdana"/>
          <w:b/>
          <w:bCs/>
          <w:sz w:val="20"/>
          <w:szCs w:val="20"/>
        </w:rPr>
        <w:t>Mehmet Hacısalihoğlu</w:t>
      </w:r>
      <w:r w:rsidRPr="000D3431">
        <w:rPr>
          <w:rFonts w:ascii="Verdana" w:hAnsi="Verdana"/>
          <w:sz w:val="20"/>
          <w:szCs w:val="20"/>
        </w:rPr>
        <w:t xml:space="preserve">, </w:t>
      </w:r>
      <w:r w:rsidRPr="00821C9E">
        <w:rPr>
          <w:rFonts w:ascii="Verdana" w:hAnsi="Verdana"/>
          <w:b/>
          <w:bCs/>
          <w:sz w:val="20"/>
          <w:szCs w:val="20"/>
        </w:rPr>
        <w:t xml:space="preserve">“Trabzon Tonya’da Hacı Salihzade Ali Ağa Camii Vakfı’nın </w:t>
      </w:r>
      <w:proofErr w:type="spellStart"/>
      <w:r w:rsidRPr="00821C9E">
        <w:rPr>
          <w:rFonts w:ascii="Verdana" w:hAnsi="Verdana"/>
          <w:b/>
          <w:bCs/>
          <w:sz w:val="20"/>
          <w:szCs w:val="20"/>
        </w:rPr>
        <w:t>Serüveni”</w:t>
      </w:r>
      <w:r w:rsidR="00CD14EE">
        <w:rPr>
          <w:rFonts w:ascii="Verdana" w:hAnsi="Verdana"/>
          <w:bCs/>
          <w:sz w:val="20"/>
          <w:szCs w:val="20"/>
        </w:rPr>
        <w:t>nde</w:t>
      </w:r>
      <w:proofErr w:type="spellEnd"/>
      <w:r w:rsidRPr="000D3431">
        <w:rPr>
          <w:rFonts w:ascii="Verdana" w:hAnsi="Verdana"/>
          <w:sz w:val="20"/>
          <w:szCs w:val="20"/>
        </w:rPr>
        <w:t xml:space="preserve"> 200 yıllık bir caminin ve kendi ailesinin izini sürüyor. </w:t>
      </w:r>
      <w:r w:rsidRPr="00821C9E">
        <w:rPr>
          <w:rFonts w:ascii="Verdana" w:hAnsi="Verdana"/>
          <w:b/>
          <w:bCs/>
          <w:sz w:val="20"/>
          <w:szCs w:val="20"/>
        </w:rPr>
        <w:t>Lorans Tanatar Baruh</w:t>
      </w:r>
      <w:r w:rsidRPr="000D3431">
        <w:rPr>
          <w:rFonts w:ascii="Verdana" w:hAnsi="Verdana"/>
          <w:sz w:val="20"/>
          <w:szCs w:val="20"/>
        </w:rPr>
        <w:t xml:space="preserve">, Osmanlı Bankası’nın İstanbul Yenicami, Samsun, Eskişehir, Mersin, Ankara ve İzmir’deki şube binalarının yapım sürecini </w:t>
      </w:r>
      <w:r w:rsidRPr="00821C9E">
        <w:rPr>
          <w:rFonts w:ascii="Verdana" w:hAnsi="Verdana"/>
          <w:b/>
          <w:bCs/>
          <w:sz w:val="20"/>
          <w:szCs w:val="20"/>
        </w:rPr>
        <w:t xml:space="preserve">“Mülkiyet, Finans ve Mimarlık: Osmanlı Bankası Şube Binaları” </w:t>
      </w:r>
      <w:r w:rsidRPr="000D3431">
        <w:rPr>
          <w:rFonts w:ascii="Verdana" w:hAnsi="Verdana"/>
          <w:sz w:val="20"/>
          <w:szCs w:val="20"/>
        </w:rPr>
        <w:t>başlıklı yazısında farklı cepheleriyle inceliyor.</w:t>
      </w:r>
    </w:p>
    <w:p w:rsidR="00563BE8" w:rsidRPr="000D3431" w:rsidRDefault="00563BE8" w:rsidP="00821C9E">
      <w:pPr>
        <w:spacing w:line="360" w:lineRule="auto"/>
        <w:jc w:val="both"/>
        <w:rPr>
          <w:rFonts w:ascii="Verdana" w:hAnsi="Verdana"/>
          <w:sz w:val="20"/>
          <w:szCs w:val="20"/>
        </w:rPr>
      </w:pPr>
      <w:r w:rsidRPr="00821C9E">
        <w:rPr>
          <w:rFonts w:ascii="Verdana" w:hAnsi="Verdana"/>
          <w:b/>
          <w:bCs/>
          <w:sz w:val="20"/>
          <w:szCs w:val="20"/>
        </w:rPr>
        <w:t>İzzet Bahar, “II. Dünya Savaşı Döneminde Türkiye ve Yahudi Mültecileri Sorunu”</w:t>
      </w:r>
      <w:r w:rsidRPr="000D3431">
        <w:rPr>
          <w:rFonts w:ascii="Verdana" w:hAnsi="Verdana"/>
          <w:sz w:val="20"/>
          <w:szCs w:val="20"/>
        </w:rPr>
        <w:t xml:space="preserve"> başlıklı yazısında, Türkiye hükümetlerinin Yahudi mültecilerle ilgili politikalarını arşiv belgeleri ışığında aktarıyor.</w:t>
      </w:r>
      <w:r w:rsidR="00821C9E">
        <w:rPr>
          <w:rFonts w:ascii="Verdana" w:hAnsi="Verdana"/>
          <w:sz w:val="20"/>
          <w:szCs w:val="20"/>
        </w:rPr>
        <w:t xml:space="preserve"> </w:t>
      </w:r>
      <w:r w:rsidRPr="00821C9E">
        <w:rPr>
          <w:rFonts w:ascii="Verdana" w:hAnsi="Verdana"/>
          <w:b/>
          <w:bCs/>
          <w:sz w:val="20"/>
          <w:szCs w:val="20"/>
        </w:rPr>
        <w:t>Yunus Emre, “1950’lerde Bir Soğuk Savaş Aydını Olarak Bülent Ecevit”</w:t>
      </w:r>
      <w:r w:rsidRPr="000D3431">
        <w:rPr>
          <w:rFonts w:ascii="Verdana" w:hAnsi="Verdana"/>
          <w:sz w:val="20"/>
          <w:szCs w:val="20"/>
        </w:rPr>
        <w:t xml:space="preserve">in komünizm karşıtı tutumunu, Ecevit’in kendi yazıları ve Forum dergisinde Ahmed Arif’le girdiği bir polemik üzerinden anlatıyor. </w:t>
      </w:r>
      <w:r w:rsidR="00821C9E">
        <w:rPr>
          <w:rFonts w:ascii="Verdana" w:hAnsi="Verdana"/>
          <w:sz w:val="20"/>
          <w:szCs w:val="20"/>
        </w:rPr>
        <w:t xml:space="preserve"> </w:t>
      </w:r>
      <w:r w:rsidRPr="00821C9E">
        <w:rPr>
          <w:rFonts w:ascii="Verdana" w:hAnsi="Verdana"/>
          <w:b/>
          <w:bCs/>
          <w:sz w:val="20"/>
          <w:szCs w:val="20"/>
        </w:rPr>
        <w:t>Yalın Alpay</w:t>
      </w:r>
      <w:r w:rsidRPr="000D3431">
        <w:rPr>
          <w:rFonts w:ascii="Verdana" w:hAnsi="Verdana"/>
          <w:sz w:val="20"/>
          <w:szCs w:val="20"/>
        </w:rPr>
        <w:t xml:space="preserve">, Prof. Namık Sinan Turan’ın </w:t>
      </w:r>
      <w:r w:rsidR="00BD7934">
        <w:rPr>
          <w:rFonts w:ascii="Verdana" w:hAnsi="Verdana"/>
          <w:sz w:val="20"/>
          <w:szCs w:val="20"/>
        </w:rPr>
        <w:t>“</w:t>
      </w:r>
      <w:r w:rsidRPr="000D3431">
        <w:rPr>
          <w:rFonts w:ascii="Verdana" w:hAnsi="Verdana"/>
          <w:sz w:val="20"/>
          <w:szCs w:val="20"/>
        </w:rPr>
        <w:t>Hilafet: Erken İslam Tarihinden Osmanlı’nın Son Yüzyılına</w:t>
      </w:r>
      <w:r w:rsidR="00BD7934">
        <w:rPr>
          <w:rFonts w:ascii="Verdana" w:hAnsi="Verdana"/>
          <w:sz w:val="20"/>
          <w:szCs w:val="20"/>
        </w:rPr>
        <w:t>”</w:t>
      </w:r>
      <w:bookmarkStart w:id="0" w:name="_GoBack"/>
      <w:bookmarkEnd w:id="0"/>
      <w:r w:rsidRPr="000D3431">
        <w:rPr>
          <w:rFonts w:ascii="Verdana" w:hAnsi="Verdana"/>
          <w:sz w:val="20"/>
          <w:szCs w:val="20"/>
        </w:rPr>
        <w:t xml:space="preserve"> adlı kitabını inceliyor.</w:t>
      </w:r>
    </w:p>
    <w:p w:rsidR="00563BE8" w:rsidRPr="000D3431" w:rsidRDefault="00563BE8" w:rsidP="000D3431">
      <w:pPr>
        <w:spacing w:line="360" w:lineRule="auto"/>
        <w:jc w:val="both"/>
        <w:rPr>
          <w:rFonts w:ascii="Verdana" w:hAnsi="Verdana"/>
          <w:sz w:val="20"/>
          <w:szCs w:val="20"/>
        </w:rPr>
      </w:pPr>
      <w:r w:rsidRPr="00821C9E">
        <w:rPr>
          <w:rFonts w:ascii="Verdana" w:hAnsi="Verdana"/>
          <w:b/>
          <w:bCs/>
          <w:sz w:val="20"/>
          <w:szCs w:val="20"/>
        </w:rPr>
        <w:t>Zerrin İren Boynudelik, Emine Önel Kurt, Çağla Ormanlar Ok,</w:t>
      </w:r>
      <w:r w:rsidRPr="000D3431">
        <w:rPr>
          <w:rFonts w:ascii="Verdana" w:hAnsi="Verdana"/>
          <w:sz w:val="20"/>
          <w:szCs w:val="20"/>
        </w:rPr>
        <w:t xml:space="preserve"> “Erkek Bacağını Giydirmek: Son Sükseli Dönem” başlıklı yazılarında Avrupa Resminde Kılık Kıyafet konusuna devam ediyor. </w:t>
      </w:r>
      <w:r w:rsidRPr="00821C9E">
        <w:rPr>
          <w:rFonts w:ascii="Verdana" w:hAnsi="Verdana"/>
          <w:b/>
          <w:bCs/>
          <w:sz w:val="20"/>
          <w:szCs w:val="20"/>
        </w:rPr>
        <w:t>Cemal Can Tarımcıoğlu,</w:t>
      </w:r>
      <w:r w:rsidRPr="000D3431">
        <w:rPr>
          <w:rFonts w:ascii="Verdana" w:hAnsi="Verdana"/>
          <w:sz w:val="20"/>
          <w:szCs w:val="20"/>
        </w:rPr>
        <w:t xml:space="preserve"> “Dünya Dijital Kütüphanesi”ni tanıtıyor. </w:t>
      </w:r>
      <w:r w:rsidRPr="00821C9E">
        <w:rPr>
          <w:rFonts w:ascii="Verdana" w:hAnsi="Verdana"/>
          <w:b/>
          <w:bCs/>
          <w:sz w:val="20"/>
          <w:szCs w:val="20"/>
        </w:rPr>
        <w:t>Edhem Eldem</w:t>
      </w:r>
      <w:r w:rsidRPr="000D3431">
        <w:rPr>
          <w:rFonts w:ascii="Verdana" w:hAnsi="Verdana"/>
          <w:sz w:val="20"/>
          <w:szCs w:val="20"/>
        </w:rPr>
        <w:t xml:space="preserve">, L’Illustration’un 7 Nisan 1877 tarihli nüshasından “Osmanlı </w:t>
      </w:r>
      <w:r w:rsidRPr="000D3431">
        <w:rPr>
          <w:rFonts w:ascii="Verdana" w:hAnsi="Verdana"/>
          <w:sz w:val="20"/>
          <w:szCs w:val="20"/>
        </w:rPr>
        <w:lastRenderedPageBreak/>
        <w:t xml:space="preserve">Parlamentosu” başlıklı makaleyi aktarıyor. </w:t>
      </w:r>
      <w:r w:rsidRPr="00821C9E">
        <w:rPr>
          <w:rFonts w:ascii="Verdana" w:hAnsi="Verdana"/>
          <w:b/>
          <w:sz w:val="20"/>
          <w:szCs w:val="20"/>
        </w:rPr>
        <w:t>Emel Seyhan</w:t>
      </w:r>
      <w:r w:rsidRPr="000D3431">
        <w:rPr>
          <w:rFonts w:ascii="Verdana" w:hAnsi="Verdana"/>
          <w:bCs/>
          <w:sz w:val="20"/>
          <w:szCs w:val="20"/>
        </w:rPr>
        <w:t xml:space="preserve"> “Osmanlı Basınında Yüz Yıl Önce Bu Ay” ile dergiye katkıda bulunmaya devam ediyor. </w:t>
      </w:r>
    </w:p>
    <w:p w:rsidR="00563BE8" w:rsidRPr="00821C9E" w:rsidRDefault="00563BE8" w:rsidP="000D3431">
      <w:pPr>
        <w:spacing w:line="360" w:lineRule="auto"/>
        <w:jc w:val="both"/>
        <w:rPr>
          <w:rFonts w:ascii="Verdana" w:hAnsi="Verdana"/>
          <w:b/>
          <w:bCs/>
          <w:sz w:val="20"/>
          <w:szCs w:val="20"/>
        </w:rPr>
      </w:pPr>
      <w:r w:rsidRPr="00821C9E">
        <w:rPr>
          <w:rFonts w:ascii="Verdana" w:hAnsi="Verdana"/>
          <w:b/>
          <w:bCs/>
          <w:sz w:val="20"/>
          <w:szCs w:val="20"/>
        </w:rPr>
        <w:t>İlgili Kişi:       </w:t>
      </w:r>
    </w:p>
    <w:p w:rsidR="00563BE8" w:rsidRPr="000D3431" w:rsidRDefault="00563BE8" w:rsidP="000D3431">
      <w:pPr>
        <w:spacing w:line="360" w:lineRule="auto"/>
        <w:jc w:val="both"/>
        <w:rPr>
          <w:rFonts w:ascii="Verdana" w:hAnsi="Verdana"/>
          <w:sz w:val="20"/>
          <w:szCs w:val="20"/>
        </w:rPr>
      </w:pPr>
      <w:r w:rsidRPr="000D3431">
        <w:rPr>
          <w:rFonts w:ascii="Verdana" w:hAnsi="Verdana"/>
          <w:sz w:val="20"/>
          <w:szCs w:val="20"/>
        </w:rPr>
        <w:t>Merve Aydın</w:t>
      </w:r>
    </w:p>
    <w:p w:rsidR="00563BE8" w:rsidRPr="000D3431" w:rsidRDefault="00563BE8" w:rsidP="000D3431">
      <w:pPr>
        <w:spacing w:line="360" w:lineRule="auto"/>
        <w:jc w:val="both"/>
        <w:rPr>
          <w:rFonts w:ascii="Verdana" w:hAnsi="Verdana"/>
          <w:sz w:val="20"/>
          <w:szCs w:val="20"/>
        </w:rPr>
      </w:pPr>
      <w:r w:rsidRPr="000D3431">
        <w:rPr>
          <w:rFonts w:ascii="Verdana" w:hAnsi="Verdana"/>
          <w:sz w:val="20"/>
          <w:szCs w:val="20"/>
        </w:rPr>
        <w:t>Marjinal Porter Novelli              </w:t>
      </w:r>
    </w:p>
    <w:p w:rsidR="00563BE8" w:rsidRPr="000D3431" w:rsidRDefault="00BD7934" w:rsidP="000D3431">
      <w:pPr>
        <w:spacing w:line="360" w:lineRule="auto"/>
        <w:jc w:val="both"/>
        <w:rPr>
          <w:rFonts w:ascii="Verdana" w:hAnsi="Verdana"/>
          <w:sz w:val="20"/>
          <w:szCs w:val="20"/>
        </w:rPr>
      </w:pPr>
      <w:hyperlink r:id="rId4" w:tgtFrame="_blank" w:history="1">
        <w:r w:rsidR="00563BE8" w:rsidRPr="000D3431">
          <w:rPr>
            <w:rStyle w:val="Kpr"/>
            <w:rFonts w:ascii="Verdana" w:hAnsi="Verdana"/>
            <w:color w:val="auto"/>
            <w:sz w:val="20"/>
            <w:szCs w:val="20"/>
          </w:rPr>
          <w:t>0212 219 29 71</w:t>
        </w:r>
      </w:hyperlink>
    </w:p>
    <w:p w:rsidR="00563BE8" w:rsidRPr="000D3431" w:rsidRDefault="00BD7934" w:rsidP="000D3431">
      <w:pPr>
        <w:spacing w:line="360" w:lineRule="auto"/>
        <w:jc w:val="both"/>
        <w:rPr>
          <w:rStyle w:val="Kpr"/>
          <w:rFonts w:ascii="Verdana" w:hAnsi="Verdana"/>
          <w:color w:val="auto"/>
          <w:sz w:val="20"/>
          <w:szCs w:val="20"/>
        </w:rPr>
      </w:pPr>
      <w:hyperlink r:id="rId5" w:history="1">
        <w:r w:rsidR="00563BE8" w:rsidRPr="000D3431">
          <w:rPr>
            <w:rStyle w:val="Kpr"/>
            <w:rFonts w:ascii="Verdana" w:hAnsi="Verdana"/>
            <w:sz w:val="20"/>
            <w:szCs w:val="20"/>
          </w:rPr>
          <w:t>mervea@marjinal.com.tr</w:t>
        </w:r>
      </w:hyperlink>
    </w:p>
    <w:p w:rsidR="00563BE8" w:rsidRPr="00821C9E" w:rsidRDefault="00BD7934" w:rsidP="00821C9E">
      <w:pPr>
        <w:spacing w:line="240" w:lineRule="auto"/>
        <w:jc w:val="both"/>
        <w:rPr>
          <w:rFonts w:ascii="Verdana" w:hAnsi="Verdana"/>
          <w:sz w:val="16"/>
          <w:szCs w:val="16"/>
        </w:rPr>
      </w:pPr>
      <w:hyperlink r:id="rId6" w:history="1">
        <w:r w:rsidR="00821C9E" w:rsidRPr="00F040BB">
          <w:rPr>
            <w:rStyle w:val="Kpr"/>
            <w:rFonts w:ascii="Verdana" w:hAnsi="Verdana"/>
            <w:sz w:val="16"/>
            <w:szCs w:val="16"/>
          </w:rPr>
          <w:t>www.tarihvakfi.org.tr</w:t>
        </w:r>
      </w:hyperlink>
      <w:r w:rsidR="00821C9E" w:rsidRPr="00821C9E">
        <w:rPr>
          <w:rStyle w:val="Kpr"/>
          <w:rFonts w:ascii="Verdana" w:hAnsi="Verdana"/>
          <w:color w:val="auto"/>
          <w:sz w:val="16"/>
          <w:szCs w:val="16"/>
        </w:rPr>
        <w:t xml:space="preserve"> </w:t>
      </w:r>
      <w:r w:rsidR="00563BE8" w:rsidRPr="00821C9E">
        <w:rPr>
          <w:rFonts w:ascii="Verdana" w:hAnsi="Verdana"/>
          <w:sz w:val="16"/>
          <w:szCs w:val="16"/>
        </w:rPr>
        <w:br/>
        <w:t xml:space="preserve">12 kişilik Girişim Kurulu’nun çabaları ve 264 kurucu üyenin katkılarıyla 1991 yılında kurulan Tarih Vakfı’nın öncelikli amacı, tarihin bilimsel bir çalışma dalı olarak etkinleşmesini sağlamaktır. Devletten tümüyle bağımsız bir sivil toplum örgütü olan Tarih Vakfı’nın tüm kuruluş sermayesi kurucularının katkılarından oluşmaktadır. Vakıf aynı zamanda, Türkiye'nin ekonomik ve toplumsal tarihi alanında uzmanlaşan bir arşiv, kütüphane, araştırma, eğitim, yayın ve müzecilik kuruluşudur. Tarih Vakfı düzenlediği etkinlikler ve konusunda uzman yayınları ile Türkiye’de bilimsel tarihçilik bilincinin gelişmesinde ve yerleşmesinde önemli rol oynamaktadır. Vakıf’la ilgili daha ayrıntılı bilgi için </w:t>
      </w:r>
      <w:hyperlink r:id="rId7" w:tooltip="http://www.tarihvakfi.org.tr/" w:history="1">
        <w:r w:rsidR="00563BE8" w:rsidRPr="00821C9E">
          <w:rPr>
            <w:rStyle w:val="Kpr"/>
            <w:rFonts w:ascii="Verdana" w:hAnsi="Verdana"/>
            <w:color w:val="auto"/>
            <w:sz w:val="16"/>
            <w:szCs w:val="16"/>
          </w:rPr>
          <w:t>www.tarihvakfi.org.tr</w:t>
        </w:r>
      </w:hyperlink>
      <w:r w:rsidR="00563BE8" w:rsidRPr="00821C9E">
        <w:rPr>
          <w:rFonts w:ascii="Verdana" w:hAnsi="Verdana"/>
          <w:sz w:val="16"/>
          <w:szCs w:val="16"/>
        </w:rPr>
        <w:t xml:space="preserve"> adresini ziyaret edebilirsiniz.</w:t>
      </w:r>
    </w:p>
    <w:sectPr w:rsidR="00563BE8" w:rsidRPr="00821C9E" w:rsidSect="002D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AC"/>
    <w:rsid w:val="00056C3C"/>
    <w:rsid w:val="000761CC"/>
    <w:rsid w:val="000A2DAC"/>
    <w:rsid w:val="000D3431"/>
    <w:rsid w:val="00170C59"/>
    <w:rsid w:val="002505BA"/>
    <w:rsid w:val="002D06D4"/>
    <w:rsid w:val="003135A2"/>
    <w:rsid w:val="0037518D"/>
    <w:rsid w:val="00436123"/>
    <w:rsid w:val="00475E85"/>
    <w:rsid w:val="005154F5"/>
    <w:rsid w:val="00543449"/>
    <w:rsid w:val="00563BE8"/>
    <w:rsid w:val="005D3B0D"/>
    <w:rsid w:val="00623E2A"/>
    <w:rsid w:val="007171FB"/>
    <w:rsid w:val="00815123"/>
    <w:rsid w:val="00821C9E"/>
    <w:rsid w:val="008835EF"/>
    <w:rsid w:val="008A4DF9"/>
    <w:rsid w:val="008A653C"/>
    <w:rsid w:val="008F7EC0"/>
    <w:rsid w:val="009013B1"/>
    <w:rsid w:val="009024E6"/>
    <w:rsid w:val="0091587B"/>
    <w:rsid w:val="00977602"/>
    <w:rsid w:val="009B2BD4"/>
    <w:rsid w:val="00A52B65"/>
    <w:rsid w:val="00B23BE5"/>
    <w:rsid w:val="00BC7BDF"/>
    <w:rsid w:val="00BD5A0F"/>
    <w:rsid w:val="00BD7934"/>
    <w:rsid w:val="00CB69FE"/>
    <w:rsid w:val="00CD14EE"/>
    <w:rsid w:val="00D25886"/>
    <w:rsid w:val="00D47C62"/>
    <w:rsid w:val="00E01F57"/>
    <w:rsid w:val="00E30EA4"/>
    <w:rsid w:val="00F346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E9DB3"/>
  <w15:docId w15:val="{B1E300EA-1782-4126-9729-2D39A5A9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6D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977602"/>
    <w:rPr>
      <w:rFonts w:cs="Times New Roman"/>
      <w:color w:val="0000FF"/>
      <w:u w:val="single"/>
    </w:rPr>
  </w:style>
  <w:style w:type="character" w:styleId="zmlenmeyenBahsetme">
    <w:name w:val="Unresolved Mention"/>
    <w:basedOn w:val="VarsaylanParagrafYazTipi"/>
    <w:uiPriority w:val="99"/>
    <w:semiHidden/>
    <w:unhideWhenUsed/>
    <w:rsid w:val="00821C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www.tarihvakfi.org.tr/"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tarihvakfi.org.tr" TargetMode="External" /><Relationship Id="rId5" Type="http://schemas.openxmlformats.org/officeDocument/2006/relationships/hyperlink" Target="mailto:mervea@marjinal.com.tr" TargetMode="External" /><Relationship Id="rId4" Type="http://schemas.openxmlformats.org/officeDocument/2006/relationships/hyperlink" Target="tel:0212%20219%2029%2071"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BASIN BÜLTENİ</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subject/>
  <dc:creator>pc43</dc:creator>
  <cp:keywords/>
  <dc:description/>
  <cp:lastModifiedBy>nihal boztekin</cp:lastModifiedBy>
  <cp:revision>6</cp:revision>
  <dcterms:created xsi:type="dcterms:W3CDTF">2018-02-01T20:05:00Z</dcterms:created>
  <dcterms:modified xsi:type="dcterms:W3CDTF">2018-02-01T20:08:00Z</dcterms:modified>
</cp:coreProperties>
</file>