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7CD2" w14:textId="0B684607" w:rsidR="00D17FE5" w:rsidRPr="00E825E2" w:rsidRDefault="00DA6D84" w:rsidP="00D17FE5">
      <w:pPr>
        <w:rPr>
          <w:rFonts w:ascii="Tahoma" w:eastAsia="Tahoma" w:hAnsi="Tahoma" w:cs="Tahoma"/>
          <w:b/>
          <w:u w:val="single"/>
        </w:rPr>
      </w:pPr>
      <w:r>
        <w:rPr>
          <w:rFonts w:ascii="Tahoma" w:eastAsia="Tahoma" w:hAnsi="Tahoma" w:cs="Tahoma"/>
          <w:b/>
          <w:noProof/>
          <w:color w:val="000000"/>
          <w:sz w:val="20"/>
          <w:szCs w:val="20"/>
        </w:rPr>
        <w:drawing>
          <wp:anchor distT="0" distB="0" distL="114300" distR="114300" simplePos="0" relativeHeight="251660288" behindDoc="1" locked="0" layoutInCell="1" allowOverlap="1" wp14:anchorId="339E92FE" wp14:editId="499D468F">
            <wp:simplePos x="0" y="0"/>
            <wp:positionH relativeFrom="column">
              <wp:posOffset>4823460</wp:posOffset>
            </wp:positionH>
            <wp:positionV relativeFrom="paragraph">
              <wp:posOffset>52768</wp:posOffset>
            </wp:positionV>
            <wp:extent cx="982413" cy="449406"/>
            <wp:effectExtent l="0" t="0" r="0" b="0"/>
            <wp:wrapTight wrapText="bothSides">
              <wp:wrapPolygon edited="0">
                <wp:start x="1396" y="3666"/>
                <wp:lineTo x="1117" y="17109"/>
                <wp:lineTo x="8378" y="18331"/>
                <wp:lineTo x="19548" y="18331"/>
                <wp:lineTo x="19827" y="15276"/>
                <wp:lineTo x="19548" y="5499"/>
                <wp:lineTo x="18710" y="3666"/>
                <wp:lineTo x="1396" y="3666"/>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413" cy="449406"/>
                    </a:xfrm>
                    <a:prstGeom prst="rect">
                      <a:avLst/>
                    </a:prstGeom>
                  </pic:spPr>
                </pic:pic>
              </a:graphicData>
            </a:graphic>
            <wp14:sizeRelH relativeFrom="page">
              <wp14:pctWidth>0</wp14:pctWidth>
            </wp14:sizeRelH>
            <wp14:sizeRelV relativeFrom="page">
              <wp14:pctHeight>0</wp14:pctHeight>
            </wp14:sizeRelV>
          </wp:anchor>
        </w:drawing>
      </w:r>
      <w:r w:rsidRPr="00E825E2">
        <w:rPr>
          <w:rFonts w:ascii="Tahoma" w:hAnsi="Tahoma" w:cs="Tahoma"/>
          <w:noProof/>
          <w:lang w:eastAsia="tr-TR"/>
        </w:rPr>
        <w:drawing>
          <wp:anchor distT="0" distB="0" distL="114300" distR="114300" simplePos="0" relativeHeight="251659264" behindDoc="0" locked="0" layoutInCell="1" hidden="0" allowOverlap="1" wp14:anchorId="598D7232" wp14:editId="761CD3DD">
            <wp:simplePos x="0" y="0"/>
            <wp:positionH relativeFrom="column">
              <wp:posOffset>-162428</wp:posOffset>
            </wp:positionH>
            <wp:positionV relativeFrom="paragraph">
              <wp:posOffset>0</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22089" b="20467"/>
                    <a:stretch>
                      <a:fillRect/>
                    </a:stretch>
                  </pic:blipFill>
                  <pic:spPr>
                    <a:xfrm>
                      <a:off x="0" y="0"/>
                      <a:ext cx="1057275" cy="444500"/>
                    </a:xfrm>
                    <a:prstGeom prst="rect">
                      <a:avLst/>
                    </a:prstGeom>
                    <a:ln/>
                  </pic:spPr>
                </pic:pic>
              </a:graphicData>
            </a:graphic>
          </wp:anchor>
        </w:drawing>
      </w:r>
    </w:p>
    <w:p w14:paraId="6A404626" w14:textId="468EA171" w:rsidR="00D17FE5" w:rsidRPr="00E825E2" w:rsidRDefault="00D17FE5" w:rsidP="00D17FE5">
      <w:pPr>
        <w:pBdr>
          <w:top w:val="nil"/>
          <w:left w:val="nil"/>
          <w:bottom w:val="nil"/>
          <w:right w:val="nil"/>
          <w:between w:val="nil"/>
        </w:pBdr>
        <w:spacing w:after="0" w:line="240" w:lineRule="auto"/>
        <w:rPr>
          <w:rFonts w:ascii="Tahoma" w:eastAsia="Tahoma" w:hAnsi="Tahoma" w:cs="Tahoma"/>
          <w:b/>
          <w:color w:val="000000"/>
          <w:sz w:val="20"/>
          <w:szCs w:val="20"/>
        </w:rPr>
      </w:pPr>
    </w:p>
    <w:p w14:paraId="065A5825" w14:textId="77777777" w:rsidR="005B1478" w:rsidRPr="00E825E2" w:rsidRDefault="005B1478" w:rsidP="00A42961">
      <w:pPr>
        <w:jc w:val="center"/>
        <w:rPr>
          <w:rFonts w:ascii="Tahoma" w:eastAsia="Times New Roman" w:hAnsi="Tahoma" w:cs="Tahoma"/>
          <w:b/>
        </w:rPr>
      </w:pPr>
    </w:p>
    <w:p w14:paraId="52F4290E" w14:textId="2EF2248B" w:rsidR="005B1478" w:rsidRPr="006A5A81" w:rsidRDefault="005B1478" w:rsidP="479301D0">
      <w:pPr>
        <w:rPr>
          <w:rFonts w:ascii="Tahoma" w:eastAsia="Tahoma" w:hAnsi="Tahoma" w:cs="Tahoma"/>
          <w:b/>
          <w:bCs/>
          <w:u w:val="single"/>
        </w:rPr>
      </w:pPr>
      <w:r w:rsidRPr="001C3849">
        <w:rPr>
          <w:rFonts w:ascii="Tahoma" w:eastAsia="Tahoma" w:hAnsi="Tahoma" w:cs="Tahoma"/>
          <w:b/>
          <w:bCs/>
          <w:u w:val="single"/>
        </w:rPr>
        <w:t>BASIN BÜLTENİ</w:t>
      </w:r>
      <w:r w:rsidRPr="001C3849">
        <w:rPr>
          <w:u w:val="single"/>
        </w:rPr>
        <w:tab/>
      </w:r>
      <w:r w:rsidRPr="001C3849">
        <w:rPr>
          <w:u w:val="single"/>
        </w:rPr>
        <w:tab/>
      </w:r>
      <w:r w:rsidRPr="001C3849">
        <w:rPr>
          <w:u w:val="single"/>
        </w:rPr>
        <w:tab/>
      </w:r>
      <w:r w:rsidRPr="001C3849">
        <w:rPr>
          <w:u w:val="single"/>
        </w:rPr>
        <w:tab/>
      </w:r>
      <w:r w:rsidRPr="001C3849">
        <w:rPr>
          <w:u w:val="single"/>
        </w:rPr>
        <w:tab/>
      </w:r>
      <w:r w:rsidR="00452B92" w:rsidRPr="001C3849">
        <w:rPr>
          <w:rFonts w:ascii="Tahoma" w:eastAsia="Tahoma" w:hAnsi="Tahoma" w:cs="Tahoma"/>
          <w:b/>
          <w:bCs/>
          <w:u w:val="single"/>
        </w:rPr>
        <w:t xml:space="preserve"> </w:t>
      </w:r>
      <w:r w:rsidRPr="001C3849">
        <w:rPr>
          <w:u w:val="single"/>
        </w:rPr>
        <w:tab/>
      </w:r>
      <w:r w:rsidRPr="001C3849">
        <w:rPr>
          <w:u w:val="single"/>
        </w:rPr>
        <w:tab/>
      </w:r>
      <w:r w:rsidRPr="001C3849">
        <w:rPr>
          <w:u w:val="single"/>
        </w:rPr>
        <w:tab/>
      </w:r>
      <w:r w:rsidR="00BA209D" w:rsidRPr="001C3849">
        <w:rPr>
          <w:rFonts w:ascii="Tahoma" w:eastAsia="Tahoma" w:hAnsi="Tahoma" w:cs="Tahoma"/>
          <w:b/>
          <w:bCs/>
          <w:u w:val="single"/>
        </w:rPr>
        <w:t xml:space="preserve">           </w:t>
      </w:r>
      <w:r w:rsidR="170FEA89" w:rsidRPr="001C3849">
        <w:rPr>
          <w:rFonts w:ascii="Tahoma" w:eastAsia="Tahoma" w:hAnsi="Tahoma" w:cs="Tahoma"/>
          <w:b/>
          <w:bCs/>
          <w:u w:val="single"/>
        </w:rPr>
        <w:t>03</w:t>
      </w:r>
      <w:r w:rsidR="00921705" w:rsidRPr="001C3849">
        <w:rPr>
          <w:rFonts w:ascii="Tahoma" w:eastAsia="Tahoma" w:hAnsi="Tahoma" w:cs="Tahoma"/>
          <w:b/>
          <w:bCs/>
          <w:u w:val="single"/>
        </w:rPr>
        <w:t>.</w:t>
      </w:r>
      <w:r w:rsidR="00BA209D" w:rsidRPr="001C3849">
        <w:rPr>
          <w:rFonts w:ascii="Tahoma" w:eastAsia="Tahoma" w:hAnsi="Tahoma" w:cs="Tahoma"/>
          <w:b/>
          <w:bCs/>
          <w:u w:val="single"/>
        </w:rPr>
        <w:t>02</w:t>
      </w:r>
      <w:r w:rsidR="00921705" w:rsidRPr="001C3849">
        <w:rPr>
          <w:rFonts w:ascii="Tahoma" w:eastAsia="Tahoma" w:hAnsi="Tahoma" w:cs="Tahoma"/>
          <w:b/>
          <w:bCs/>
          <w:u w:val="single"/>
        </w:rPr>
        <w:t>.</w:t>
      </w:r>
      <w:r w:rsidR="00DA25F4" w:rsidRPr="001C3849">
        <w:rPr>
          <w:rFonts w:ascii="Tahoma" w:eastAsia="Tahoma" w:hAnsi="Tahoma" w:cs="Tahoma"/>
          <w:b/>
          <w:bCs/>
          <w:u w:val="single"/>
        </w:rPr>
        <w:t>202</w:t>
      </w:r>
      <w:r w:rsidR="00753CDB" w:rsidRPr="001C3849">
        <w:rPr>
          <w:rFonts w:ascii="Tahoma" w:eastAsia="Tahoma" w:hAnsi="Tahoma" w:cs="Tahoma"/>
          <w:b/>
          <w:bCs/>
          <w:u w:val="single"/>
        </w:rPr>
        <w:t>3</w:t>
      </w:r>
    </w:p>
    <w:p w14:paraId="1A0994A0" w14:textId="77777777" w:rsidR="00753CDB" w:rsidRPr="00110FF1" w:rsidRDefault="00753CDB" w:rsidP="00F96ABE">
      <w:pPr>
        <w:spacing w:after="0"/>
        <w:contextualSpacing/>
        <w:jc w:val="center"/>
        <w:rPr>
          <w:rFonts w:ascii="Tahoma" w:hAnsi="Tahoma"/>
          <w:b/>
          <w:sz w:val="32"/>
        </w:rPr>
      </w:pPr>
      <w:r w:rsidRPr="00110FF1">
        <w:rPr>
          <w:rFonts w:ascii="Tahoma" w:hAnsi="Tahoma"/>
          <w:b/>
          <w:sz w:val="32"/>
        </w:rPr>
        <w:t>KPMG &amp; FINTR – Dijital Finansın Öncüleri ödülleri sahiplerini buluyor</w:t>
      </w:r>
    </w:p>
    <w:p w14:paraId="2424AF1C" w14:textId="77777777" w:rsidR="00BA209D" w:rsidRDefault="00BA209D" w:rsidP="00595AA0">
      <w:pPr>
        <w:jc w:val="center"/>
        <w:rPr>
          <w:rFonts w:ascii="Tahoma" w:eastAsia="Times New Roman" w:hAnsi="Tahoma" w:cs="Tahoma"/>
          <w:b/>
          <w:sz w:val="24"/>
          <w:szCs w:val="24"/>
          <w:lang w:eastAsia="tr-TR"/>
        </w:rPr>
      </w:pPr>
      <w:bookmarkStart w:id="0" w:name="_Hlk116394193"/>
    </w:p>
    <w:p w14:paraId="776F77EC" w14:textId="476260B4" w:rsidR="004A1F70" w:rsidRDefault="00595AA0" w:rsidP="00595AA0">
      <w:pPr>
        <w:jc w:val="center"/>
        <w:rPr>
          <w:rFonts w:ascii="Tahoma" w:eastAsia="Times New Roman" w:hAnsi="Tahoma" w:cs="Tahoma"/>
          <w:color w:val="000000" w:themeColor="text1"/>
          <w:shd w:val="clear" w:color="auto" w:fill="FFFFFF"/>
        </w:rPr>
      </w:pPr>
      <w:r>
        <w:rPr>
          <w:rFonts w:ascii="Tahoma" w:eastAsia="Times New Roman" w:hAnsi="Tahoma" w:cs="Tahoma"/>
          <w:b/>
          <w:sz w:val="24"/>
          <w:szCs w:val="24"/>
          <w:lang w:eastAsia="tr-TR"/>
        </w:rPr>
        <w:t>“</w:t>
      </w:r>
      <w:r w:rsidRPr="00595AA0">
        <w:rPr>
          <w:rFonts w:ascii="Tahoma" w:eastAsia="Times New Roman" w:hAnsi="Tahoma" w:cs="Tahoma"/>
          <w:b/>
          <w:sz w:val="24"/>
          <w:szCs w:val="24"/>
          <w:lang w:eastAsia="tr-TR"/>
        </w:rPr>
        <w:t>KPMG &amp; FINTR – Dijital Finansın Öncüleri” ödül programının kazananları KPMG’nin sponsor olarak destek verdiği “Istanbul Fintech Week”</w:t>
      </w:r>
      <w:r>
        <w:rPr>
          <w:rFonts w:ascii="Tahoma" w:eastAsia="Times New Roman" w:hAnsi="Tahoma" w:cs="Tahoma"/>
          <w:b/>
          <w:sz w:val="24"/>
          <w:szCs w:val="24"/>
          <w:lang w:eastAsia="tr-TR"/>
        </w:rPr>
        <w:t xml:space="preserve"> kapsamında </w:t>
      </w:r>
      <w:r w:rsidRPr="00595AA0">
        <w:rPr>
          <w:rFonts w:ascii="Tahoma" w:eastAsia="Times New Roman" w:hAnsi="Tahoma" w:cs="Tahoma"/>
          <w:b/>
          <w:sz w:val="24"/>
          <w:szCs w:val="24"/>
          <w:lang w:eastAsia="tr-TR"/>
        </w:rPr>
        <w:t xml:space="preserve">9 Şubat Perşembe </w:t>
      </w:r>
      <w:r w:rsidR="008451D0">
        <w:rPr>
          <w:rFonts w:ascii="Tahoma" w:eastAsia="Times New Roman" w:hAnsi="Tahoma" w:cs="Tahoma"/>
          <w:b/>
          <w:sz w:val="24"/>
          <w:szCs w:val="24"/>
          <w:lang w:eastAsia="tr-TR"/>
        </w:rPr>
        <w:t xml:space="preserve">günü </w:t>
      </w:r>
      <w:r w:rsidRPr="00595AA0">
        <w:rPr>
          <w:rFonts w:ascii="Tahoma" w:eastAsia="Times New Roman" w:hAnsi="Tahoma" w:cs="Tahoma"/>
          <w:b/>
          <w:sz w:val="24"/>
          <w:szCs w:val="24"/>
          <w:lang w:eastAsia="tr-TR"/>
        </w:rPr>
        <w:t>saat 16.30 - 18.30 arasında gerçekleş</w:t>
      </w:r>
      <w:r w:rsidR="008451D0">
        <w:rPr>
          <w:rFonts w:ascii="Tahoma" w:eastAsia="Times New Roman" w:hAnsi="Tahoma" w:cs="Tahoma"/>
          <w:b/>
          <w:sz w:val="24"/>
          <w:szCs w:val="24"/>
          <w:lang w:eastAsia="tr-TR"/>
        </w:rPr>
        <w:t>ecek</w:t>
      </w:r>
      <w:r w:rsidRPr="00595AA0">
        <w:rPr>
          <w:rFonts w:ascii="Tahoma" w:eastAsia="Times New Roman" w:hAnsi="Tahoma" w:cs="Tahoma"/>
          <w:b/>
          <w:sz w:val="24"/>
          <w:szCs w:val="24"/>
          <w:lang w:eastAsia="tr-TR"/>
        </w:rPr>
        <w:t xml:space="preserve"> törende </w:t>
      </w:r>
      <w:r>
        <w:rPr>
          <w:rFonts w:ascii="Tahoma" w:eastAsia="Times New Roman" w:hAnsi="Tahoma" w:cs="Tahoma"/>
          <w:b/>
          <w:sz w:val="24"/>
          <w:szCs w:val="24"/>
          <w:lang w:eastAsia="tr-TR"/>
        </w:rPr>
        <w:t>açıklanacak</w:t>
      </w:r>
      <w:r w:rsidRPr="00595AA0">
        <w:rPr>
          <w:rFonts w:ascii="Tahoma" w:eastAsia="Times New Roman" w:hAnsi="Tahoma" w:cs="Tahoma"/>
          <w:b/>
          <w:sz w:val="24"/>
          <w:szCs w:val="24"/>
          <w:lang w:eastAsia="tr-TR"/>
        </w:rPr>
        <w:t>.</w:t>
      </w:r>
      <w:bookmarkEnd w:id="0"/>
    </w:p>
    <w:p w14:paraId="4998D572" w14:textId="77777777" w:rsidR="00753CDB" w:rsidRPr="00753CDB" w:rsidRDefault="00B66C86" w:rsidP="00753CDB">
      <w:pPr>
        <w:spacing w:after="0" w:line="300" w:lineRule="auto"/>
        <w:contextualSpacing/>
        <w:jc w:val="both"/>
        <w:rPr>
          <w:rFonts w:ascii="Arial" w:eastAsia="Times New Roman" w:hAnsi="Arial" w:cs="Arial"/>
          <w:color w:val="000000" w:themeColor="text1"/>
          <w:shd w:val="clear" w:color="auto" w:fill="FFFFFF"/>
        </w:rPr>
      </w:pPr>
      <w:r w:rsidRPr="00753CDB">
        <w:rPr>
          <w:rFonts w:ascii="Arial" w:eastAsia="Times New Roman" w:hAnsi="Arial" w:cs="Arial"/>
          <w:color w:val="000000" w:themeColor="text1"/>
          <w:shd w:val="clear" w:color="auto" w:fill="FFFFFF"/>
        </w:rPr>
        <w:t xml:space="preserve">KPMG </w:t>
      </w:r>
      <w:r w:rsidR="008D790F" w:rsidRPr="00753CDB">
        <w:rPr>
          <w:rFonts w:ascii="Arial" w:eastAsia="Times New Roman" w:hAnsi="Arial" w:cs="Arial"/>
          <w:color w:val="000000" w:themeColor="text1"/>
          <w:shd w:val="clear" w:color="auto" w:fill="FFFFFF"/>
        </w:rPr>
        <w:t>Türkiye ile Finansal İnovasyon ve Teknoloji Derneği</w:t>
      </w:r>
      <w:r w:rsidR="00753CDB" w:rsidRPr="00753CDB">
        <w:rPr>
          <w:rFonts w:ascii="Arial" w:eastAsia="Times New Roman" w:hAnsi="Arial" w:cs="Arial"/>
          <w:color w:val="000000" w:themeColor="text1"/>
          <w:shd w:val="clear" w:color="auto" w:fill="FFFFFF"/>
        </w:rPr>
        <w:t>’nin</w:t>
      </w:r>
      <w:r w:rsidR="008D790F" w:rsidRPr="00753CDB">
        <w:rPr>
          <w:rFonts w:ascii="Arial" w:eastAsia="Times New Roman" w:hAnsi="Arial" w:cs="Arial"/>
          <w:color w:val="000000" w:themeColor="text1"/>
          <w:shd w:val="clear" w:color="auto" w:fill="FFFFFF"/>
        </w:rPr>
        <w:t xml:space="preserve"> (FINTR), Türkiye’nin fintech ekosistemini destekleyerek finans ve teknolojiler bağlamında bölgedeki ve dünyadaki rolünü güçlendirmek amacıyla </w:t>
      </w:r>
      <w:r w:rsidR="00753CDB" w:rsidRPr="00753CDB">
        <w:rPr>
          <w:rFonts w:ascii="Arial" w:eastAsia="Times New Roman" w:hAnsi="Arial" w:cs="Arial"/>
          <w:color w:val="000000" w:themeColor="text1"/>
          <w:shd w:val="clear" w:color="auto" w:fill="FFFFFF"/>
        </w:rPr>
        <w:t xml:space="preserve">düzenlediği </w:t>
      </w:r>
      <w:r w:rsidR="008D790F" w:rsidRPr="00753CDB">
        <w:rPr>
          <w:rFonts w:ascii="Arial" w:eastAsia="Times New Roman" w:hAnsi="Arial" w:cs="Arial"/>
          <w:b/>
          <w:bCs/>
          <w:color w:val="000000" w:themeColor="text1"/>
          <w:shd w:val="clear" w:color="auto" w:fill="FFFFFF"/>
        </w:rPr>
        <w:t>"KPMG &amp; FINTR – Dijital Finansın Öncüleri”</w:t>
      </w:r>
      <w:r w:rsidR="008D790F" w:rsidRPr="00753CDB">
        <w:rPr>
          <w:rFonts w:ascii="Arial" w:eastAsia="Times New Roman" w:hAnsi="Arial" w:cs="Arial"/>
          <w:color w:val="000000" w:themeColor="text1"/>
          <w:shd w:val="clear" w:color="auto" w:fill="FFFFFF"/>
        </w:rPr>
        <w:t xml:space="preserve"> ödül programı</w:t>
      </w:r>
      <w:r w:rsidR="00753CDB" w:rsidRPr="00753CDB">
        <w:rPr>
          <w:rFonts w:ascii="Arial" w:eastAsia="Times New Roman" w:hAnsi="Arial" w:cs="Arial"/>
          <w:color w:val="000000" w:themeColor="text1"/>
          <w:shd w:val="clear" w:color="auto" w:fill="FFFFFF"/>
        </w:rPr>
        <w:t>nın kazananları 8 - 9 Şubat 2023 tarihinde gerçekleşecek “Istanbul Fintech Week”te açıklanacak.</w:t>
      </w:r>
    </w:p>
    <w:p w14:paraId="71BEA79E" w14:textId="77777777" w:rsidR="00753CDB" w:rsidRPr="00753CDB" w:rsidRDefault="00753CDB" w:rsidP="00753CDB">
      <w:pPr>
        <w:spacing w:after="0" w:line="300" w:lineRule="auto"/>
        <w:contextualSpacing/>
        <w:jc w:val="both"/>
        <w:rPr>
          <w:rFonts w:ascii="Arial" w:eastAsia="Times New Roman" w:hAnsi="Arial" w:cs="Arial"/>
          <w:color w:val="000000" w:themeColor="text1"/>
          <w:shd w:val="clear" w:color="auto" w:fill="FFFFFF"/>
        </w:rPr>
      </w:pPr>
    </w:p>
    <w:p w14:paraId="224E04FB" w14:textId="3A8A05F1" w:rsidR="00114631" w:rsidRPr="001C3849" w:rsidRDefault="00753CDB" w:rsidP="00114631">
      <w:pPr>
        <w:spacing w:after="0" w:line="300" w:lineRule="auto"/>
        <w:contextualSpacing/>
        <w:jc w:val="both"/>
        <w:rPr>
          <w:rFonts w:ascii="Arial" w:eastAsia="Times New Roman" w:hAnsi="Arial" w:cs="Arial"/>
          <w:color w:val="000000" w:themeColor="text1"/>
          <w:shd w:val="clear" w:color="auto" w:fill="FFFFFF"/>
        </w:rPr>
      </w:pPr>
      <w:r w:rsidRPr="001C3849">
        <w:rPr>
          <w:rFonts w:ascii="Arial" w:eastAsia="Times New Roman" w:hAnsi="Arial" w:cs="Arial"/>
          <w:color w:val="000000" w:themeColor="text1"/>
          <w:shd w:val="clear" w:color="auto" w:fill="FFFFFF"/>
        </w:rPr>
        <w:t xml:space="preserve">KPMG’nin sponsor olarak destek verdiği ve sektör için networking fırsatı sunan etkinlik, 9 Şubat Perşembe günü dijital finans &amp; fintech temasına altında gerçekleşecek. </w:t>
      </w:r>
      <w:r w:rsidR="00817FC6" w:rsidRPr="001C3849">
        <w:rPr>
          <w:rFonts w:ascii="Arial" w:eastAsia="Times New Roman" w:hAnsi="Arial" w:cs="Arial"/>
          <w:color w:val="000000" w:themeColor="text1"/>
          <w:shd w:val="clear" w:color="auto" w:fill="FFFFFF"/>
        </w:rPr>
        <w:t xml:space="preserve">Aynı gün saat 16.30 - 18.30 arasında gerçekleşecek ödül töreninde açılış konuşması Cumhurbaşkanlığı Finans Ofisi </w:t>
      </w:r>
      <w:r w:rsidR="003D3414">
        <w:rPr>
          <w:rFonts w:ascii="Arial" w:eastAsia="Times New Roman" w:hAnsi="Arial" w:cs="Arial"/>
          <w:color w:val="000000" w:themeColor="text1"/>
          <w:shd w:val="clear" w:color="auto" w:fill="FFFFFF"/>
        </w:rPr>
        <w:t xml:space="preserve">tarafından gerçekleştirilecek. </w:t>
      </w:r>
      <w:r w:rsidR="00817FC6" w:rsidRPr="001C3849">
        <w:rPr>
          <w:rFonts w:ascii="Arial" w:eastAsia="Times New Roman" w:hAnsi="Arial" w:cs="Arial"/>
          <w:color w:val="000000" w:themeColor="text1"/>
          <w:shd w:val="clear" w:color="auto" w:fill="FFFFFF"/>
        </w:rPr>
        <w:t xml:space="preserve">Programdaki diğer bir önemli konuk, Xponential World CEO’su fütürist Tariq Qureishy olacak. Qureishy’nin konuşmasının ardından, </w:t>
      </w:r>
      <w:r w:rsidR="00114631" w:rsidRPr="001C3849">
        <w:rPr>
          <w:rFonts w:ascii="Arial" w:eastAsia="Times New Roman" w:hAnsi="Arial" w:cs="Arial"/>
          <w:color w:val="000000" w:themeColor="text1"/>
          <w:shd w:val="clear" w:color="auto" w:fill="FFFFFF"/>
        </w:rPr>
        <w:t>"KPMG &amp; FINTR – Dijital Finansın Öncüleri” ödül programın kazanları</w:t>
      </w:r>
      <w:r w:rsidR="008451D0" w:rsidRPr="001C3849">
        <w:rPr>
          <w:rFonts w:ascii="Arial" w:eastAsia="Times New Roman" w:hAnsi="Arial" w:cs="Arial"/>
          <w:color w:val="000000" w:themeColor="text1"/>
          <w:shd w:val="clear" w:color="auto" w:fill="FFFFFF"/>
        </w:rPr>
        <w:t xml:space="preserve"> </w:t>
      </w:r>
      <w:r w:rsidR="00114631" w:rsidRPr="001C3849">
        <w:rPr>
          <w:rFonts w:ascii="Arial" w:eastAsia="Times New Roman" w:hAnsi="Arial" w:cs="Arial"/>
          <w:color w:val="000000" w:themeColor="text1"/>
          <w:shd w:val="clear" w:color="auto" w:fill="FFFFFF"/>
        </w:rPr>
        <w:t xml:space="preserve">ödülleriyle </w:t>
      </w:r>
      <w:r w:rsidR="008451D0" w:rsidRPr="001C3849">
        <w:rPr>
          <w:rFonts w:ascii="Arial" w:eastAsia="Times New Roman" w:hAnsi="Arial" w:cs="Arial"/>
          <w:color w:val="000000" w:themeColor="text1"/>
          <w:shd w:val="clear" w:color="auto" w:fill="FFFFFF"/>
        </w:rPr>
        <w:t>buluşacak</w:t>
      </w:r>
      <w:r w:rsidR="00114631" w:rsidRPr="001C3849">
        <w:rPr>
          <w:rFonts w:ascii="Arial" w:eastAsia="Times New Roman" w:hAnsi="Arial" w:cs="Arial"/>
          <w:color w:val="000000" w:themeColor="text1"/>
          <w:shd w:val="clear" w:color="auto" w:fill="FFFFFF"/>
        </w:rPr>
        <w:t xml:space="preserve">. </w:t>
      </w:r>
    </w:p>
    <w:p w14:paraId="22D459D1" w14:textId="47867168" w:rsidR="003A3F4B" w:rsidRPr="001C3849" w:rsidRDefault="003A3F4B" w:rsidP="00114631">
      <w:pPr>
        <w:spacing w:after="0" w:line="300" w:lineRule="auto"/>
        <w:contextualSpacing/>
        <w:jc w:val="both"/>
        <w:rPr>
          <w:rFonts w:ascii="Arial" w:eastAsia="Times New Roman" w:hAnsi="Arial" w:cs="Arial"/>
          <w:color w:val="000000" w:themeColor="text1"/>
          <w:shd w:val="clear" w:color="auto" w:fill="FFFFFF"/>
        </w:rPr>
      </w:pPr>
    </w:p>
    <w:p w14:paraId="0BB96B64" w14:textId="33D36AF1" w:rsidR="003A3F4B" w:rsidRDefault="003A3F4B" w:rsidP="00114631">
      <w:pPr>
        <w:spacing w:after="0" w:line="300" w:lineRule="auto"/>
        <w:contextualSpacing/>
        <w:jc w:val="both"/>
        <w:rPr>
          <w:rFonts w:ascii="Arial" w:eastAsia="Times New Roman" w:hAnsi="Arial" w:cs="Arial"/>
          <w:color w:val="000000" w:themeColor="text1"/>
          <w:shd w:val="clear" w:color="auto" w:fill="FFFFFF"/>
        </w:rPr>
      </w:pPr>
      <w:r w:rsidRPr="001C3849">
        <w:rPr>
          <w:rFonts w:ascii="Arial" w:eastAsia="Times New Roman" w:hAnsi="Arial" w:cs="Arial"/>
          <w:color w:val="000000" w:themeColor="text1"/>
          <w:shd w:val="clear" w:color="auto" w:fill="FFFFFF"/>
        </w:rPr>
        <w:t>Sektör oyuncularının yoğun ilgi gösterdiği 700 sayfanın üzerinde detay başvurunun yapıldığı ödül programında, 3 tanesi banka, 4 tanesi fintech olmak üzere toplam 7 kategoride ödül verilecek.</w:t>
      </w:r>
      <w:r>
        <w:rPr>
          <w:rFonts w:ascii="Arial" w:eastAsia="Times New Roman" w:hAnsi="Arial" w:cs="Arial"/>
          <w:color w:val="000000" w:themeColor="text1"/>
          <w:shd w:val="clear" w:color="auto" w:fill="FFFFFF"/>
        </w:rPr>
        <w:t xml:space="preserve"> </w:t>
      </w:r>
    </w:p>
    <w:p w14:paraId="3F51D585" w14:textId="4179185F" w:rsidR="00114631" w:rsidRDefault="00114631" w:rsidP="00114631">
      <w:pPr>
        <w:spacing w:after="0" w:line="300" w:lineRule="auto"/>
        <w:contextualSpacing/>
        <w:jc w:val="both"/>
        <w:rPr>
          <w:rFonts w:ascii="Arial" w:eastAsia="Times New Roman" w:hAnsi="Arial" w:cs="Arial"/>
          <w:color w:val="000000" w:themeColor="text1"/>
          <w:shd w:val="clear" w:color="auto" w:fill="FFFFFF"/>
        </w:rPr>
      </w:pPr>
    </w:p>
    <w:p w14:paraId="391CBB19"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18"/>
          <w:szCs w:val="18"/>
        </w:rPr>
        <w:t xml:space="preserve">Bilgi için: </w:t>
      </w:r>
      <w:r>
        <w:rPr>
          <w:rStyle w:val="tabchar"/>
          <w:rFonts w:asciiTheme="minorHAnsi" w:hAnsiTheme="minorHAnsi" w:cstheme="minorHAnsi"/>
          <w:sz w:val="18"/>
          <w:szCs w:val="18"/>
        </w:rPr>
        <w:tab/>
      </w:r>
      <w:r>
        <w:rPr>
          <w:rStyle w:val="eop"/>
          <w:rFonts w:asciiTheme="minorHAnsi" w:hAnsiTheme="minorHAnsi" w:cstheme="minorHAnsi"/>
          <w:sz w:val="18"/>
          <w:szCs w:val="18"/>
        </w:rPr>
        <w:t> </w:t>
      </w:r>
    </w:p>
    <w:p w14:paraId="1E4280F5"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color w:val="000000"/>
          <w:sz w:val="18"/>
          <w:szCs w:val="18"/>
        </w:rPr>
        <w:t>Ceren Moral Aru</w:t>
      </w:r>
      <w:r>
        <w:rPr>
          <w:rStyle w:val="eop"/>
          <w:rFonts w:asciiTheme="minorHAnsi" w:hAnsiTheme="minorHAnsi" w:cstheme="minorHAnsi"/>
          <w:color w:val="000000"/>
          <w:sz w:val="18"/>
          <w:szCs w:val="18"/>
        </w:rPr>
        <w:t> </w:t>
      </w:r>
    </w:p>
    <w:p w14:paraId="7859E66E"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color w:val="000000"/>
          <w:sz w:val="18"/>
          <w:szCs w:val="18"/>
        </w:rPr>
        <w:t>0533 921 43 53</w:t>
      </w:r>
      <w:r>
        <w:rPr>
          <w:rStyle w:val="eop"/>
          <w:rFonts w:asciiTheme="minorHAnsi" w:hAnsiTheme="minorHAnsi" w:cstheme="minorHAnsi"/>
          <w:color w:val="000000"/>
          <w:sz w:val="18"/>
          <w:szCs w:val="18"/>
        </w:rPr>
        <w:t> </w:t>
      </w:r>
    </w:p>
    <w:p w14:paraId="2BEA0957"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color w:val="000000"/>
          <w:sz w:val="18"/>
          <w:szCs w:val="18"/>
        </w:rPr>
        <w:t>cerenm@marjinal.com.tr</w:t>
      </w:r>
      <w:r>
        <w:rPr>
          <w:rStyle w:val="eop"/>
          <w:rFonts w:asciiTheme="minorHAnsi" w:hAnsiTheme="minorHAnsi" w:cstheme="minorHAnsi"/>
          <w:color w:val="000000"/>
          <w:sz w:val="18"/>
          <w:szCs w:val="18"/>
        </w:rPr>
        <w:t> </w:t>
      </w:r>
    </w:p>
    <w:p w14:paraId="4C75205A"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eop"/>
          <w:rFonts w:asciiTheme="minorHAnsi" w:hAnsiTheme="minorHAnsi" w:cstheme="minorHAnsi"/>
          <w:sz w:val="18"/>
          <w:szCs w:val="18"/>
        </w:rPr>
        <w:t> </w:t>
      </w:r>
    </w:p>
    <w:p w14:paraId="4466FD0E" w14:textId="77777777" w:rsidR="00114631" w:rsidRDefault="00114631" w:rsidP="00114631">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18"/>
          <w:szCs w:val="18"/>
          <w:u w:val="single"/>
        </w:rPr>
        <w:t>KPMG Hakkında</w:t>
      </w:r>
      <w:r>
        <w:rPr>
          <w:rStyle w:val="eop"/>
          <w:rFonts w:asciiTheme="minorHAnsi" w:hAnsiTheme="minorHAnsi" w:cstheme="minorHAnsi"/>
          <w:sz w:val="18"/>
          <w:szCs w:val="18"/>
        </w:rPr>
        <w:t> </w:t>
      </w:r>
    </w:p>
    <w:p w14:paraId="46149E24" w14:textId="77777777" w:rsidR="00114631" w:rsidRDefault="00114631" w:rsidP="00114631">
      <w:pPr>
        <w:pStyle w:val="paragraph"/>
        <w:spacing w:after="0"/>
        <w:contextualSpacing/>
        <w:jc w:val="both"/>
        <w:textAlignment w:val="baseline"/>
      </w:pPr>
      <w:r w:rsidRPr="00A1618D">
        <w:rPr>
          <w:rStyle w:val="normaltextrun"/>
          <w:rFonts w:asciiTheme="minorHAnsi" w:hAnsiTheme="minorHAnsi" w:cstheme="minorHAnsi"/>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w:t>
      </w:r>
      <w:r>
        <w:rPr>
          <w:rStyle w:val="normaltextrun"/>
          <w:rFonts w:asciiTheme="minorHAnsi" w:hAnsiTheme="minorHAnsi" w:cstheme="minorHAnsi"/>
          <w:color w:val="000000"/>
          <w:sz w:val="18"/>
          <w:szCs w:val="18"/>
        </w:rPr>
        <w:t xml:space="preserve">için </w:t>
      </w:r>
      <w:hyperlink r:id="rId12" w:history="1">
        <w:r w:rsidRPr="00716F46">
          <w:rPr>
            <w:rStyle w:val="Kpr"/>
            <w:rFonts w:asciiTheme="minorHAnsi" w:hAnsiTheme="minorHAnsi" w:cstheme="minorHAnsi"/>
            <w:sz w:val="18"/>
            <w:szCs w:val="18"/>
          </w:rPr>
          <w:t>www.kpmg.com.tr</w:t>
        </w:r>
      </w:hyperlink>
      <w:r>
        <w:rPr>
          <w:rStyle w:val="normaltextrun"/>
          <w:rFonts w:asciiTheme="minorHAnsi" w:hAnsiTheme="minorHAnsi" w:cstheme="minorHAnsi"/>
          <w:color w:val="000000"/>
          <w:sz w:val="18"/>
          <w:szCs w:val="18"/>
        </w:rPr>
        <w:t xml:space="preserve"> </w:t>
      </w:r>
      <w:r w:rsidRPr="00A1618D">
        <w:rPr>
          <w:rStyle w:val="normaltextrun"/>
          <w:rFonts w:asciiTheme="minorHAnsi" w:hAnsiTheme="minorHAnsi" w:cstheme="minorHAnsi"/>
          <w:color w:val="000000"/>
          <w:sz w:val="18"/>
          <w:szCs w:val="18"/>
        </w:rPr>
        <w:t>adresine başvurabilirsiniz.</w:t>
      </w:r>
      <w:r w:rsidRPr="00540BBF">
        <w:t xml:space="preserve"> </w:t>
      </w:r>
    </w:p>
    <w:p w14:paraId="25D43FEE" w14:textId="7E0CC060" w:rsidR="00114631" w:rsidRDefault="00114631" w:rsidP="00114631">
      <w:pPr>
        <w:pStyle w:val="NormalWeb"/>
        <w:shd w:val="clear" w:color="auto" w:fill="FFFFFF"/>
        <w:spacing w:after="0" w:afterAutospacing="0"/>
        <w:jc w:val="both"/>
        <w:rPr>
          <w:rFonts w:ascii="Calibri" w:hAnsi="Calibri" w:cs="Calibri"/>
          <w:b/>
          <w:bCs/>
          <w:sz w:val="18"/>
          <w:szCs w:val="18"/>
          <w:u w:val="single"/>
        </w:rPr>
      </w:pPr>
      <w:r>
        <w:rPr>
          <w:rFonts w:ascii="Calibri" w:hAnsi="Calibri" w:cs="Calibri"/>
          <w:b/>
          <w:bCs/>
          <w:sz w:val="18"/>
          <w:szCs w:val="18"/>
          <w:u w:val="single"/>
        </w:rPr>
        <w:t xml:space="preserve">Finansal İnovasyon ve Teknoloji Derneği - </w:t>
      </w:r>
      <w:r>
        <w:rPr>
          <w:rFonts w:ascii="Calibri" w:eastAsia="Tahoma" w:hAnsi="Calibri" w:cs="Calibri"/>
          <w:b/>
          <w:bCs/>
          <w:color w:val="000000"/>
          <w:sz w:val="18"/>
          <w:szCs w:val="18"/>
          <w:u w:val="single"/>
        </w:rPr>
        <w:t>FINTR Hakkında</w:t>
      </w:r>
    </w:p>
    <w:p w14:paraId="5AA555EA" w14:textId="77777777" w:rsidR="00114631" w:rsidRDefault="00114631" w:rsidP="00114631">
      <w:pPr>
        <w:pStyle w:val="NormalWeb"/>
        <w:shd w:val="clear" w:color="auto" w:fill="FFFFFF"/>
        <w:spacing w:before="0" w:beforeAutospacing="0"/>
        <w:jc w:val="both"/>
        <w:rPr>
          <w:rFonts w:ascii="Calibri" w:eastAsia="Tahoma" w:hAnsi="Calibri"/>
          <w:color w:val="000000"/>
          <w:sz w:val="18"/>
        </w:rPr>
      </w:pPr>
      <w:r>
        <w:rPr>
          <w:rFonts w:ascii="Calibri" w:hAnsi="Calibri" w:cs="Calibri"/>
          <w:sz w:val="18"/>
          <w:szCs w:val="18"/>
        </w:rPr>
        <w:t xml:space="preserve">2020 Şubat ayında kurulmuş olan Türkiye’nin ilk fintech derneği FINTR, 28 kurumsal, 40 girişimci üyesi ile Türkiye’de fintech ekosisteminin gelişmesi için çalışmalarını sürdürüyor. </w:t>
      </w:r>
      <w:r>
        <w:rPr>
          <w:rFonts w:ascii="Calibri" w:hAnsi="Calibri" w:cs="Calibri"/>
          <w:color w:val="222222"/>
          <w:sz w:val="18"/>
          <w:szCs w:val="18"/>
        </w:rPr>
        <w:t xml:space="preserve">Bankacılık, sigortacılık, sermaye piyasaları, ödeme hizmetleri ve diğer </w:t>
      </w:r>
      <w:r>
        <w:rPr>
          <w:rFonts w:ascii="Calibri" w:hAnsi="Calibri" w:cs="Calibri"/>
          <w:color w:val="222222"/>
          <w:sz w:val="18"/>
          <w:szCs w:val="18"/>
        </w:rPr>
        <w:lastRenderedPageBreak/>
        <w:t xml:space="preserve">finansal sektörlerde inovasyonun ve ileri teknoloji uygulamaların yaygınlaşmasına, çözümlerin ve girişimlerin sayısının artırılmasına, ulusal ve uluslararası işbirliklerinin geliştirilmesine ve ekosistemin büyütülmesine yönelik faaliyetleri bulunan FINTR, </w:t>
      </w:r>
      <w:r>
        <w:rPr>
          <w:rFonts w:ascii="Calibri" w:hAnsi="Calibri" w:cs="Calibri"/>
          <w:sz w:val="18"/>
          <w:szCs w:val="18"/>
        </w:rPr>
        <w:t xml:space="preserve">İstanbul’u ve Türkiye’yi EMEA bölgesinde (Avrupa - Ortadoğu - Afrika) finans ve teknoloji bağlamında referans noktası bir lokasyon ve hub olarak öne çıkarmayı; İstanbul’u yerli ve yabancı girişimler için çekim merkezine dönüştürerek İstanbul’da uluslararası bir inovasyon ekosistemi oluşturmayı hedefliyor. Detaylı bilgiyi </w:t>
      </w:r>
      <w:hyperlink r:id="rId13" w:history="1">
        <w:r>
          <w:rPr>
            <w:rStyle w:val="Kpr"/>
            <w:rFonts w:ascii="Calibri" w:hAnsi="Calibri" w:cs="Calibri"/>
            <w:sz w:val="18"/>
            <w:szCs w:val="18"/>
          </w:rPr>
          <w:t>www.fintr.org</w:t>
        </w:r>
      </w:hyperlink>
      <w:r>
        <w:rPr>
          <w:rFonts w:ascii="Calibri" w:hAnsi="Calibri" w:cs="Calibri"/>
          <w:sz w:val="18"/>
          <w:szCs w:val="18"/>
        </w:rPr>
        <w:t xml:space="preserve"> adresinden alabilirsiniz.</w:t>
      </w:r>
    </w:p>
    <w:p w14:paraId="5DA8D22C" w14:textId="77777777" w:rsidR="00114631" w:rsidRPr="00114631" w:rsidRDefault="00114631" w:rsidP="00114631">
      <w:pPr>
        <w:spacing w:after="0" w:line="300" w:lineRule="auto"/>
        <w:contextualSpacing/>
        <w:jc w:val="both"/>
        <w:rPr>
          <w:rFonts w:ascii="Arial" w:eastAsia="Times New Roman" w:hAnsi="Arial" w:cs="Arial"/>
          <w:color w:val="000000" w:themeColor="text1"/>
          <w:shd w:val="clear" w:color="auto" w:fill="FFFFFF"/>
        </w:rPr>
      </w:pPr>
    </w:p>
    <w:sectPr w:rsidR="00114631" w:rsidRPr="0011463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3CD3" w14:textId="77777777" w:rsidR="00E17E34" w:rsidRDefault="00E17E34" w:rsidP="000F4E9A">
      <w:pPr>
        <w:spacing w:after="0" w:line="240" w:lineRule="auto"/>
      </w:pPr>
      <w:r>
        <w:separator/>
      </w:r>
    </w:p>
  </w:endnote>
  <w:endnote w:type="continuationSeparator" w:id="0">
    <w:p w14:paraId="12DA9F6E" w14:textId="77777777" w:rsidR="00E17E34" w:rsidRDefault="00E17E34" w:rsidP="000F4E9A">
      <w:pPr>
        <w:spacing w:after="0" w:line="240" w:lineRule="auto"/>
      </w:pPr>
      <w:r>
        <w:continuationSeparator/>
      </w:r>
    </w:p>
  </w:endnote>
  <w:endnote w:type="continuationNotice" w:id="1">
    <w:p w14:paraId="219E6EA3" w14:textId="77777777" w:rsidR="00E17E34" w:rsidRDefault="00E17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AB3" w14:textId="77777777" w:rsidR="00624AF4" w:rsidRDefault="00624A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1D55" w14:textId="77777777" w:rsidR="00E17E34" w:rsidRDefault="00E17E34" w:rsidP="000F4E9A">
      <w:pPr>
        <w:spacing w:after="0" w:line="240" w:lineRule="auto"/>
      </w:pPr>
      <w:r>
        <w:separator/>
      </w:r>
    </w:p>
  </w:footnote>
  <w:footnote w:type="continuationSeparator" w:id="0">
    <w:p w14:paraId="1B352B41" w14:textId="77777777" w:rsidR="00E17E34" w:rsidRDefault="00E17E34" w:rsidP="000F4E9A">
      <w:pPr>
        <w:spacing w:after="0" w:line="240" w:lineRule="auto"/>
      </w:pPr>
      <w:r>
        <w:continuationSeparator/>
      </w:r>
    </w:p>
  </w:footnote>
  <w:footnote w:type="continuationNotice" w:id="1">
    <w:p w14:paraId="791398AE" w14:textId="77777777" w:rsidR="00E17E34" w:rsidRDefault="00E17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ABDE" w14:textId="77777777" w:rsidR="00624AF4" w:rsidRDefault="00624A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1067"/>
    <w:multiLevelType w:val="hybridMultilevel"/>
    <w:tmpl w:val="CF021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3F5F84"/>
    <w:multiLevelType w:val="hybridMultilevel"/>
    <w:tmpl w:val="49887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C00B17"/>
    <w:multiLevelType w:val="hybridMultilevel"/>
    <w:tmpl w:val="A574EB30"/>
    <w:lvl w:ilvl="0" w:tplc="56A2E910">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FA7564"/>
    <w:multiLevelType w:val="hybridMultilevel"/>
    <w:tmpl w:val="F5204D16"/>
    <w:lvl w:ilvl="0" w:tplc="C6065E8E">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FB22D6"/>
    <w:multiLevelType w:val="hybridMultilevel"/>
    <w:tmpl w:val="353A6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2C6D77"/>
    <w:multiLevelType w:val="hybridMultilevel"/>
    <w:tmpl w:val="2E68B148"/>
    <w:lvl w:ilvl="0" w:tplc="3F921C90">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BE184B"/>
    <w:multiLevelType w:val="hybridMultilevel"/>
    <w:tmpl w:val="755CE7B4"/>
    <w:lvl w:ilvl="0" w:tplc="5AC823B6">
      <w:start w:val="29"/>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CA7427"/>
    <w:multiLevelType w:val="hybridMultilevel"/>
    <w:tmpl w:val="C0680996"/>
    <w:lvl w:ilvl="0" w:tplc="ECFC22E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27452D"/>
    <w:multiLevelType w:val="multilevel"/>
    <w:tmpl w:val="214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E61D8"/>
    <w:multiLevelType w:val="hybridMultilevel"/>
    <w:tmpl w:val="DF08F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1E2804"/>
    <w:multiLevelType w:val="hybridMultilevel"/>
    <w:tmpl w:val="731C9380"/>
    <w:lvl w:ilvl="0" w:tplc="D01ECC5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C5398C"/>
    <w:multiLevelType w:val="hybridMultilevel"/>
    <w:tmpl w:val="E0CECC68"/>
    <w:lvl w:ilvl="0" w:tplc="6B04ED72">
      <w:start w:val="2021"/>
      <w:numFmt w:val="bullet"/>
      <w:lvlText w:val="-"/>
      <w:lvlJc w:val="left"/>
      <w:pPr>
        <w:ind w:left="720" w:hanging="360"/>
      </w:pPr>
      <w:rPr>
        <w:rFonts w:ascii="Tahoma" w:eastAsiaTheme="minorHAnsi" w:hAnsi="Tahoma" w:cs="Tahom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87FE3"/>
    <w:multiLevelType w:val="hybridMultilevel"/>
    <w:tmpl w:val="00BC6A62"/>
    <w:lvl w:ilvl="0" w:tplc="6B04ED72">
      <w:start w:val="2021"/>
      <w:numFmt w:val="bullet"/>
      <w:lvlText w:val="-"/>
      <w:lvlJc w:val="left"/>
      <w:pPr>
        <w:ind w:left="720" w:hanging="360"/>
      </w:pPr>
      <w:rPr>
        <w:rFonts w:ascii="Tahoma" w:eastAsiaTheme="minorHAnsi" w:hAnsi="Tahoma" w:cs="Tahom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61A6A"/>
    <w:multiLevelType w:val="hybridMultilevel"/>
    <w:tmpl w:val="402E7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F02B4A"/>
    <w:multiLevelType w:val="hybridMultilevel"/>
    <w:tmpl w:val="95D48DBC"/>
    <w:lvl w:ilvl="0" w:tplc="A07071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D67070"/>
    <w:multiLevelType w:val="hybridMultilevel"/>
    <w:tmpl w:val="29CA6E34"/>
    <w:lvl w:ilvl="0" w:tplc="8D5C8C6A">
      <w:start w:val="14"/>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8B6575"/>
    <w:multiLevelType w:val="hybridMultilevel"/>
    <w:tmpl w:val="DBB42B60"/>
    <w:lvl w:ilvl="0" w:tplc="6B04ED72">
      <w:start w:val="2021"/>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17E03"/>
    <w:multiLevelType w:val="hybridMultilevel"/>
    <w:tmpl w:val="44A606AC"/>
    <w:lvl w:ilvl="0" w:tplc="CB74DA6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724610"/>
    <w:multiLevelType w:val="hybridMultilevel"/>
    <w:tmpl w:val="1EC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01569">
    <w:abstractNumId w:val="7"/>
  </w:num>
  <w:num w:numId="2" w16cid:durableId="209536232">
    <w:abstractNumId w:val="1"/>
  </w:num>
  <w:num w:numId="3" w16cid:durableId="531111241">
    <w:abstractNumId w:val="0"/>
  </w:num>
  <w:num w:numId="4" w16cid:durableId="212808967">
    <w:abstractNumId w:val="4"/>
  </w:num>
  <w:num w:numId="5" w16cid:durableId="1943222342">
    <w:abstractNumId w:val="18"/>
  </w:num>
  <w:num w:numId="6" w16cid:durableId="226428074">
    <w:abstractNumId w:val="9"/>
  </w:num>
  <w:num w:numId="7" w16cid:durableId="1264265772">
    <w:abstractNumId w:val="17"/>
  </w:num>
  <w:num w:numId="8" w16cid:durableId="618532929">
    <w:abstractNumId w:val="14"/>
  </w:num>
  <w:num w:numId="9" w16cid:durableId="2061663752">
    <w:abstractNumId w:val="8"/>
  </w:num>
  <w:num w:numId="10" w16cid:durableId="1126001987">
    <w:abstractNumId w:val="10"/>
  </w:num>
  <w:num w:numId="11" w16cid:durableId="1495297099">
    <w:abstractNumId w:val="16"/>
  </w:num>
  <w:num w:numId="12" w16cid:durableId="1673951013">
    <w:abstractNumId w:val="12"/>
  </w:num>
  <w:num w:numId="13" w16cid:durableId="965238089">
    <w:abstractNumId w:val="11"/>
  </w:num>
  <w:num w:numId="14" w16cid:durableId="1725134572">
    <w:abstractNumId w:val="2"/>
  </w:num>
  <w:num w:numId="15" w16cid:durableId="157306166">
    <w:abstractNumId w:val="5"/>
  </w:num>
  <w:num w:numId="16" w16cid:durableId="1930305609">
    <w:abstractNumId w:val="6"/>
  </w:num>
  <w:num w:numId="17" w16cid:durableId="960574292">
    <w:abstractNumId w:val="15"/>
  </w:num>
  <w:num w:numId="18" w16cid:durableId="1879973507">
    <w:abstractNumId w:val="3"/>
  </w:num>
  <w:num w:numId="19" w16cid:durableId="1328291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B6"/>
    <w:rsid w:val="00001188"/>
    <w:rsid w:val="00003F4D"/>
    <w:rsid w:val="00010D62"/>
    <w:rsid w:val="00012309"/>
    <w:rsid w:val="0001457C"/>
    <w:rsid w:val="000171EB"/>
    <w:rsid w:val="00021F80"/>
    <w:rsid w:val="00024390"/>
    <w:rsid w:val="0002517F"/>
    <w:rsid w:val="00027913"/>
    <w:rsid w:val="00027DAB"/>
    <w:rsid w:val="00030FEC"/>
    <w:rsid w:val="000322D0"/>
    <w:rsid w:val="00055908"/>
    <w:rsid w:val="000665B6"/>
    <w:rsid w:val="0007404B"/>
    <w:rsid w:val="00081A3E"/>
    <w:rsid w:val="00085935"/>
    <w:rsid w:val="00095F3E"/>
    <w:rsid w:val="00097211"/>
    <w:rsid w:val="000A6EBA"/>
    <w:rsid w:val="000A7533"/>
    <w:rsid w:val="000B6DAD"/>
    <w:rsid w:val="000C200F"/>
    <w:rsid w:val="000C328E"/>
    <w:rsid w:val="000C32F3"/>
    <w:rsid w:val="000C46EF"/>
    <w:rsid w:val="000C730D"/>
    <w:rsid w:val="000D2CF0"/>
    <w:rsid w:val="000D700E"/>
    <w:rsid w:val="000E069B"/>
    <w:rsid w:val="000F4E9A"/>
    <w:rsid w:val="001002EF"/>
    <w:rsid w:val="00110989"/>
    <w:rsid w:val="00110FF1"/>
    <w:rsid w:val="00114631"/>
    <w:rsid w:val="00121578"/>
    <w:rsid w:val="00165E2A"/>
    <w:rsid w:val="00170B30"/>
    <w:rsid w:val="00185E79"/>
    <w:rsid w:val="00187144"/>
    <w:rsid w:val="0019445B"/>
    <w:rsid w:val="00197A6E"/>
    <w:rsid w:val="001A2B86"/>
    <w:rsid w:val="001A7F28"/>
    <w:rsid w:val="001B3286"/>
    <w:rsid w:val="001B453A"/>
    <w:rsid w:val="001C183C"/>
    <w:rsid w:val="001C1A98"/>
    <w:rsid w:val="001C3849"/>
    <w:rsid w:val="001C5344"/>
    <w:rsid w:val="001F2C03"/>
    <w:rsid w:val="001F613F"/>
    <w:rsid w:val="00202BA9"/>
    <w:rsid w:val="0021201C"/>
    <w:rsid w:val="00213657"/>
    <w:rsid w:val="00214763"/>
    <w:rsid w:val="002152F9"/>
    <w:rsid w:val="002433D2"/>
    <w:rsid w:val="00243C9E"/>
    <w:rsid w:val="00243EE1"/>
    <w:rsid w:val="002473BB"/>
    <w:rsid w:val="00247743"/>
    <w:rsid w:val="0025473E"/>
    <w:rsid w:val="00255532"/>
    <w:rsid w:val="002627E7"/>
    <w:rsid w:val="0026655F"/>
    <w:rsid w:val="00270682"/>
    <w:rsid w:val="002706E8"/>
    <w:rsid w:val="00270AD3"/>
    <w:rsid w:val="00273D4F"/>
    <w:rsid w:val="00283027"/>
    <w:rsid w:val="00285DB1"/>
    <w:rsid w:val="002878D4"/>
    <w:rsid w:val="00290CBD"/>
    <w:rsid w:val="00293513"/>
    <w:rsid w:val="002A6F9F"/>
    <w:rsid w:val="002B0AE5"/>
    <w:rsid w:val="002B5BD5"/>
    <w:rsid w:val="002B75C2"/>
    <w:rsid w:val="002C1098"/>
    <w:rsid w:val="002C4294"/>
    <w:rsid w:val="002C4C07"/>
    <w:rsid w:val="00305387"/>
    <w:rsid w:val="003058B2"/>
    <w:rsid w:val="00307B7A"/>
    <w:rsid w:val="00315A0F"/>
    <w:rsid w:val="00316A8A"/>
    <w:rsid w:val="00320D62"/>
    <w:rsid w:val="003403AA"/>
    <w:rsid w:val="0037283D"/>
    <w:rsid w:val="00373671"/>
    <w:rsid w:val="00377A6A"/>
    <w:rsid w:val="00381354"/>
    <w:rsid w:val="003973F2"/>
    <w:rsid w:val="0039768E"/>
    <w:rsid w:val="003A3F4B"/>
    <w:rsid w:val="003A5F49"/>
    <w:rsid w:val="003C0239"/>
    <w:rsid w:val="003C127E"/>
    <w:rsid w:val="003C6873"/>
    <w:rsid w:val="003C6E70"/>
    <w:rsid w:val="003D3414"/>
    <w:rsid w:val="003E623B"/>
    <w:rsid w:val="003E723E"/>
    <w:rsid w:val="00402823"/>
    <w:rsid w:val="0042452D"/>
    <w:rsid w:val="00443EC5"/>
    <w:rsid w:val="004458BC"/>
    <w:rsid w:val="0044593A"/>
    <w:rsid w:val="004503CD"/>
    <w:rsid w:val="00452B92"/>
    <w:rsid w:val="004732B4"/>
    <w:rsid w:val="00477261"/>
    <w:rsid w:val="00477296"/>
    <w:rsid w:val="00483FD5"/>
    <w:rsid w:val="00485C26"/>
    <w:rsid w:val="00491B89"/>
    <w:rsid w:val="00492DDF"/>
    <w:rsid w:val="00494022"/>
    <w:rsid w:val="004971EF"/>
    <w:rsid w:val="0049746B"/>
    <w:rsid w:val="004A1F70"/>
    <w:rsid w:val="004B4772"/>
    <w:rsid w:val="004B5EE6"/>
    <w:rsid w:val="004C5506"/>
    <w:rsid w:val="004D0855"/>
    <w:rsid w:val="004F6189"/>
    <w:rsid w:val="004F7240"/>
    <w:rsid w:val="0050100C"/>
    <w:rsid w:val="0050179A"/>
    <w:rsid w:val="00513585"/>
    <w:rsid w:val="0051705A"/>
    <w:rsid w:val="00520AC5"/>
    <w:rsid w:val="00522DBD"/>
    <w:rsid w:val="005243DA"/>
    <w:rsid w:val="00531BC8"/>
    <w:rsid w:val="00532F99"/>
    <w:rsid w:val="00556350"/>
    <w:rsid w:val="005706A8"/>
    <w:rsid w:val="0058281B"/>
    <w:rsid w:val="00590841"/>
    <w:rsid w:val="00595AA0"/>
    <w:rsid w:val="00595C6E"/>
    <w:rsid w:val="005A3EFD"/>
    <w:rsid w:val="005B1478"/>
    <w:rsid w:val="005B59E7"/>
    <w:rsid w:val="005C4DF1"/>
    <w:rsid w:val="005C791E"/>
    <w:rsid w:val="005C7F8D"/>
    <w:rsid w:val="005D798E"/>
    <w:rsid w:val="005E106E"/>
    <w:rsid w:val="005E7237"/>
    <w:rsid w:val="005E751D"/>
    <w:rsid w:val="005F055F"/>
    <w:rsid w:val="005F2032"/>
    <w:rsid w:val="005F6AA3"/>
    <w:rsid w:val="0060125F"/>
    <w:rsid w:val="00612615"/>
    <w:rsid w:val="0061295A"/>
    <w:rsid w:val="006158B4"/>
    <w:rsid w:val="00624AF4"/>
    <w:rsid w:val="00627803"/>
    <w:rsid w:val="00633241"/>
    <w:rsid w:val="00637B90"/>
    <w:rsid w:val="00637F45"/>
    <w:rsid w:val="006475EA"/>
    <w:rsid w:val="0065261C"/>
    <w:rsid w:val="00660EE1"/>
    <w:rsid w:val="00662093"/>
    <w:rsid w:val="00662F1F"/>
    <w:rsid w:val="00674FA4"/>
    <w:rsid w:val="00676006"/>
    <w:rsid w:val="00680389"/>
    <w:rsid w:val="00680FCB"/>
    <w:rsid w:val="006909E3"/>
    <w:rsid w:val="006950A1"/>
    <w:rsid w:val="006A0647"/>
    <w:rsid w:val="006A118A"/>
    <w:rsid w:val="006A5A81"/>
    <w:rsid w:val="006A5B3F"/>
    <w:rsid w:val="006B59A3"/>
    <w:rsid w:val="006C5AB2"/>
    <w:rsid w:val="006C7CCF"/>
    <w:rsid w:val="006D0494"/>
    <w:rsid w:val="006E5A49"/>
    <w:rsid w:val="006E6F3C"/>
    <w:rsid w:val="006E746A"/>
    <w:rsid w:val="006F72A2"/>
    <w:rsid w:val="00705DFC"/>
    <w:rsid w:val="00707687"/>
    <w:rsid w:val="0071045B"/>
    <w:rsid w:val="007146F7"/>
    <w:rsid w:val="007259E0"/>
    <w:rsid w:val="00732A11"/>
    <w:rsid w:val="007342B8"/>
    <w:rsid w:val="007373B5"/>
    <w:rsid w:val="0074039D"/>
    <w:rsid w:val="007415F3"/>
    <w:rsid w:val="00743F5C"/>
    <w:rsid w:val="00753CDB"/>
    <w:rsid w:val="00757939"/>
    <w:rsid w:val="007653BF"/>
    <w:rsid w:val="007663A2"/>
    <w:rsid w:val="007678C6"/>
    <w:rsid w:val="0078251B"/>
    <w:rsid w:val="00783538"/>
    <w:rsid w:val="007849C0"/>
    <w:rsid w:val="007A2603"/>
    <w:rsid w:val="007B01DB"/>
    <w:rsid w:val="007B690E"/>
    <w:rsid w:val="007C27EF"/>
    <w:rsid w:val="007C519D"/>
    <w:rsid w:val="007D15DA"/>
    <w:rsid w:val="007D202D"/>
    <w:rsid w:val="007E281A"/>
    <w:rsid w:val="007E2FE5"/>
    <w:rsid w:val="00803FE5"/>
    <w:rsid w:val="00807EAE"/>
    <w:rsid w:val="00815170"/>
    <w:rsid w:val="008157CC"/>
    <w:rsid w:val="00815FB0"/>
    <w:rsid w:val="00817059"/>
    <w:rsid w:val="00817FC6"/>
    <w:rsid w:val="0082111F"/>
    <w:rsid w:val="00824B7B"/>
    <w:rsid w:val="00831DA4"/>
    <w:rsid w:val="00832036"/>
    <w:rsid w:val="008344FF"/>
    <w:rsid w:val="00835E00"/>
    <w:rsid w:val="008451D0"/>
    <w:rsid w:val="00845F5E"/>
    <w:rsid w:val="0084797C"/>
    <w:rsid w:val="00850418"/>
    <w:rsid w:val="00850EB0"/>
    <w:rsid w:val="00855807"/>
    <w:rsid w:val="008559BF"/>
    <w:rsid w:val="00860ED9"/>
    <w:rsid w:val="00862B46"/>
    <w:rsid w:val="00863E60"/>
    <w:rsid w:val="00872694"/>
    <w:rsid w:val="0088560A"/>
    <w:rsid w:val="00895221"/>
    <w:rsid w:val="008A4507"/>
    <w:rsid w:val="008A70A7"/>
    <w:rsid w:val="008B1F6A"/>
    <w:rsid w:val="008B3B74"/>
    <w:rsid w:val="008C6EDE"/>
    <w:rsid w:val="008D3DEB"/>
    <w:rsid w:val="008D5BF6"/>
    <w:rsid w:val="008D5E7D"/>
    <w:rsid w:val="008D6F7D"/>
    <w:rsid w:val="008D790F"/>
    <w:rsid w:val="008E4747"/>
    <w:rsid w:val="008E68A0"/>
    <w:rsid w:val="008F46FD"/>
    <w:rsid w:val="0090046B"/>
    <w:rsid w:val="00902592"/>
    <w:rsid w:val="00906EA9"/>
    <w:rsid w:val="00912ED4"/>
    <w:rsid w:val="009142B3"/>
    <w:rsid w:val="00915169"/>
    <w:rsid w:val="00920FFF"/>
    <w:rsid w:val="00921705"/>
    <w:rsid w:val="0092295B"/>
    <w:rsid w:val="00923037"/>
    <w:rsid w:val="00930FF8"/>
    <w:rsid w:val="00941307"/>
    <w:rsid w:val="00944F8B"/>
    <w:rsid w:val="00946BDE"/>
    <w:rsid w:val="00951CED"/>
    <w:rsid w:val="009671E6"/>
    <w:rsid w:val="0097342B"/>
    <w:rsid w:val="00995A68"/>
    <w:rsid w:val="009965E2"/>
    <w:rsid w:val="009A5179"/>
    <w:rsid w:val="009A5A5D"/>
    <w:rsid w:val="009B5604"/>
    <w:rsid w:val="009B7244"/>
    <w:rsid w:val="009C41E5"/>
    <w:rsid w:val="009C5969"/>
    <w:rsid w:val="009D221A"/>
    <w:rsid w:val="009D631E"/>
    <w:rsid w:val="009E794C"/>
    <w:rsid w:val="00A0212A"/>
    <w:rsid w:val="00A150F8"/>
    <w:rsid w:val="00A20DAC"/>
    <w:rsid w:val="00A30F96"/>
    <w:rsid w:val="00A323D2"/>
    <w:rsid w:val="00A42961"/>
    <w:rsid w:val="00A463B7"/>
    <w:rsid w:val="00A514D9"/>
    <w:rsid w:val="00A54F3F"/>
    <w:rsid w:val="00A650AC"/>
    <w:rsid w:val="00A65B4C"/>
    <w:rsid w:val="00A65C92"/>
    <w:rsid w:val="00A7243A"/>
    <w:rsid w:val="00A85013"/>
    <w:rsid w:val="00A863CB"/>
    <w:rsid w:val="00A86695"/>
    <w:rsid w:val="00A9367C"/>
    <w:rsid w:val="00AB2349"/>
    <w:rsid w:val="00AB5880"/>
    <w:rsid w:val="00AC124A"/>
    <w:rsid w:val="00AD5465"/>
    <w:rsid w:val="00AD7905"/>
    <w:rsid w:val="00AE35A5"/>
    <w:rsid w:val="00AE6C81"/>
    <w:rsid w:val="00AF1A5A"/>
    <w:rsid w:val="00AF61D2"/>
    <w:rsid w:val="00B056E1"/>
    <w:rsid w:val="00B13929"/>
    <w:rsid w:val="00B328DB"/>
    <w:rsid w:val="00B422F9"/>
    <w:rsid w:val="00B454EC"/>
    <w:rsid w:val="00B45B3B"/>
    <w:rsid w:val="00B56C5A"/>
    <w:rsid w:val="00B57ABC"/>
    <w:rsid w:val="00B6199C"/>
    <w:rsid w:val="00B63BD2"/>
    <w:rsid w:val="00B657CF"/>
    <w:rsid w:val="00B66C86"/>
    <w:rsid w:val="00B72BEB"/>
    <w:rsid w:val="00B8475C"/>
    <w:rsid w:val="00B85F20"/>
    <w:rsid w:val="00B92E90"/>
    <w:rsid w:val="00B9548F"/>
    <w:rsid w:val="00B9595E"/>
    <w:rsid w:val="00B968AF"/>
    <w:rsid w:val="00B97992"/>
    <w:rsid w:val="00BA209D"/>
    <w:rsid w:val="00BA4B4F"/>
    <w:rsid w:val="00BA7B22"/>
    <w:rsid w:val="00BB14AB"/>
    <w:rsid w:val="00BB1851"/>
    <w:rsid w:val="00BD15FC"/>
    <w:rsid w:val="00BE0933"/>
    <w:rsid w:val="00BF3341"/>
    <w:rsid w:val="00BF3FD7"/>
    <w:rsid w:val="00C13E50"/>
    <w:rsid w:val="00C13ED7"/>
    <w:rsid w:val="00C15841"/>
    <w:rsid w:val="00C20E67"/>
    <w:rsid w:val="00C25B82"/>
    <w:rsid w:val="00C276EC"/>
    <w:rsid w:val="00C37611"/>
    <w:rsid w:val="00C41D5D"/>
    <w:rsid w:val="00C47FA4"/>
    <w:rsid w:val="00C54DCD"/>
    <w:rsid w:val="00C7767E"/>
    <w:rsid w:val="00C87374"/>
    <w:rsid w:val="00C90FB6"/>
    <w:rsid w:val="00C937D6"/>
    <w:rsid w:val="00C94DD0"/>
    <w:rsid w:val="00CA627C"/>
    <w:rsid w:val="00CA6FAD"/>
    <w:rsid w:val="00CC102F"/>
    <w:rsid w:val="00CC6D3C"/>
    <w:rsid w:val="00CC77C8"/>
    <w:rsid w:val="00CD4833"/>
    <w:rsid w:val="00CE4BAB"/>
    <w:rsid w:val="00CE7A70"/>
    <w:rsid w:val="00CF04F2"/>
    <w:rsid w:val="00CF2CEC"/>
    <w:rsid w:val="00CF33E5"/>
    <w:rsid w:val="00CF427E"/>
    <w:rsid w:val="00D0029E"/>
    <w:rsid w:val="00D1184D"/>
    <w:rsid w:val="00D120DB"/>
    <w:rsid w:val="00D137D1"/>
    <w:rsid w:val="00D17FE5"/>
    <w:rsid w:val="00D22BF6"/>
    <w:rsid w:val="00D23C8A"/>
    <w:rsid w:val="00D26130"/>
    <w:rsid w:val="00D318CF"/>
    <w:rsid w:val="00D3425C"/>
    <w:rsid w:val="00D35A6E"/>
    <w:rsid w:val="00D41A0B"/>
    <w:rsid w:val="00D42C79"/>
    <w:rsid w:val="00D46597"/>
    <w:rsid w:val="00D543B8"/>
    <w:rsid w:val="00D57E2A"/>
    <w:rsid w:val="00D83C14"/>
    <w:rsid w:val="00D923EE"/>
    <w:rsid w:val="00D9310B"/>
    <w:rsid w:val="00DA243E"/>
    <w:rsid w:val="00DA25F4"/>
    <w:rsid w:val="00DA4ACE"/>
    <w:rsid w:val="00DA6D84"/>
    <w:rsid w:val="00DB76E0"/>
    <w:rsid w:val="00DC353B"/>
    <w:rsid w:val="00DD1B7E"/>
    <w:rsid w:val="00DF25A6"/>
    <w:rsid w:val="00DF5F13"/>
    <w:rsid w:val="00E0708B"/>
    <w:rsid w:val="00E127A6"/>
    <w:rsid w:val="00E17E34"/>
    <w:rsid w:val="00E22F16"/>
    <w:rsid w:val="00E24CCB"/>
    <w:rsid w:val="00E31B3A"/>
    <w:rsid w:val="00E31CCC"/>
    <w:rsid w:val="00E35D33"/>
    <w:rsid w:val="00E511EA"/>
    <w:rsid w:val="00E549B8"/>
    <w:rsid w:val="00E61D96"/>
    <w:rsid w:val="00E632BE"/>
    <w:rsid w:val="00E80CE9"/>
    <w:rsid w:val="00E8121C"/>
    <w:rsid w:val="00E825E2"/>
    <w:rsid w:val="00E86D82"/>
    <w:rsid w:val="00E91F77"/>
    <w:rsid w:val="00EA29C3"/>
    <w:rsid w:val="00EB058B"/>
    <w:rsid w:val="00EB2D38"/>
    <w:rsid w:val="00EB3EE2"/>
    <w:rsid w:val="00ED4A14"/>
    <w:rsid w:val="00EE7749"/>
    <w:rsid w:val="00EF06E5"/>
    <w:rsid w:val="00EF2A1A"/>
    <w:rsid w:val="00EF5680"/>
    <w:rsid w:val="00EF7500"/>
    <w:rsid w:val="00EF785F"/>
    <w:rsid w:val="00F0029E"/>
    <w:rsid w:val="00F1165D"/>
    <w:rsid w:val="00F118CD"/>
    <w:rsid w:val="00F212A3"/>
    <w:rsid w:val="00F239CB"/>
    <w:rsid w:val="00F30A00"/>
    <w:rsid w:val="00F36C86"/>
    <w:rsid w:val="00F41854"/>
    <w:rsid w:val="00F46DC4"/>
    <w:rsid w:val="00F6328D"/>
    <w:rsid w:val="00F6538A"/>
    <w:rsid w:val="00F72DE9"/>
    <w:rsid w:val="00F742C7"/>
    <w:rsid w:val="00F80119"/>
    <w:rsid w:val="00F80318"/>
    <w:rsid w:val="00F82275"/>
    <w:rsid w:val="00F851DD"/>
    <w:rsid w:val="00F96ABE"/>
    <w:rsid w:val="00FB2113"/>
    <w:rsid w:val="00FB4E13"/>
    <w:rsid w:val="00FD0157"/>
    <w:rsid w:val="00FD05A2"/>
    <w:rsid w:val="00FD748D"/>
    <w:rsid w:val="00FE5240"/>
    <w:rsid w:val="00FF48AD"/>
    <w:rsid w:val="019AAA6C"/>
    <w:rsid w:val="170FEA89"/>
    <w:rsid w:val="37EDE9E5"/>
    <w:rsid w:val="479301D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837E"/>
  <w15:docId w15:val="{A282437D-43F4-45ED-AF84-A22AFA92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D17FE5"/>
    <w:rPr>
      <w:color w:val="0000FF"/>
      <w:u w:val="single"/>
    </w:rPr>
  </w:style>
  <w:style w:type="character" w:styleId="AklamaBavurusu">
    <w:name w:val="annotation reference"/>
    <w:basedOn w:val="VarsaylanParagrafYazTipi"/>
    <w:uiPriority w:val="99"/>
    <w:semiHidden/>
    <w:unhideWhenUsed/>
    <w:rsid w:val="00BF3FD7"/>
    <w:rPr>
      <w:sz w:val="16"/>
      <w:szCs w:val="16"/>
    </w:rPr>
  </w:style>
  <w:style w:type="paragraph" w:styleId="AklamaMetni">
    <w:name w:val="annotation text"/>
    <w:basedOn w:val="Normal"/>
    <w:link w:val="AklamaMetniChar"/>
    <w:uiPriority w:val="99"/>
    <w:semiHidden/>
    <w:unhideWhenUsed/>
    <w:rsid w:val="00BF3F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FD7"/>
    <w:rPr>
      <w:sz w:val="20"/>
      <w:szCs w:val="20"/>
    </w:rPr>
  </w:style>
  <w:style w:type="paragraph" w:styleId="AklamaKonusu">
    <w:name w:val="annotation subject"/>
    <w:basedOn w:val="AklamaMetni"/>
    <w:next w:val="AklamaMetni"/>
    <w:link w:val="AklamaKonusuChar"/>
    <w:uiPriority w:val="99"/>
    <w:semiHidden/>
    <w:unhideWhenUsed/>
    <w:rsid w:val="00BF3FD7"/>
    <w:rPr>
      <w:b/>
      <w:bCs/>
    </w:rPr>
  </w:style>
  <w:style w:type="character" w:customStyle="1" w:styleId="AklamaKonusuChar">
    <w:name w:val="Açıklama Konusu Char"/>
    <w:basedOn w:val="AklamaMetniChar"/>
    <w:link w:val="AklamaKonusu"/>
    <w:uiPriority w:val="99"/>
    <w:semiHidden/>
    <w:rsid w:val="00BF3FD7"/>
    <w:rPr>
      <w:b/>
      <w:bCs/>
      <w:sz w:val="20"/>
      <w:szCs w:val="20"/>
    </w:rPr>
  </w:style>
  <w:style w:type="paragraph" w:styleId="BalonMetni">
    <w:name w:val="Balloon Text"/>
    <w:basedOn w:val="Normal"/>
    <w:link w:val="BalonMetniChar"/>
    <w:uiPriority w:val="99"/>
    <w:semiHidden/>
    <w:unhideWhenUsed/>
    <w:rsid w:val="00BF3F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FD7"/>
    <w:rPr>
      <w:rFonts w:ascii="Segoe UI" w:hAnsi="Segoe UI" w:cs="Segoe UI"/>
      <w:sz w:val="18"/>
      <w:szCs w:val="18"/>
    </w:rPr>
  </w:style>
  <w:style w:type="paragraph" w:styleId="ListeParagraf">
    <w:name w:val="List Paragraph"/>
    <w:basedOn w:val="Normal"/>
    <w:uiPriority w:val="34"/>
    <w:qFormat/>
    <w:rsid w:val="006158B4"/>
    <w:pPr>
      <w:ind w:left="720"/>
      <w:contextualSpacing/>
    </w:pPr>
  </w:style>
  <w:style w:type="character" w:customStyle="1" w:styleId="Yok">
    <w:name w:val="Yok"/>
    <w:rsid w:val="000D700E"/>
  </w:style>
  <w:style w:type="paragraph" w:customStyle="1" w:styleId="Gvde">
    <w:name w:val="Gövde"/>
    <w:rsid w:val="000D700E"/>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paragraph" w:styleId="stBilgi">
    <w:name w:val="header"/>
    <w:basedOn w:val="Normal"/>
    <w:link w:val="stBilgiChar"/>
    <w:uiPriority w:val="99"/>
    <w:unhideWhenUsed/>
    <w:rsid w:val="008952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221"/>
  </w:style>
  <w:style w:type="paragraph" w:styleId="AltBilgi">
    <w:name w:val="footer"/>
    <w:basedOn w:val="Normal"/>
    <w:link w:val="AltBilgiChar"/>
    <w:uiPriority w:val="99"/>
    <w:unhideWhenUsed/>
    <w:rsid w:val="008952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221"/>
  </w:style>
  <w:style w:type="character" w:customStyle="1" w:styleId="apple-converted-space">
    <w:name w:val="apple-converted-space"/>
    <w:basedOn w:val="VarsaylanParagrafYazTipi"/>
    <w:rsid w:val="00921705"/>
  </w:style>
  <w:style w:type="paragraph" w:styleId="Dzeltme">
    <w:name w:val="Revision"/>
    <w:hidden/>
    <w:uiPriority w:val="99"/>
    <w:semiHidden/>
    <w:rsid w:val="00E511EA"/>
    <w:pPr>
      <w:spacing w:after="0" w:line="240" w:lineRule="auto"/>
    </w:pPr>
  </w:style>
  <w:style w:type="paragraph" w:customStyle="1" w:styleId="paragraph">
    <w:name w:val="paragraph"/>
    <w:basedOn w:val="Normal"/>
    <w:rsid w:val="007D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7D15DA"/>
  </w:style>
  <w:style w:type="character" w:customStyle="1" w:styleId="tabchar">
    <w:name w:val="tabchar"/>
    <w:basedOn w:val="VarsaylanParagrafYazTipi"/>
    <w:rsid w:val="007D15DA"/>
  </w:style>
  <w:style w:type="character" w:customStyle="1" w:styleId="eop">
    <w:name w:val="eop"/>
    <w:basedOn w:val="VarsaylanParagrafYazTipi"/>
    <w:rsid w:val="007D15DA"/>
  </w:style>
  <w:style w:type="character" w:customStyle="1" w:styleId="spellingerror">
    <w:name w:val="spellingerror"/>
    <w:basedOn w:val="VarsaylanParagrafYazTipi"/>
    <w:rsid w:val="007D15DA"/>
  </w:style>
  <w:style w:type="paragraph" w:styleId="NormalWeb">
    <w:name w:val="Normal (Web)"/>
    <w:basedOn w:val="Normal"/>
    <w:uiPriority w:val="99"/>
    <w:unhideWhenUsed/>
    <w:rsid w:val="007403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DB76E0"/>
    <w:rPr>
      <w:color w:val="605E5C"/>
      <w:shd w:val="clear" w:color="auto" w:fill="E1DFDD"/>
    </w:rPr>
  </w:style>
  <w:style w:type="character" w:styleId="zlenenKpr">
    <w:name w:val="FollowedHyperlink"/>
    <w:basedOn w:val="VarsaylanParagrafYazTipi"/>
    <w:uiPriority w:val="99"/>
    <w:semiHidden/>
    <w:unhideWhenUsed/>
    <w:rsid w:val="00815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0">
      <w:bodyDiv w:val="1"/>
      <w:marLeft w:val="0"/>
      <w:marRight w:val="0"/>
      <w:marTop w:val="0"/>
      <w:marBottom w:val="0"/>
      <w:divBdr>
        <w:top w:val="none" w:sz="0" w:space="0" w:color="auto"/>
        <w:left w:val="none" w:sz="0" w:space="0" w:color="auto"/>
        <w:bottom w:val="none" w:sz="0" w:space="0" w:color="auto"/>
        <w:right w:val="none" w:sz="0" w:space="0" w:color="auto"/>
      </w:divBdr>
    </w:div>
    <w:div w:id="952370317">
      <w:bodyDiv w:val="1"/>
      <w:marLeft w:val="0"/>
      <w:marRight w:val="0"/>
      <w:marTop w:val="0"/>
      <w:marBottom w:val="0"/>
      <w:divBdr>
        <w:top w:val="none" w:sz="0" w:space="0" w:color="auto"/>
        <w:left w:val="none" w:sz="0" w:space="0" w:color="auto"/>
        <w:bottom w:val="none" w:sz="0" w:space="0" w:color="auto"/>
        <w:right w:val="none" w:sz="0" w:space="0" w:color="auto"/>
      </w:divBdr>
    </w:div>
    <w:div w:id="1067848036">
      <w:bodyDiv w:val="1"/>
      <w:marLeft w:val="0"/>
      <w:marRight w:val="0"/>
      <w:marTop w:val="0"/>
      <w:marBottom w:val="0"/>
      <w:divBdr>
        <w:top w:val="none" w:sz="0" w:space="0" w:color="auto"/>
        <w:left w:val="none" w:sz="0" w:space="0" w:color="auto"/>
        <w:bottom w:val="none" w:sz="0" w:space="0" w:color="auto"/>
        <w:right w:val="none" w:sz="0" w:space="0" w:color="auto"/>
      </w:divBdr>
    </w:div>
    <w:div w:id="1396510120">
      <w:bodyDiv w:val="1"/>
      <w:marLeft w:val="0"/>
      <w:marRight w:val="0"/>
      <w:marTop w:val="0"/>
      <w:marBottom w:val="0"/>
      <w:divBdr>
        <w:top w:val="none" w:sz="0" w:space="0" w:color="auto"/>
        <w:left w:val="none" w:sz="0" w:space="0" w:color="auto"/>
        <w:bottom w:val="none" w:sz="0" w:space="0" w:color="auto"/>
        <w:right w:val="none" w:sz="0" w:space="0" w:color="auto"/>
      </w:divBdr>
    </w:div>
    <w:div w:id="1516727882">
      <w:bodyDiv w:val="1"/>
      <w:marLeft w:val="0"/>
      <w:marRight w:val="0"/>
      <w:marTop w:val="0"/>
      <w:marBottom w:val="0"/>
      <w:divBdr>
        <w:top w:val="none" w:sz="0" w:space="0" w:color="auto"/>
        <w:left w:val="none" w:sz="0" w:space="0" w:color="auto"/>
        <w:bottom w:val="none" w:sz="0" w:space="0" w:color="auto"/>
        <w:right w:val="none" w:sz="0" w:space="0" w:color="auto"/>
      </w:divBdr>
    </w:div>
    <w:div w:id="1517186783">
      <w:bodyDiv w:val="1"/>
      <w:marLeft w:val="0"/>
      <w:marRight w:val="0"/>
      <w:marTop w:val="0"/>
      <w:marBottom w:val="0"/>
      <w:divBdr>
        <w:top w:val="none" w:sz="0" w:space="0" w:color="auto"/>
        <w:left w:val="none" w:sz="0" w:space="0" w:color="auto"/>
        <w:bottom w:val="none" w:sz="0" w:space="0" w:color="auto"/>
        <w:right w:val="none" w:sz="0" w:space="0" w:color="auto"/>
      </w:divBdr>
    </w:div>
    <w:div w:id="1554848990">
      <w:bodyDiv w:val="1"/>
      <w:marLeft w:val="0"/>
      <w:marRight w:val="0"/>
      <w:marTop w:val="0"/>
      <w:marBottom w:val="0"/>
      <w:divBdr>
        <w:top w:val="none" w:sz="0" w:space="0" w:color="auto"/>
        <w:left w:val="none" w:sz="0" w:space="0" w:color="auto"/>
        <w:bottom w:val="none" w:sz="0" w:space="0" w:color="auto"/>
        <w:right w:val="none" w:sz="0" w:space="0" w:color="auto"/>
      </w:divBdr>
      <w:divsChild>
        <w:div w:id="143084634">
          <w:marLeft w:val="0"/>
          <w:marRight w:val="0"/>
          <w:marTop w:val="0"/>
          <w:marBottom w:val="0"/>
          <w:divBdr>
            <w:top w:val="none" w:sz="0" w:space="0" w:color="auto"/>
            <w:left w:val="none" w:sz="0" w:space="0" w:color="auto"/>
            <w:bottom w:val="none" w:sz="0" w:space="0" w:color="auto"/>
            <w:right w:val="none" w:sz="0" w:space="0" w:color="auto"/>
          </w:divBdr>
        </w:div>
        <w:div w:id="983436328">
          <w:marLeft w:val="0"/>
          <w:marRight w:val="0"/>
          <w:marTop w:val="0"/>
          <w:marBottom w:val="0"/>
          <w:divBdr>
            <w:top w:val="none" w:sz="0" w:space="0" w:color="auto"/>
            <w:left w:val="none" w:sz="0" w:space="0" w:color="auto"/>
            <w:bottom w:val="none" w:sz="0" w:space="0" w:color="auto"/>
            <w:right w:val="none" w:sz="0" w:space="0" w:color="auto"/>
          </w:divBdr>
        </w:div>
      </w:divsChild>
    </w:div>
    <w:div w:id="1583251071">
      <w:bodyDiv w:val="1"/>
      <w:marLeft w:val="0"/>
      <w:marRight w:val="0"/>
      <w:marTop w:val="0"/>
      <w:marBottom w:val="0"/>
      <w:divBdr>
        <w:top w:val="none" w:sz="0" w:space="0" w:color="auto"/>
        <w:left w:val="none" w:sz="0" w:space="0" w:color="auto"/>
        <w:bottom w:val="none" w:sz="0" w:space="0" w:color="auto"/>
        <w:right w:val="none" w:sz="0" w:space="0" w:color="auto"/>
      </w:divBdr>
    </w:div>
    <w:div w:id="1963153236">
      <w:bodyDiv w:val="1"/>
      <w:marLeft w:val="0"/>
      <w:marRight w:val="0"/>
      <w:marTop w:val="0"/>
      <w:marBottom w:val="0"/>
      <w:divBdr>
        <w:top w:val="none" w:sz="0" w:space="0" w:color="auto"/>
        <w:left w:val="none" w:sz="0" w:space="0" w:color="auto"/>
        <w:bottom w:val="none" w:sz="0" w:space="0" w:color="auto"/>
        <w:right w:val="none" w:sz="0" w:space="0" w:color="auto"/>
      </w:divBdr>
    </w:div>
    <w:div w:id="2143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t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pmg.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82142-55A7-4638-BFEE-C24D4AB6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D55A7-DFE2-41C1-8187-B9B17C2302A7}">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AB8B2B09-894C-4B8A-BC0D-9796AD18F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 Berra</dc:creator>
  <cp:lastModifiedBy>Ceren Moral</cp:lastModifiedBy>
  <cp:revision>5</cp:revision>
  <dcterms:created xsi:type="dcterms:W3CDTF">2023-02-02T10:39:00Z</dcterms:created>
  <dcterms:modified xsi:type="dcterms:W3CDTF">2023-02-02T15:58:00Z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