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C75A" w14:textId="77777777" w:rsidR="008A74AC" w:rsidRPr="007B12C3" w:rsidRDefault="008A74AC" w:rsidP="00D55B39">
      <w:pPr>
        <w:spacing w:before="6" w:after="0" w:line="100" w:lineRule="exact"/>
        <w:jc w:val="both"/>
        <w:rPr>
          <w:noProof/>
          <w:sz w:val="10"/>
          <w:szCs w:val="10"/>
          <w:lang w:val="tr-TR"/>
        </w:rPr>
      </w:pPr>
    </w:p>
    <w:p w14:paraId="7FFBCD97" w14:textId="77777777" w:rsidR="008A74AC" w:rsidRPr="007B12C3"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7B12C3">
        <w:rPr>
          <w:noProof/>
        </w:rPr>
        <w:drawing>
          <wp:inline distT="0" distB="0" distL="0" distR="0" wp14:anchorId="690DC73B" wp14:editId="50A104D0">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7A0B0A78" w14:textId="77777777" w:rsidR="008A74AC" w:rsidRPr="007B12C3" w:rsidRDefault="008A74AC" w:rsidP="00D55B39">
      <w:pPr>
        <w:spacing w:before="6" w:after="0" w:line="150" w:lineRule="exact"/>
        <w:jc w:val="both"/>
        <w:rPr>
          <w:noProof/>
          <w:sz w:val="15"/>
          <w:szCs w:val="15"/>
          <w:lang w:val="tr-TR"/>
        </w:rPr>
      </w:pPr>
    </w:p>
    <w:p w14:paraId="149D9E19" w14:textId="77777777" w:rsidR="008A74AC" w:rsidRPr="007B12C3" w:rsidRDefault="008A74AC" w:rsidP="00D55B39">
      <w:pPr>
        <w:spacing w:after="0" w:line="200" w:lineRule="exact"/>
        <w:jc w:val="both"/>
        <w:rPr>
          <w:noProof/>
          <w:sz w:val="20"/>
          <w:szCs w:val="20"/>
          <w:lang w:val="tr-TR"/>
        </w:rPr>
      </w:pPr>
    </w:p>
    <w:p w14:paraId="7DC6EC56" w14:textId="77777777" w:rsidR="008A74AC" w:rsidRPr="007B12C3" w:rsidRDefault="0004118F" w:rsidP="007346F1">
      <w:pPr>
        <w:spacing w:before="41" w:after="0" w:line="267" w:lineRule="auto"/>
        <w:ind w:left="7470" w:right="-10"/>
        <w:rPr>
          <w:rFonts w:ascii="Arial" w:eastAsia="Arial" w:hAnsi="Arial" w:cs="Arial"/>
          <w:noProof/>
          <w:color w:val="36312D"/>
          <w:sz w:val="15"/>
          <w:szCs w:val="15"/>
          <w:lang w:val="tr-TR"/>
        </w:rPr>
      </w:pPr>
      <w:r w:rsidRPr="007B12C3">
        <w:rPr>
          <w:rFonts w:ascii="Arial" w:eastAsia="Arial" w:hAnsi="Arial" w:cs="Arial"/>
          <w:noProof/>
          <w:color w:val="36312D"/>
          <w:sz w:val="15"/>
          <w:szCs w:val="15"/>
          <w:lang w:val="tr-TR"/>
        </w:rPr>
        <w:t>Lilly  İlaç</w:t>
      </w:r>
      <w:r w:rsidR="00DB1352" w:rsidRPr="007B12C3">
        <w:rPr>
          <w:rFonts w:ascii="Arial" w:eastAsia="Arial" w:hAnsi="Arial" w:cs="Arial"/>
          <w:noProof/>
          <w:color w:val="36312D"/>
          <w:sz w:val="15"/>
          <w:szCs w:val="15"/>
          <w:lang w:val="tr-TR"/>
        </w:rPr>
        <w:t xml:space="preserve"> Ticaret Ltd. Şti. </w:t>
      </w:r>
      <w:r w:rsidR="007346F1" w:rsidRPr="007B12C3">
        <w:rPr>
          <w:rFonts w:ascii="Arial" w:eastAsia="Arial" w:hAnsi="Arial" w:cs="Arial"/>
          <w:noProof/>
          <w:color w:val="36312D"/>
          <w:sz w:val="15"/>
          <w:szCs w:val="15"/>
          <w:lang w:val="tr-TR"/>
        </w:rPr>
        <w:t xml:space="preserve">  Acıbadem Mah. Çeçen Sok. Akasya Acıbadem Kent Etabı       A Blok Kat:3 34660 Üsküdar / İST.</w:t>
      </w:r>
    </w:p>
    <w:p w14:paraId="5365957A" w14:textId="77777777" w:rsidR="008550C7" w:rsidRPr="007B12C3"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7B12C3">
        <w:rPr>
          <w:rFonts w:ascii="Arial" w:eastAsia="Arial" w:hAnsi="Arial" w:cs="Arial"/>
          <w:noProof/>
          <w:color w:val="36312D"/>
          <w:sz w:val="15"/>
          <w:szCs w:val="15"/>
          <w:lang w:val="tr-TR"/>
        </w:rPr>
        <w:t xml:space="preserve">T: 0 216 554 00 00    F: 0 216 474 71 99 </w:t>
      </w:r>
      <w:hyperlink r:id="rId10">
        <w:r w:rsidRPr="007B12C3">
          <w:rPr>
            <w:rFonts w:ascii="Times New Roman" w:eastAsia="Times New Roman" w:hAnsi="Times New Roman" w:cs="Times New Roman"/>
            <w:b/>
            <w:bCs/>
            <w:noProof/>
            <w:color w:val="36312D"/>
            <w:w w:val="104"/>
            <w:sz w:val="16"/>
            <w:szCs w:val="16"/>
            <w:lang w:val="tr-TR"/>
          </w:rPr>
          <w:t>www.lilly.com.tr</w:t>
        </w:r>
      </w:hyperlink>
    </w:p>
    <w:p w14:paraId="5B5B6ABD" w14:textId="77777777" w:rsidR="00213BCF" w:rsidRDefault="00213BCF" w:rsidP="007B12C3">
      <w:pPr>
        <w:autoSpaceDE w:val="0"/>
        <w:autoSpaceDN w:val="0"/>
        <w:adjustRightInd w:val="0"/>
        <w:spacing w:line="360" w:lineRule="auto"/>
        <w:rPr>
          <w:rFonts w:ascii="Verdana" w:hAnsi="Verdana" w:cs="Arial"/>
          <w:b/>
          <w:noProof/>
          <w:color w:val="000000"/>
          <w:sz w:val="32"/>
          <w:szCs w:val="24"/>
          <w:u w:val="single"/>
          <w:lang w:val="tr-TR"/>
        </w:rPr>
      </w:pPr>
    </w:p>
    <w:p w14:paraId="01E947CA" w14:textId="5DF356F2" w:rsidR="00CC1062" w:rsidRPr="007B12C3" w:rsidRDefault="00841C95" w:rsidP="007B12C3">
      <w:pPr>
        <w:autoSpaceDE w:val="0"/>
        <w:autoSpaceDN w:val="0"/>
        <w:adjustRightInd w:val="0"/>
        <w:spacing w:line="360" w:lineRule="auto"/>
        <w:rPr>
          <w:rFonts w:ascii="Verdana" w:hAnsi="Verdana" w:cs="Arial"/>
          <w:b/>
          <w:noProof/>
          <w:color w:val="000000"/>
          <w:sz w:val="32"/>
          <w:szCs w:val="24"/>
          <w:u w:val="single"/>
          <w:lang w:val="tr-TR"/>
        </w:rPr>
      </w:pPr>
      <w:r w:rsidRPr="007B12C3">
        <w:rPr>
          <w:rFonts w:ascii="Verdana" w:hAnsi="Verdana" w:cs="Arial"/>
          <w:b/>
          <w:noProof/>
          <w:color w:val="000000"/>
          <w:sz w:val="32"/>
          <w:szCs w:val="24"/>
          <w:u w:val="single"/>
          <w:lang w:val="tr-TR"/>
        </w:rPr>
        <w:t>BASIN BÜLTENİ</w:t>
      </w:r>
    </w:p>
    <w:p w14:paraId="47459035" w14:textId="0EB74579" w:rsidR="00213BCF" w:rsidRDefault="00213BCF" w:rsidP="00213BCF">
      <w:pPr>
        <w:jc w:val="center"/>
        <w:rPr>
          <w:rFonts w:ascii="Verdana" w:hAnsi="Verdana"/>
          <w:b/>
          <w:sz w:val="32"/>
          <w:szCs w:val="32"/>
          <w:lang w:val="tr-TR"/>
        </w:rPr>
      </w:pPr>
      <w:r>
        <w:rPr>
          <w:rFonts w:ascii="Verdana" w:hAnsi="Verdana"/>
          <w:b/>
          <w:sz w:val="32"/>
          <w:szCs w:val="32"/>
          <w:lang w:val="tr-TR"/>
        </w:rPr>
        <w:t>Lilly İlaç bu yıl da Dragon Festivali’ndeydi</w:t>
      </w:r>
    </w:p>
    <w:p w14:paraId="27F0DA4C" w14:textId="77777777" w:rsidR="00213BCF" w:rsidRDefault="00213BCF" w:rsidP="00213BCF">
      <w:pPr>
        <w:jc w:val="center"/>
        <w:rPr>
          <w:rFonts w:ascii="Verdana" w:hAnsi="Verdana"/>
          <w:b/>
          <w:sz w:val="32"/>
          <w:szCs w:val="32"/>
          <w:lang w:val="tr-TR"/>
        </w:rPr>
      </w:pPr>
    </w:p>
    <w:p w14:paraId="52BA0F07" w14:textId="77777777" w:rsidR="00213BCF" w:rsidRDefault="00213BCF" w:rsidP="00213BCF">
      <w:pPr>
        <w:spacing w:line="360" w:lineRule="auto"/>
        <w:jc w:val="both"/>
        <w:rPr>
          <w:rFonts w:ascii="Verdana" w:hAnsi="Verdana"/>
          <w:sz w:val="20"/>
          <w:szCs w:val="20"/>
          <w:lang w:val="tr-TR"/>
        </w:rPr>
      </w:pPr>
      <w:r>
        <w:rPr>
          <w:rFonts w:ascii="Verdana" w:hAnsi="Verdana"/>
          <w:sz w:val="20"/>
          <w:szCs w:val="20"/>
          <w:lang w:val="tr-TR"/>
        </w:rPr>
        <w:t xml:space="preserve">Lilly İlaç, 29-30 Haziran tarihlerinde İstanbul Maltepe Etkinlik Alanı’nda gerçekleştirilen </w:t>
      </w:r>
      <w:r w:rsidRPr="000F22B7">
        <w:rPr>
          <w:rFonts w:ascii="Verdana" w:hAnsi="Verdana"/>
          <w:sz w:val="20"/>
          <w:szCs w:val="20"/>
          <w:lang w:val="tr-TR"/>
        </w:rPr>
        <w:t>Türkiye’nin en geniş katılımlı kurumsal spor organizasyonlarından olan Dragon Festivali</w:t>
      </w:r>
      <w:r>
        <w:rPr>
          <w:rFonts w:ascii="Verdana" w:hAnsi="Verdana"/>
          <w:sz w:val="20"/>
          <w:szCs w:val="20"/>
          <w:lang w:val="tr-TR"/>
        </w:rPr>
        <w:t xml:space="preserve">’nde yer aldı. </w:t>
      </w:r>
      <w:r w:rsidRPr="00CC7E49">
        <w:rPr>
          <w:rFonts w:ascii="Verdana" w:hAnsi="Verdana"/>
          <w:sz w:val="20"/>
          <w:szCs w:val="20"/>
          <w:lang w:val="tr-TR"/>
        </w:rPr>
        <w:t>2008’den bu yana</w:t>
      </w:r>
      <w:r>
        <w:rPr>
          <w:rFonts w:ascii="Verdana" w:hAnsi="Verdana"/>
          <w:sz w:val="20"/>
          <w:szCs w:val="20"/>
          <w:lang w:val="tr-TR"/>
        </w:rPr>
        <w:t xml:space="preserve"> yapılan etkinlikte geçen yıl ilk kez yarışan Lilly İlaç ekibi, bu yılki yarışlarda da hem eğlendi hem de kıyasıya mücadele etti. </w:t>
      </w:r>
    </w:p>
    <w:p w14:paraId="46DF6E36" w14:textId="77777777" w:rsidR="00213BCF" w:rsidRDefault="00213BCF" w:rsidP="00213BCF">
      <w:pPr>
        <w:spacing w:line="360" w:lineRule="auto"/>
        <w:jc w:val="both"/>
        <w:rPr>
          <w:rFonts w:ascii="Verdana" w:hAnsi="Verdana"/>
          <w:sz w:val="20"/>
          <w:szCs w:val="20"/>
          <w:lang w:val="tr-TR"/>
        </w:rPr>
      </w:pPr>
      <w:r>
        <w:rPr>
          <w:rFonts w:ascii="Verdana" w:hAnsi="Verdana"/>
          <w:sz w:val="20"/>
          <w:szCs w:val="20"/>
          <w:lang w:val="tr-TR"/>
        </w:rPr>
        <w:t>Lilly İlaç Kurumsal İlişkiler Direktörü Gamze Gürses Kuzucu, Lilly İlaç’ın festivale katılımıyla ilgili olarak şunları söyledi: “Türkiye genelinde farklı sektörleri bir araya getiren büyük bir etkinlik olan Dragon Festivali’nde ilk kez geçen yıl kürek çekmenin heyecanını yaşadık. Bir önceki etkinliğin heyecanı ve enerjisiyle bu yılki etkinliği daha da büyük bir başarıyla tamamlayan ekibimizi kutluyoruz. Lilly olarak, kurumsal hayatın eğlenceli bir simülasyonu olarak gördüğümüz bu yarışta, Lilly çalışanlarının güçlü takım ruhu anlayışına ve çeşitlilik &amp; dahil etme önceliğimizin takıma yansımasına bir kez daha tanık olduk. Lilly’nin bu anlamdaki başarısının tüm katılımcı ekiplere örnek olduğu kanaatindeyim.”</w:t>
      </w:r>
    </w:p>
    <w:p w14:paraId="31849B93" w14:textId="77777777" w:rsidR="00791830" w:rsidRPr="007B12C3" w:rsidRDefault="00791830" w:rsidP="00791830">
      <w:pPr>
        <w:pStyle w:val="xmsonormal"/>
        <w:shd w:val="clear" w:color="auto" w:fill="FFFFFF"/>
        <w:spacing w:before="0" w:beforeAutospacing="0" w:after="0" w:afterAutospacing="0" w:line="360" w:lineRule="auto"/>
        <w:jc w:val="both"/>
        <w:rPr>
          <w:rFonts w:ascii="Verdana" w:hAnsi="Verdana"/>
          <w:noProof/>
          <w:color w:val="212121"/>
          <w:sz w:val="20"/>
          <w:szCs w:val="20"/>
          <w:lang w:val="tr-TR"/>
        </w:rPr>
      </w:pPr>
    </w:p>
    <w:p w14:paraId="4751333D"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b/>
          <w:bCs/>
          <w:noProof/>
          <w:color w:val="000000"/>
          <w:sz w:val="16"/>
          <w:szCs w:val="16"/>
          <w:lang w:val="tr-TR"/>
        </w:rPr>
        <w:t xml:space="preserve">İlgili Kişi: </w:t>
      </w:r>
    </w:p>
    <w:p w14:paraId="11278707"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Eray Çoşan </w:t>
      </w:r>
    </w:p>
    <w:p w14:paraId="3473BF2E"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Bordo PR </w:t>
      </w:r>
    </w:p>
    <w:p w14:paraId="577A24EC"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0 533 927 23 97 </w:t>
      </w:r>
    </w:p>
    <w:p w14:paraId="03E74A14" w14:textId="77777777" w:rsidR="00836DB4" w:rsidRPr="007B12C3" w:rsidRDefault="009B7CA2" w:rsidP="00836DB4">
      <w:pPr>
        <w:autoSpaceDE w:val="0"/>
        <w:autoSpaceDN w:val="0"/>
        <w:adjustRightInd w:val="0"/>
        <w:spacing w:line="240" w:lineRule="auto"/>
        <w:contextualSpacing/>
        <w:jc w:val="both"/>
        <w:rPr>
          <w:rFonts w:ascii="Verdana" w:hAnsi="Verdana" w:cs="Verdana"/>
          <w:noProof/>
          <w:color w:val="000000"/>
          <w:sz w:val="16"/>
          <w:szCs w:val="16"/>
          <w:lang w:val="tr-TR"/>
        </w:rPr>
      </w:pPr>
      <w:hyperlink r:id="rId11" w:history="1">
        <w:r w:rsidR="00836DB4" w:rsidRPr="007B12C3">
          <w:rPr>
            <w:rStyle w:val="Kpr"/>
            <w:rFonts w:ascii="Verdana" w:hAnsi="Verdana" w:cs="Verdana"/>
            <w:noProof/>
            <w:sz w:val="16"/>
            <w:szCs w:val="16"/>
            <w:lang w:val="tr-TR"/>
          </w:rPr>
          <w:t>erayc@bordopr.com</w:t>
        </w:r>
      </w:hyperlink>
    </w:p>
    <w:p w14:paraId="5B119AA9" w14:textId="77777777" w:rsidR="00836DB4" w:rsidRPr="007B12C3" w:rsidRDefault="00836DB4" w:rsidP="00836DB4">
      <w:pPr>
        <w:autoSpaceDE w:val="0"/>
        <w:autoSpaceDN w:val="0"/>
        <w:adjustRightInd w:val="0"/>
        <w:spacing w:line="240" w:lineRule="auto"/>
        <w:jc w:val="both"/>
        <w:rPr>
          <w:rFonts w:ascii="Verdana" w:hAnsi="Verdana" w:cs="Verdana"/>
          <w:noProof/>
          <w:color w:val="000000"/>
          <w:sz w:val="16"/>
          <w:szCs w:val="16"/>
          <w:lang w:val="tr-TR"/>
        </w:rPr>
      </w:pPr>
    </w:p>
    <w:p w14:paraId="4D67247A" w14:textId="77777777" w:rsidR="00836DB4" w:rsidRPr="007B12C3" w:rsidRDefault="00836DB4" w:rsidP="00836DB4">
      <w:pPr>
        <w:autoSpaceDE w:val="0"/>
        <w:autoSpaceDN w:val="0"/>
        <w:adjustRightInd w:val="0"/>
        <w:spacing w:line="240" w:lineRule="auto"/>
        <w:jc w:val="both"/>
        <w:rPr>
          <w:rFonts w:ascii="Verdana" w:hAnsi="Verdana" w:cs="Verdana"/>
          <w:noProof/>
          <w:color w:val="000000"/>
          <w:sz w:val="16"/>
          <w:szCs w:val="16"/>
          <w:lang w:val="tr-TR"/>
        </w:rPr>
      </w:pPr>
      <w:r w:rsidRPr="007B12C3">
        <w:rPr>
          <w:rFonts w:ascii="Verdana" w:hAnsi="Verdana" w:cs="Verdana"/>
          <w:b/>
          <w:bCs/>
          <w:noProof/>
          <w:color w:val="000000"/>
          <w:sz w:val="16"/>
          <w:szCs w:val="16"/>
          <w:lang w:val="tr-TR"/>
        </w:rPr>
        <w:t xml:space="preserve">Lilly İlaç hakkında </w:t>
      </w:r>
    </w:p>
    <w:p w14:paraId="08EF496B" w14:textId="5AFBA3DA" w:rsidR="00357717" w:rsidRDefault="00213BCF" w:rsidP="00144C64">
      <w:pPr>
        <w:spacing w:line="240" w:lineRule="auto"/>
        <w:jc w:val="both"/>
        <w:rPr>
          <w:rStyle w:val="Kpr"/>
          <w:rFonts w:ascii="Verdana" w:hAnsi="Verdana" w:cs="Verdana"/>
          <w:noProof/>
          <w:sz w:val="16"/>
          <w:szCs w:val="16"/>
          <w:lang w:val="tr-TR"/>
        </w:rPr>
      </w:pPr>
      <w:r w:rsidRPr="00213BCF">
        <w:rPr>
          <w:rFonts w:ascii="Verdana" w:hAnsi="Verdana" w:cs="Verdana"/>
          <w:noProof/>
          <w:color w:val="000000"/>
          <w:sz w:val="16"/>
          <w:szCs w:val="16"/>
          <w:lang w:val="tr-TR"/>
        </w:rPr>
        <w:t>Tüm dünyadaki insanların yaşamlarını iyileştiren ilaçlar yaratmak için, insana verilen değeri keşif ile birleştirmek amacıyla 1876 yılında ABD’de kurulmuş olan Lilly, 140 yılı aşkın süredir devam eden güçlü bir mirasa sahiptir. Dünya çapında yaklaşık 33.000 çalışanı olan Lilly’nin</w:t>
      </w:r>
      <w:r>
        <w:rPr>
          <w:rFonts w:ascii="Verdana" w:hAnsi="Verdana" w:cs="Verdana"/>
          <w:noProof/>
          <w:color w:val="000000"/>
          <w:sz w:val="16"/>
          <w:szCs w:val="16"/>
          <w:lang w:val="tr-TR"/>
        </w:rPr>
        <w:t>,</w:t>
      </w:r>
      <w:r w:rsidRPr="00213BCF">
        <w:rPr>
          <w:rFonts w:ascii="Verdana" w:hAnsi="Verdana" w:cs="Verdana"/>
          <w:noProof/>
          <w:color w:val="000000"/>
          <w:sz w:val="16"/>
          <w:szCs w:val="16"/>
          <w:lang w:val="tr-TR"/>
        </w:rPr>
        <w:t xml:space="preserve"> 8 ülkede üretim tesisi bulunmakta ve ürünleri 120 ülkede pazarlanmaktadır. Araştırma ve geliştirme alanında 7500’e yakın çalışanı ve 8 ülkede Ar-Ge merkezi bulunan Lilly, 55’ten fazla ülkede klinik araştırmalar yürütmektedir.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w:t>
      </w:r>
      <w:r>
        <w:rPr>
          <w:rFonts w:ascii="Verdana" w:hAnsi="Verdana" w:cs="Verdana"/>
          <w:noProof/>
          <w:color w:val="000000"/>
          <w:sz w:val="16"/>
          <w:szCs w:val="16"/>
          <w:lang w:val="tr-TR"/>
        </w:rPr>
        <w:t>i, osteoporoz,</w:t>
      </w:r>
      <w:r w:rsidRPr="00213BCF">
        <w:rPr>
          <w:rFonts w:ascii="Verdana" w:hAnsi="Verdana" w:cs="Verdana"/>
          <w:noProof/>
          <w:color w:val="000000"/>
          <w:sz w:val="16"/>
          <w:szCs w:val="16"/>
          <w:lang w:val="tr-TR"/>
        </w:rPr>
        <w:t xml:space="preserve"> merkezi sinir sistemi hastalıkları, onkoloji, psoriasis ve erkek sağlığı alanlarında çeşitli ürünlerini Türk tıbbının kullanımına sunmaktadır.</w:t>
      </w:r>
      <w:hyperlink r:id="rId12" w:history="1">
        <w:r w:rsidR="00836DB4" w:rsidRPr="007B12C3">
          <w:rPr>
            <w:rStyle w:val="Kpr"/>
            <w:rFonts w:ascii="Verdana" w:hAnsi="Verdana" w:cs="Verdana"/>
            <w:noProof/>
            <w:sz w:val="16"/>
            <w:szCs w:val="16"/>
            <w:lang w:val="tr-TR"/>
          </w:rPr>
          <w:t>www.lilly.com.tr</w:t>
        </w:r>
      </w:hyperlink>
      <w:hyperlink r:id="rId13" w:history="1">
        <w:r w:rsidR="00836DB4" w:rsidRPr="007B12C3">
          <w:rPr>
            <w:rStyle w:val="Kpr"/>
            <w:rFonts w:ascii="Verdana" w:hAnsi="Verdana" w:cs="Verdana"/>
            <w:noProof/>
            <w:sz w:val="16"/>
            <w:szCs w:val="16"/>
            <w:lang w:val="tr-TR"/>
          </w:rPr>
          <w:t>www.facebook.com/LillyTurkiye</w:t>
        </w:r>
      </w:hyperlink>
    </w:p>
    <w:p w14:paraId="263F64E1" w14:textId="77777777" w:rsidR="007B12C3" w:rsidRPr="007B12C3" w:rsidRDefault="007B12C3" w:rsidP="00C62092">
      <w:pPr>
        <w:spacing w:line="240" w:lineRule="auto"/>
        <w:jc w:val="both"/>
        <w:rPr>
          <w:rFonts w:cs="Times New Roman"/>
          <w:b/>
          <w:noProof/>
          <w:color w:val="212121"/>
          <w:lang w:val="tr-TR"/>
        </w:rPr>
      </w:pPr>
      <w:bookmarkStart w:id="0" w:name="_GoBack"/>
      <w:bookmarkEnd w:id="0"/>
    </w:p>
    <w:sectPr w:rsidR="007B12C3" w:rsidRPr="007B12C3"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AC"/>
    <w:rsid w:val="00027BA3"/>
    <w:rsid w:val="00030D55"/>
    <w:rsid w:val="0004118F"/>
    <w:rsid w:val="0009368A"/>
    <w:rsid w:val="000B2C07"/>
    <w:rsid w:val="000E497B"/>
    <w:rsid w:val="000E7328"/>
    <w:rsid w:val="000F1D4B"/>
    <w:rsid w:val="00141D6B"/>
    <w:rsid w:val="00144C64"/>
    <w:rsid w:val="00173486"/>
    <w:rsid w:val="001E5453"/>
    <w:rsid w:val="001E5546"/>
    <w:rsid w:val="001E7828"/>
    <w:rsid w:val="00213BCF"/>
    <w:rsid w:val="00232916"/>
    <w:rsid w:val="00236D00"/>
    <w:rsid w:val="002457A8"/>
    <w:rsid w:val="00294CFD"/>
    <w:rsid w:val="002A26F1"/>
    <w:rsid w:val="002A7476"/>
    <w:rsid w:val="002D6DE6"/>
    <w:rsid w:val="002F0A2C"/>
    <w:rsid w:val="0031246C"/>
    <w:rsid w:val="0033564E"/>
    <w:rsid w:val="00340966"/>
    <w:rsid w:val="00357717"/>
    <w:rsid w:val="00375916"/>
    <w:rsid w:val="00384E4D"/>
    <w:rsid w:val="00390E31"/>
    <w:rsid w:val="003B4445"/>
    <w:rsid w:val="004079B4"/>
    <w:rsid w:val="004A0E6B"/>
    <w:rsid w:val="004A4CFA"/>
    <w:rsid w:val="004B7C97"/>
    <w:rsid w:val="004C4E5D"/>
    <w:rsid w:val="004C54F4"/>
    <w:rsid w:val="004D7B49"/>
    <w:rsid w:val="004F4D95"/>
    <w:rsid w:val="00541495"/>
    <w:rsid w:val="005E05EF"/>
    <w:rsid w:val="005E3DBF"/>
    <w:rsid w:val="00605B2E"/>
    <w:rsid w:val="006229BF"/>
    <w:rsid w:val="006549DA"/>
    <w:rsid w:val="00656B9A"/>
    <w:rsid w:val="0066089C"/>
    <w:rsid w:val="00663C4E"/>
    <w:rsid w:val="00693536"/>
    <w:rsid w:val="006A7FA7"/>
    <w:rsid w:val="006F01DB"/>
    <w:rsid w:val="00717D57"/>
    <w:rsid w:val="007346F1"/>
    <w:rsid w:val="0076538F"/>
    <w:rsid w:val="00772455"/>
    <w:rsid w:val="00791830"/>
    <w:rsid w:val="007962F3"/>
    <w:rsid w:val="007B12C3"/>
    <w:rsid w:val="007B1EC2"/>
    <w:rsid w:val="007C0953"/>
    <w:rsid w:val="00814FA7"/>
    <w:rsid w:val="00836DB4"/>
    <w:rsid w:val="00841C95"/>
    <w:rsid w:val="00850726"/>
    <w:rsid w:val="008550C7"/>
    <w:rsid w:val="00856A28"/>
    <w:rsid w:val="0086057A"/>
    <w:rsid w:val="008A0708"/>
    <w:rsid w:val="008A74AC"/>
    <w:rsid w:val="008D20E5"/>
    <w:rsid w:val="008F5AB1"/>
    <w:rsid w:val="00927001"/>
    <w:rsid w:val="00944DD9"/>
    <w:rsid w:val="009629DE"/>
    <w:rsid w:val="00975098"/>
    <w:rsid w:val="009B7CA2"/>
    <w:rsid w:val="009C56DA"/>
    <w:rsid w:val="009F2D58"/>
    <w:rsid w:val="00A50646"/>
    <w:rsid w:val="00A93A29"/>
    <w:rsid w:val="00AB55FD"/>
    <w:rsid w:val="00AD2377"/>
    <w:rsid w:val="00AE7D4E"/>
    <w:rsid w:val="00AF06D8"/>
    <w:rsid w:val="00B074EC"/>
    <w:rsid w:val="00B10C50"/>
    <w:rsid w:val="00B47ABB"/>
    <w:rsid w:val="00BD11A0"/>
    <w:rsid w:val="00BD2F4C"/>
    <w:rsid w:val="00BE6A08"/>
    <w:rsid w:val="00BF6D95"/>
    <w:rsid w:val="00C62092"/>
    <w:rsid w:val="00C75655"/>
    <w:rsid w:val="00CC1062"/>
    <w:rsid w:val="00CC5DF2"/>
    <w:rsid w:val="00CF359F"/>
    <w:rsid w:val="00D2242C"/>
    <w:rsid w:val="00D359A2"/>
    <w:rsid w:val="00D35C79"/>
    <w:rsid w:val="00D55B39"/>
    <w:rsid w:val="00D9079A"/>
    <w:rsid w:val="00D93183"/>
    <w:rsid w:val="00DB1352"/>
    <w:rsid w:val="00DC1815"/>
    <w:rsid w:val="00DD19EC"/>
    <w:rsid w:val="00DF791E"/>
    <w:rsid w:val="00E843A8"/>
    <w:rsid w:val="00EA3B48"/>
    <w:rsid w:val="00F97347"/>
    <w:rsid w:val="00FA5C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5E27"/>
  <w15:docId w15:val="{1C5D03E3-D599-4503-A418-52075C45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962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41C95"/>
    <w:rPr>
      <w:color w:val="0000FF" w:themeColor="hyperlink"/>
      <w:u w:val="single"/>
    </w:rPr>
  </w:style>
  <w:style w:type="character" w:styleId="AklamaBavurusu">
    <w:name w:val="annotation reference"/>
    <w:basedOn w:val="VarsaylanParagrafYazTipi"/>
    <w:uiPriority w:val="99"/>
    <w:semiHidden/>
    <w:unhideWhenUsed/>
    <w:rsid w:val="00717D57"/>
    <w:rPr>
      <w:sz w:val="16"/>
      <w:szCs w:val="16"/>
    </w:rPr>
  </w:style>
  <w:style w:type="paragraph" w:styleId="AklamaMetni">
    <w:name w:val="annotation text"/>
    <w:basedOn w:val="Normal"/>
    <w:link w:val="AklamaMetniChar"/>
    <w:uiPriority w:val="99"/>
    <w:semiHidden/>
    <w:unhideWhenUsed/>
    <w:rsid w:val="00717D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7D57"/>
    <w:rPr>
      <w:sz w:val="20"/>
      <w:szCs w:val="20"/>
    </w:rPr>
  </w:style>
  <w:style w:type="paragraph" w:styleId="AklamaKonusu">
    <w:name w:val="annotation subject"/>
    <w:basedOn w:val="AklamaMetni"/>
    <w:next w:val="AklamaMetni"/>
    <w:link w:val="AklamaKonusuChar"/>
    <w:uiPriority w:val="99"/>
    <w:semiHidden/>
    <w:unhideWhenUsed/>
    <w:rsid w:val="00717D57"/>
    <w:rPr>
      <w:b/>
      <w:bCs/>
    </w:rPr>
  </w:style>
  <w:style w:type="character" w:customStyle="1" w:styleId="AklamaKonusuChar">
    <w:name w:val="Açıklama Konusu Char"/>
    <w:basedOn w:val="AklamaMetniChar"/>
    <w:link w:val="AklamaKonusu"/>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lly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ly.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yc@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3.xml><?xml version="1.0" encoding="utf-8"?>
<ds:datastoreItem xmlns:ds="http://schemas.openxmlformats.org/officeDocument/2006/customXml" ds:itemID="{C9534D5C-5ADA-4FC0-958E-ACC1F9EA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E004F-4B05-4E28-9662-9DC4529B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381</Words>
  <Characters>2178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Beril Pelesen</cp:lastModifiedBy>
  <cp:revision>12</cp:revision>
  <cp:lastPrinted>2018-03-04T17:08:00Z</cp:lastPrinted>
  <dcterms:created xsi:type="dcterms:W3CDTF">2019-03-08T12:01:00Z</dcterms:created>
  <dcterms:modified xsi:type="dcterms:W3CDTF">2019-07-23T06:59:00Z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