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3947" w14:textId="77777777" w:rsidR="003C3B09" w:rsidRPr="004C7F68" w:rsidRDefault="003C3B09" w:rsidP="00E3632A">
      <w:pPr>
        <w:spacing w:after="0" w:line="240" w:lineRule="auto"/>
        <w:rPr>
          <w:rFonts w:ascii="Arial" w:hAnsi="Arial" w:cs="Arial"/>
          <w:b/>
          <w:sz w:val="52"/>
          <w:szCs w:val="52"/>
          <w:lang w:val="tr-TR"/>
        </w:rPr>
      </w:pPr>
      <w:bookmarkStart w:id="0" w:name="_Hlk117507882"/>
    </w:p>
    <w:p w14:paraId="711EE70A" w14:textId="35BA0E25" w:rsidR="0098533F" w:rsidRPr="004C7F68" w:rsidRDefault="004C7F68" w:rsidP="004C7F68">
      <w:pPr>
        <w:spacing w:after="0"/>
        <w:contextualSpacing/>
        <w:jc w:val="center"/>
        <w:rPr>
          <w:rFonts w:ascii="Verdana" w:hAnsi="Verdana" w:cs="Arial"/>
          <w:b/>
          <w:sz w:val="36"/>
          <w:szCs w:val="36"/>
          <w:lang w:val="tr-TR"/>
        </w:rPr>
      </w:pPr>
      <w:r w:rsidRPr="004C7F68">
        <w:rPr>
          <w:rFonts w:ascii="Verdana" w:hAnsi="Verdana" w:cs="Arial"/>
          <w:b/>
          <w:sz w:val="36"/>
          <w:szCs w:val="36"/>
          <w:lang w:val="tr-TR"/>
        </w:rPr>
        <w:t>TD SYNNEX, AWS ile Avrupa'da stratejik iş birliği anlaşmasını yeniledi</w:t>
      </w:r>
    </w:p>
    <w:p w14:paraId="5870A0D1" w14:textId="77777777" w:rsidR="00763320" w:rsidRPr="004C7F68" w:rsidRDefault="00763320" w:rsidP="004C7F68">
      <w:pPr>
        <w:spacing w:after="0"/>
        <w:contextualSpacing/>
        <w:rPr>
          <w:rFonts w:ascii="Verdana" w:hAnsi="Verdana" w:cs="Arial"/>
          <w:b/>
          <w:bCs/>
          <w:i/>
          <w:iCs/>
          <w:lang w:val="tr-TR"/>
        </w:rPr>
      </w:pPr>
    </w:p>
    <w:p w14:paraId="417B0A37" w14:textId="570B1124" w:rsidR="00772B32" w:rsidRPr="004C7F68" w:rsidRDefault="005A5D2B" w:rsidP="171DD90C">
      <w:pPr>
        <w:spacing w:after="0"/>
        <w:contextualSpacing/>
        <w:jc w:val="center"/>
        <w:rPr>
          <w:rFonts w:ascii="Verdana" w:hAnsi="Verdana" w:cs="Arial"/>
          <w:b/>
          <w:bCs/>
          <w:i/>
          <w:iCs/>
          <w:lang w:val="tr-TR"/>
        </w:rPr>
      </w:pPr>
      <w:r w:rsidRPr="171DD90C">
        <w:rPr>
          <w:rFonts w:ascii="Verdana" w:hAnsi="Verdana" w:cs="Arial"/>
          <w:b/>
          <w:bCs/>
          <w:i/>
          <w:iCs/>
          <w:lang w:val="tr-TR"/>
        </w:rPr>
        <w:t>TD SYNNEX ile Amazon Web Services (AWS) arasında imzalanan ilk stratejik iş birliği anlaşmasının ortaya koyduğu başarılı sonuçlar nedeniyle uzatılan yeni anlaşmaya, Avrupa’daki iş ortaklarının büyümelerini daha fazla desteklemek için üst seviye hizmetler de eklendi.</w:t>
      </w:r>
      <w:r w:rsidR="009A7F4D" w:rsidRPr="171DD90C">
        <w:rPr>
          <w:rFonts w:ascii="Verdana" w:hAnsi="Verdana" w:cs="Arial"/>
          <w:b/>
          <w:bCs/>
          <w:i/>
          <w:iCs/>
          <w:lang w:val="tr-TR"/>
        </w:rPr>
        <w:t xml:space="preserve"> </w:t>
      </w:r>
      <w:r w:rsidR="0EDB2608" w:rsidRPr="171DD90C">
        <w:rPr>
          <w:rFonts w:ascii="Verdana" w:hAnsi="Verdana" w:cs="Arial"/>
          <w:b/>
          <w:bCs/>
          <w:i/>
          <w:iCs/>
          <w:lang w:val="tr-TR"/>
        </w:rPr>
        <w:t>Öte yandan şirket</w:t>
      </w:r>
      <w:r w:rsidR="009A7F4D" w:rsidRPr="171DD90C">
        <w:rPr>
          <w:rFonts w:ascii="Verdana" w:hAnsi="Verdana" w:cs="Arial"/>
          <w:b/>
          <w:bCs/>
          <w:i/>
          <w:iCs/>
          <w:lang w:val="tr-TR"/>
        </w:rPr>
        <w:t xml:space="preserve">, </w:t>
      </w:r>
      <w:proofErr w:type="spellStart"/>
      <w:r w:rsidR="009A7F4D" w:rsidRPr="171DD90C">
        <w:rPr>
          <w:rFonts w:ascii="Verdana" w:hAnsi="Verdana" w:cs="Arial"/>
          <w:b/>
          <w:bCs/>
          <w:i/>
          <w:iCs/>
          <w:lang w:val="tr-TR"/>
        </w:rPr>
        <w:t>AWS’nin</w:t>
      </w:r>
      <w:proofErr w:type="spellEnd"/>
      <w:r w:rsidR="009A7F4D" w:rsidRPr="171DD90C">
        <w:rPr>
          <w:rFonts w:ascii="Verdana" w:hAnsi="Verdana" w:cs="Arial"/>
          <w:b/>
          <w:bCs/>
          <w:i/>
          <w:iCs/>
          <w:lang w:val="tr-TR"/>
        </w:rPr>
        <w:t xml:space="preserve"> resmi eğitim ortağı </w:t>
      </w:r>
      <w:r w:rsidR="1152755C" w:rsidRPr="171DD90C">
        <w:rPr>
          <w:rFonts w:ascii="Verdana" w:hAnsi="Verdana" w:cs="Arial"/>
          <w:b/>
          <w:bCs/>
          <w:i/>
          <w:iCs/>
          <w:lang w:val="tr-TR"/>
        </w:rPr>
        <w:t xml:space="preserve">olduğunu </w:t>
      </w:r>
      <w:r w:rsidR="009A7F4D" w:rsidRPr="171DD90C">
        <w:rPr>
          <w:rFonts w:ascii="Verdana" w:hAnsi="Verdana" w:cs="Arial"/>
          <w:b/>
          <w:bCs/>
          <w:i/>
          <w:iCs/>
          <w:lang w:val="tr-TR"/>
        </w:rPr>
        <w:t xml:space="preserve">da </w:t>
      </w:r>
      <w:r w:rsidR="50FA1ED9" w:rsidRPr="171DD90C">
        <w:rPr>
          <w:rFonts w:ascii="Verdana" w:hAnsi="Verdana" w:cs="Arial"/>
          <w:b/>
          <w:bCs/>
          <w:i/>
          <w:iCs/>
          <w:lang w:val="tr-TR"/>
        </w:rPr>
        <w:t>duyurdu</w:t>
      </w:r>
      <w:r w:rsidR="009A7F4D" w:rsidRPr="171DD90C">
        <w:rPr>
          <w:rFonts w:ascii="Verdana" w:hAnsi="Verdana" w:cs="Arial"/>
          <w:b/>
          <w:bCs/>
          <w:i/>
          <w:iCs/>
          <w:lang w:val="tr-TR"/>
        </w:rPr>
        <w:t>.</w:t>
      </w:r>
    </w:p>
    <w:p w14:paraId="2386A241" w14:textId="77777777" w:rsidR="00001E05" w:rsidRPr="004C7F68" w:rsidRDefault="00001E05" w:rsidP="00E3632A">
      <w:pPr>
        <w:spacing w:after="0" w:line="240" w:lineRule="auto"/>
        <w:rPr>
          <w:rFonts w:ascii="Arial" w:hAnsi="Arial" w:cs="Arial"/>
          <w:b/>
          <w:bCs/>
          <w:i/>
          <w:iCs/>
          <w:sz w:val="23"/>
          <w:szCs w:val="23"/>
          <w:lang w:val="tr-TR"/>
        </w:rPr>
      </w:pPr>
    </w:p>
    <w:p w14:paraId="69A6AEB0" w14:textId="0442FDCC" w:rsidR="00AE73D4" w:rsidRPr="004C7F68" w:rsidRDefault="004C7F68" w:rsidP="00D667B0">
      <w:pPr>
        <w:spacing w:after="0" w:line="300" w:lineRule="auto"/>
        <w:contextualSpacing/>
        <w:jc w:val="both"/>
        <w:rPr>
          <w:rFonts w:ascii="Verdana" w:hAnsi="Verdana" w:cs="Arial"/>
          <w:sz w:val="20"/>
          <w:szCs w:val="20"/>
          <w:lang w:val="tr-TR"/>
        </w:rPr>
      </w:pPr>
      <w:bookmarkStart w:id="1" w:name="_Hlk155964716"/>
      <w:r w:rsidRPr="004C7F68">
        <w:rPr>
          <w:rFonts w:ascii="Verdana" w:hAnsi="Verdana" w:cs="Arial"/>
          <w:sz w:val="20"/>
          <w:szCs w:val="20"/>
          <w:lang w:val="tr-TR"/>
        </w:rPr>
        <w:t xml:space="preserve">BT ekosistemi için küresel bir distribütör ve çözüm toplayıcısı olan </w:t>
      </w:r>
      <w:r w:rsidRPr="004C7F68">
        <w:rPr>
          <w:rFonts w:ascii="Verdana" w:hAnsi="Verdana" w:cs="Arial"/>
          <w:color w:val="0000FF"/>
          <w:sz w:val="20"/>
          <w:szCs w:val="20"/>
          <w:u w:val="single"/>
          <w:lang w:val="tr-TR"/>
        </w:rPr>
        <w:t>TD SYNNEX (SNX),</w:t>
      </w:r>
      <w:r w:rsidRPr="004C7F68">
        <w:rPr>
          <w:rFonts w:ascii="Verdana" w:hAnsi="Verdana" w:cs="Arial"/>
          <w:sz w:val="20"/>
          <w:szCs w:val="20"/>
          <w:lang w:val="tr-TR"/>
        </w:rPr>
        <w:t xml:space="preserve"> Amazon Web Services (AWS) ile </w:t>
      </w:r>
      <w:r>
        <w:rPr>
          <w:rFonts w:ascii="Verdana" w:hAnsi="Verdana" w:cs="Arial"/>
          <w:sz w:val="20"/>
          <w:szCs w:val="20"/>
          <w:lang w:val="tr-TR"/>
        </w:rPr>
        <w:t>Avrupa’daki s</w:t>
      </w:r>
      <w:r w:rsidRPr="004C7F68">
        <w:rPr>
          <w:rFonts w:ascii="Verdana" w:hAnsi="Verdana" w:cs="Arial"/>
          <w:sz w:val="20"/>
          <w:szCs w:val="20"/>
          <w:lang w:val="tr-TR"/>
        </w:rPr>
        <w:t xml:space="preserve">tratejik </w:t>
      </w:r>
      <w:r>
        <w:rPr>
          <w:rFonts w:ascii="Verdana" w:hAnsi="Verdana" w:cs="Arial"/>
          <w:sz w:val="20"/>
          <w:szCs w:val="20"/>
          <w:lang w:val="tr-TR"/>
        </w:rPr>
        <w:t>i</w:t>
      </w:r>
      <w:r w:rsidRPr="004C7F68">
        <w:rPr>
          <w:rFonts w:ascii="Verdana" w:hAnsi="Verdana" w:cs="Arial"/>
          <w:sz w:val="20"/>
          <w:szCs w:val="20"/>
          <w:lang w:val="tr-TR"/>
        </w:rPr>
        <w:t>ş</w:t>
      </w:r>
      <w:r>
        <w:rPr>
          <w:rFonts w:ascii="Verdana" w:hAnsi="Verdana" w:cs="Arial"/>
          <w:sz w:val="20"/>
          <w:szCs w:val="20"/>
          <w:lang w:val="tr-TR"/>
        </w:rPr>
        <w:t xml:space="preserve"> </w:t>
      </w:r>
      <w:r w:rsidRPr="004C7F68">
        <w:rPr>
          <w:rFonts w:ascii="Verdana" w:hAnsi="Verdana" w:cs="Arial"/>
          <w:sz w:val="20"/>
          <w:szCs w:val="20"/>
          <w:lang w:val="tr-TR"/>
        </w:rPr>
        <w:t xml:space="preserve">birliği </w:t>
      </w:r>
      <w:r>
        <w:rPr>
          <w:rFonts w:ascii="Verdana" w:hAnsi="Verdana" w:cs="Arial"/>
          <w:sz w:val="20"/>
          <w:szCs w:val="20"/>
          <w:lang w:val="tr-TR"/>
        </w:rPr>
        <w:t>a</w:t>
      </w:r>
      <w:r w:rsidRPr="004C7F68">
        <w:rPr>
          <w:rFonts w:ascii="Verdana" w:hAnsi="Verdana" w:cs="Arial"/>
          <w:sz w:val="20"/>
          <w:szCs w:val="20"/>
          <w:lang w:val="tr-TR"/>
        </w:rPr>
        <w:t xml:space="preserve">nlaşmasının uzatıldığını duyurdu. </w:t>
      </w:r>
      <w:r>
        <w:rPr>
          <w:rFonts w:ascii="Verdana" w:hAnsi="Verdana" w:cs="Arial"/>
          <w:sz w:val="20"/>
          <w:szCs w:val="20"/>
          <w:lang w:val="tr-TR"/>
        </w:rPr>
        <w:t>İ</w:t>
      </w:r>
      <w:r w:rsidRPr="004C7F68">
        <w:rPr>
          <w:rFonts w:ascii="Verdana" w:hAnsi="Verdana" w:cs="Arial"/>
          <w:sz w:val="20"/>
          <w:szCs w:val="20"/>
          <w:lang w:val="tr-TR"/>
        </w:rPr>
        <w:t xml:space="preserve">lk </w:t>
      </w:r>
      <w:r>
        <w:rPr>
          <w:rFonts w:ascii="Verdana" w:hAnsi="Verdana" w:cs="Arial"/>
          <w:sz w:val="20"/>
          <w:szCs w:val="20"/>
          <w:lang w:val="tr-TR"/>
        </w:rPr>
        <w:t>anlaşmanın ortaya koyduğu başarılı sonuçlar nedeniyle y</w:t>
      </w:r>
      <w:r w:rsidRPr="004C7F68">
        <w:rPr>
          <w:rFonts w:ascii="Verdana" w:hAnsi="Verdana" w:cs="Arial"/>
          <w:sz w:val="20"/>
          <w:szCs w:val="20"/>
          <w:lang w:val="tr-TR"/>
        </w:rPr>
        <w:t>enilenen anlaşma</w:t>
      </w:r>
      <w:r>
        <w:rPr>
          <w:rFonts w:ascii="Verdana" w:hAnsi="Verdana" w:cs="Arial"/>
          <w:sz w:val="20"/>
          <w:szCs w:val="20"/>
          <w:lang w:val="tr-TR"/>
        </w:rPr>
        <w:t xml:space="preserve"> ile </w:t>
      </w:r>
      <w:r w:rsidRPr="004C7F68">
        <w:rPr>
          <w:rFonts w:ascii="Verdana" w:hAnsi="Verdana" w:cs="Arial"/>
          <w:sz w:val="20"/>
          <w:szCs w:val="20"/>
          <w:lang w:val="tr-TR"/>
        </w:rPr>
        <w:t>TD SYNNEX</w:t>
      </w:r>
      <w:r>
        <w:rPr>
          <w:rFonts w:ascii="Verdana" w:hAnsi="Verdana" w:cs="Arial"/>
          <w:sz w:val="20"/>
          <w:szCs w:val="20"/>
          <w:lang w:val="tr-TR"/>
        </w:rPr>
        <w:t>,</w:t>
      </w:r>
      <w:r w:rsidRPr="004C7F68">
        <w:rPr>
          <w:rFonts w:ascii="Verdana" w:hAnsi="Verdana" w:cs="Arial"/>
          <w:sz w:val="20"/>
          <w:szCs w:val="20"/>
          <w:lang w:val="tr-TR"/>
        </w:rPr>
        <w:t xml:space="preserve"> AWS </w:t>
      </w:r>
      <w:r>
        <w:rPr>
          <w:rFonts w:ascii="Verdana" w:hAnsi="Verdana" w:cs="Arial"/>
          <w:sz w:val="20"/>
          <w:szCs w:val="20"/>
          <w:lang w:val="tr-TR"/>
        </w:rPr>
        <w:t xml:space="preserve">çözümleriyle ilgili daha fazla uzmanlık kazanırken </w:t>
      </w:r>
      <w:r w:rsidRPr="004C7F68">
        <w:rPr>
          <w:rFonts w:ascii="Verdana" w:hAnsi="Verdana" w:cs="Arial"/>
          <w:sz w:val="20"/>
          <w:szCs w:val="20"/>
          <w:lang w:val="tr-TR"/>
        </w:rPr>
        <w:t>iş ortakların</w:t>
      </w:r>
      <w:r>
        <w:rPr>
          <w:rFonts w:ascii="Verdana" w:hAnsi="Verdana" w:cs="Arial"/>
          <w:sz w:val="20"/>
          <w:szCs w:val="20"/>
          <w:lang w:val="tr-TR"/>
        </w:rPr>
        <w:t>a</w:t>
      </w:r>
      <w:r w:rsidRPr="004C7F68">
        <w:rPr>
          <w:rFonts w:ascii="Verdana" w:hAnsi="Verdana" w:cs="Arial"/>
          <w:sz w:val="20"/>
          <w:szCs w:val="20"/>
          <w:lang w:val="tr-TR"/>
        </w:rPr>
        <w:t xml:space="preserve"> AWS uygulamaları</w:t>
      </w:r>
      <w:r>
        <w:rPr>
          <w:rFonts w:ascii="Verdana" w:hAnsi="Verdana" w:cs="Arial"/>
          <w:sz w:val="20"/>
          <w:szCs w:val="20"/>
          <w:lang w:val="tr-TR"/>
        </w:rPr>
        <w:t xml:space="preserve"> sayesinde </w:t>
      </w:r>
      <w:r w:rsidRPr="004C7F68">
        <w:rPr>
          <w:rFonts w:ascii="Verdana" w:hAnsi="Verdana" w:cs="Arial"/>
          <w:sz w:val="20"/>
          <w:szCs w:val="20"/>
          <w:lang w:val="tr-TR"/>
        </w:rPr>
        <w:t>iş</w:t>
      </w:r>
      <w:r>
        <w:rPr>
          <w:rFonts w:ascii="Verdana" w:hAnsi="Verdana" w:cs="Arial"/>
          <w:sz w:val="20"/>
          <w:szCs w:val="20"/>
          <w:lang w:val="tr-TR"/>
        </w:rPr>
        <w:t>lerini</w:t>
      </w:r>
      <w:r w:rsidRPr="004C7F68">
        <w:rPr>
          <w:rFonts w:ascii="Verdana" w:hAnsi="Verdana" w:cs="Arial"/>
          <w:sz w:val="20"/>
          <w:szCs w:val="20"/>
          <w:lang w:val="tr-TR"/>
        </w:rPr>
        <w:t xml:space="preserve"> </w:t>
      </w:r>
      <w:r>
        <w:rPr>
          <w:rFonts w:ascii="Verdana" w:hAnsi="Verdana" w:cs="Arial"/>
          <w:sz w:val="20"/>
          <w:szCs w:val="20"/>
          <w:lang w:val="tr-TR"/>
        </w:rPr>
        <w:t xml:space="preserve">büyütmelerine yardımcı olmak </w:t>
      </w:r>
      <w:r w:rsidRPr="004C7F68">
        <w:rPr>
          <w:rFonts w:ascii="Verdana" w:hAnsi="Verdana" w:cs="Arial"/>
          <w:sz w:val="20"/>
          <w:szCs w:val="20"/>
          <w:lang w:val="tr-TR"/>
        </w:rPr>
        <w:t>için destek kapasitesini</w:t>
      </w:r>
      <w:r>
        <w:rPr>
          <w:rFonts w:ascii="Verdana" w:hAnsi="Verdana" w:cs="Arial"/>
          <w:sz w:val="20"/>
          <w:szCs w:val="20"/>
          <w:lang w:val="tr-TR"/>
        </w:rPr>
        <w:t xml:space="preserve"> de artırıyor. </w:t>
      </w:r>
    </w:p>
    <w:p w14:paraId="405C80F3" w14:textId="77777777" w:rsidR="00AE73D4" w:rsidRPr="004C7F68" w:rsidRDefault="00AE73D4" w:rsidP="004C7F68">
      <w:pPr>
        <w:spacing w:after="0" w:line="300" w:lineRule="auto"/>
        <w:contextualSpacing/>
        <w:jc w:val="both"/>
        <w:rPr>
          <w:rFonts w:ascii="Verdana" w:hAnsi="Verdana" w:cs="Arial"/>
          <w:sz w:val="20"/>
          <w:szCs w:val="20"/>
          <w:lang w:val="tr-TR"/>
        </w:rPr>
      </w:pPr>
    </w:p>
    <w:p w14:paraId="77FD79FC" w14:textId="1DC8332B" w:rsidR="003917E4" w:rsidRPr="004C7F68" w:rsidRDefault="00D667B0" w:rsidP="00D667B0">
      <w:pPr>
        <w:spacing w:after="0" w:line="300" w:lineRule="auto"/>
        <w:contextualSpacing/>
        <w:jc w:val="both"/>
        <w:rPr>
          <w:rFonts w:ascii="Verdana" w:hAnsi="Verdana" w:cs="Arial"/>
          <w:sz w:val="20"/>
          <w:szCs w:val="20"/>
          <w:lang w:val="tr-TR"/>
        </w:rPr>
      </w:pPr>
      <w:r w:rsidRPr="00D667B0">
        <w:rPr>
          <w:rFonts w:ascii="Verdana" w:hAnsi="Verdana" w:cs="Arial"/>
          <w:sz w:val="20"/>
          <w:szCs w:val="20"/>
          <w:lang w:val="tr-TR"/>
        </w:rPr>
        <w:t xml:space="preserve">Yenilenen </w:t>
      </w:r>
      <w:r>
        <w:rPr>
          <w:rFonts w:ascii="Verdana" w:hAnsi="Verdana" w:cs="Arial"/>
          <w:sz w:val="20"/>
          <w:szCs w:val="20"/>
          <w:lang w:val="tr-TR"/>
        </w:rPr>
        <w:t xml:space="preserve">anlaşmanın </w:t>
      </w:r>
      <w:r w:rsidRPr="00D667B0">
        <w:rPr>
          <w:rFonts w:ascii="Verdana" w:hAnsi="Verdana" w:cs="Arial"/>
          <w:sz w:val="20"/>
          <w:szCs w:val="20"/>
          <w:lang w:val="tr-TR"/>
        </w:rPr>
        <w:t>bir sonucu olarak TD SYNNEX, AWS kamu sektörü programı için özel iş geliştirme kaynaklarını</w:t>
      </w:r>
      <w:r w:rsidR="008A2E4C">
        <w:rPr>
          <w:rFonts w:ascii="Verdana" w:hAnsi="Verdana" w:cs="Arial"/>
          <w:sz w:val="20"/>
          <w:szCs w:val="20"/>
          <w:lang w:val="tr-TR"/>
        </w:rPr>
        <w:t xml:space="preserve"> artıracak. Şirket bunun</w:t>
      </w:r>
      <w:r w:rsidRPr="00D667B0">
        <w:rPr>
          <w:rFonts w:ascii="Verdana" w:hAnsi="Verdana" w:cs="Arial"/>
          <w:sz w:val="20"/>
          <w:szCs w:val="20"/>
          <w:lang w:val="tr-TR"/>
        </w:rPr>
        <w:t xml:space="preserve"> yanı sıra bölgesel mükemmellik merkezindeki teknik ve hizmet uzmanlığı </w:t>
      </w:r>
      <w:r>
        <w:rPr>
          <w:rFonts w:ascii="Verdana" w:hAnsi="Verdana" w:cs="Arial"/>
          <w:sz w:val="20"/>
          <w:szCs w:val="20"/>
          <w:lang w:val="tr-TR"/>
        </w:rPr>
        <w:t xml:space="preserve">ile </w:t>
      </w:r>
      <w:r w:rsidRPr="00D667B0">
        <w:rPr>
          <w:rFonts w:ascii="Verdana" w:hAnsi="Verdana" w:cs="Arial"/>
          <w:sz w:val="20"/>
          <w:szCs w:val="20"/>
          <w:lang w:val="tr-TR"/>
        </w:rPr>
        <w:t xml:space="preserve">AWS çözüm ekibinin kapasitesini </w:t>
      </w:r>
      <w:r w:rsidR="008A2E4C">
        <w:rPr>
          <w:rFonts w:ascii="Verdana" w:hAnsi="Verdana" w:cs="Arial"/>
          <w:sz w:val="20"/>
          <w:szCs w:val="20"/>
          <w:lang w:val="tr-TR"/>
        </w:rPr>
        <w:t xml:space="preserve">de </w:t>
      </w:r>
      <w:r w:rsidRPr="00D667B0">
        <w:rPr>
          <w:rFonts w:ascii="Verdana" w:hAnsi="Verdana" w:cs="Arial"/>
          <w:sz w:val="20"/>
          <w:szCs w:val="20"/>
          <w:lang w:val="tr-TR"/>
        </w:rPr>
        <w:t>artıracak. TD SYNNEX</w:t>
      </w:r>
      <w:r w:rsidR="008A2E4C">
        <w:rPr>
          <w:rFonts w:ascii="Verdana" w:hAnsi="Verdana" w:cs="Arial"/>
          <w:sz w:val="20"/>
          <w:szCs w:val="20"/>
          <w:lang w:val="tr-TR"/>
        </w:rPr>
        <w:t>;</w:t>
      </w:r>
      <w:r w:rsidRPr="00D667B0">
        <w:rPr>
          <w:rFonts w:ascii="Verdana" w:hAnsi="Verdana" w:cs="Arial"/>
          <w:sz w:val="20"/>
          <w:szCs w:val="20"/>
          <w:lang w:val="tr-TR"/>
        </w:rPr>
        <w:t xml:space="preserve"> KOBİ hızlandırma, </w:t>
      </w:r>
      <w:r>
        <w:rPr>
          <w:rFonts w:ascii="Verdana" w:hAnsi="Verdana" w:cs="Arial"/>
          <w:sz w:val="20"/>
          <w:szCs w:val="20"/>
          <w:lang w:val="tr-TR"/>
        </w:rPr>
        <w:t xml:space="preserve">buluta </w:t>
      </w:r>
      <w:r w:rsidRPr="00D667B0">
        <w:rPr>
          <w:rFonts w:ascii="Verdana" w:hAnsi="Verdana" w:cs="Arial"/>
          <w:sz w:val="20"/>
          <w:szCs w:val="20"/>
          <w:lang w:val="tr-TR"/>
        </w:rPr>
        <w:t xml:space="preserve">geçiş ve yönetilen hizmetler, </w:t>
      </w:r>
      <w:proofErr w:type="spellStart"/>
      <w:r w:rsidRPr="00D667B0">
        <w:rPr>
          <w:rFonts w:ascii="Verdana" w:hAnsi="Verdana" w:cs="Arial"/>
          <w:sz w:val="20"/>
          <w:szCs w:val="20"/>
          <w:lang w:val="tr-TR"/>
        </w:rPr>
        <w:t>FinOps</w:t>
      </w:r>
      <w:proofErr w:type="spellEnd"/>
      <w:r w:rsidRPr="00D667B0">
        <w:rPr>
          <w:rFonts w:ascii="Verdana" w:hAnsi="Verdana" w:cs="Arial"/>
          <w:sz w:val="20"/>
          <w:szCs w:val="20"/>
          <w:lang w:val="tr-TR"/>
        </w:rPr>
        <w:t xml:space="preserve">, üretken yapay </w:t>
      </w:r>
      <w:r>
        <w:rPr>
          <w:rFonts w:ascii="Verdana" w:hAnsi="Verdana" w:cs="Arial"/>
          <w:sz w:val="20"/>
          <w:szCs w:val="20"/>
          <w:lang w:val="tr-TR"/>
        </w:rPr>
        <w:t xml:space="preserve">zekâ </w:t>
      </w:r>
      <w:r w:rsidRPr="00D667B0">
        <w:rPr>
          <w:rFonts w:ascii="Verdana" w:hAnsi="Verdana" w:cs="Arial"/>
          <w:sz w:val="20"/>
          <w:szCs w:val="20"/>
          <w:lang w:val="tr-TR"/>
        </w:rPr>
        <w:t xml:space="preserve">ve AWS Marketplace </w:t>
      </w:r>
      <w:r>
        <w:rPr>
          <w:rFonts w:ascii="Verdana" w:hAnsi="Verdana" w:cs="Arial"/>
          <w:sz w:val="20"/>
          <w:szCs w:val="20"/>
          <w:lang w:val="tr-TR"/>
        </w:rPr>
        <w:t xml:space="preserve">dâhil </w:t>
      </w:r>
      <w:r w:rsidRPr="00D667B0">
        <w:rPr>
          <w:rFonts w:ascii="Verdana" w:hAnsi="Verdana" w:cs="Arial"/>
          <w:sz w:val="20"/>
          <w:szCs w:val="20"/>
          <w:lang w:val="tr-TR"/>
        </w:rPr>
        <w:t>olmak üzere çeşitli alanlar</w:t>
      </w:r>
      <w:r>
        <w:rPr>
          <w:rFonts w:ascii="Verdana" w:hAnsi="Verdana" w:cs="Arial"/>
          <w:sz w:val="20"/>
          <w:szCs w:val="20"/>
          <w:lang w:val="tr-TR"/>
        </w:rPr>
        <w:t xml:space="preserve">daki hizmetlerini de </w:t>
      </w:r>
      <w:r w:rsidRPr="00D667B0">
        <w:rPr>
          <w:rFonts w:ascii="Verdana" w:hAnsi="Verdana" w:cs="Arial"/>
          <w:sz w:val="20"/>
          <w:szCs w:val="20"/>
          <w:lang w:val="tr-TR"/>
        </w:rPr>
        <w:t>genişletecek.</w:t>
      </w:r>
      <w:r w:rsidR="003917E4" w:rsidRPr="004C7F68">
        <w:rPr>
          <w:rFonts w:ascii="Verdana" w:hAnsi="Verdana" w:cs="Arial"/>
          <w:sz w:val="20"/>
          <w:szCs w:val="20"/>
          <w:lang w:val="tr-TR"/>
        </w:rPr>
        <w:t xml:space="preserve"> </w:t>
      </w:r>
    </w:p>
    <w:p w14:paraId="7B5B1C41" w14:textId="77777777" w:rsidR="00051F54" w:rsidRPr="004C7F68" w:rsidRDefault="00051F54" w:rsidP="004C7F68">
      <w:pPr>
        <w:spacing w:after="0" w:line="300" w:lineRule="auto"/>
        <w:contextualSpacing/>
        <w:jc w:val="both"/>
        <w:rPr>
          <w:rFonts w:ascii="Verdana" w:hAnsi="Verdana" w:cs="Arial"/>
          <w:sz w:val="20"/>
          <w:szCs w:val="20"/>
          <w:lang w:val="tr-TR"/>
        </w:rPr>
      </w:pPr>
    </w:p>
    <w:p w14:paraId="0201DF34" w14:textId="28FCBDB2" w:rsidR="000C745B" w:rsidRPr="004C7F68" w:rsidRDefault="00D667B0" w:rsidP="00D667B0">
      <w:pPr>
        <w:spacing w:after="0" w:line="300" w:lineRule="auto"/>
        <w:contextualSpacing/>
        <w:jc w:val="both"/>
        <w:rPr>
          <w:rFonts w:ascii="Verdana" w:hAnsi="Verdana" w:cs="Arial"/>
          <w:sz w:val="20"/>
          <w:szCs w:val="20"/>
          <w:lang w:val="tr-TR"/>
        </w:rPr>
      </w:pPr>
      <w:r w:rsidRPr="00D667B0">
        <w:rPr>
          <w:rFonts w:ascii="Verdana" w:hAnsi="Verdana" w:cs="Arial"/>
          <w:sz w:val="20"/>
          <w:szCs w:val="20"/>
          <w:lang w:val="tr-TR"/>
        </w:rPr>
        <w:t>TD SYNNEX Avrupa</w:t>
      </w:r>
      <w:r>
        <w:rPr>
          <w:rFonts w:ascii="Verdana" w:hAnsi="Verdana" w:cs="Arial"/>
          <w:sz w:val="20"/>
          <w:szCs w:val="20"/>
          <w:lang w:val="tr-TR"/>
        </w:rPr>
        <w:t>’nın</w:t>
      </w:r>
      <w:r w:rsidRPr="00D667B0">
        <w:rPr>
          <w:rFonts w:ascii="Verdana" w:hAnsi="Verdana" w:cs="Arial"/>
          <w:sz w:val="20"/>
          <w:szCs w:val="20"/>
          <w:lang w:val="tr-TR"/>
        </w:rPr>
        <w:t xml:space="preserve"> Hibrit Bulut</w:t>
      </w:r>
      <w:r>
        <w:rPr>
          <w:rFonts w:ascii="Verdana" w:hAnsi="Verdana" w:cs="Arial"/>
          <w:sz w:val="20"/>
          <w:szCs w:val="20"/>
          <w:lang w:val="tr-TR"/>
        </w:rPr>
        <w:t>tan Sorumlu</w:t>
      </w:r>
      <w:r w:rsidRPr="00D667B0">
        <w:rPr>
          <w:rFonts w:ascii="Verdana" w:hAnsi="Verdana" w:cs="Arial"/>
          <w:sz w:val="20"/>
          <w:szCs w:val="20"/>
          <w:lang w:val="tr-TR"/>
        </w:rPr>
        <w:t xml:space="preserve"> Başkan Yardımcısı Anthony </w:t>
      </w:r>
      <w:proofErr w:type="spellStart"/>
      <w:r w:rsidRPr="00D667B0">
        <w:rPr>
          <w:rFonts w:ascii="Verdana" w:hAnsi="Verdana" w:cs="Arial"/>
          <w:sz w:val="20"/>
          <w:szCs w:val="20"/>
          <w:lang w:val="tr-TR"/>
        </w:rPr>
        <w:t>Greenhalgh</w:t>
      </w:r>
      <w:proofErr w:type="spellEnd"/>
      <w:r>
        <w:rPr>
          <w:rFonts w:ascii="Verdana" w:hAnsi="Verdana" w:cs="Arial"/>
          <w:sz w:val="20"/>
          <w:szCs w:val="20"/>
          <w:lang w:val="tr-TR"/>
        </w:rPr>
        <w:t>,</w:t>
      </w:r>
      <w:r w:rsidRPr="00D667B0">
        <w:rPr>
          <w:rFonts w:ascii="Verdana" w:hAnsi="Verdana" w:cs="Arial"/>
          <w:sz w:val="20"/>
          <w:szCs w:val="20"/>
          <w:lang w:val="tr-TR"/>
        </w:rPr>
        <w:t xml:space="preserve"> “Bu, iki şirket için dönüm noktası niteliğinde bir anlaşma</w:t>
      </w:r>
      <w:r>
        <w:rPr>
          <w:rFonts w:ascii="Verdana" w:hAnsi="Verdana" w:cs="Arial"/>
          <w:sz w:val="20"/>
          <w:szCs w:val="20"/>
          <w:lang w:val="tr-TR"/>
        </w:rPr>
        <w:t xml:space="preserve">. Bu anlaşma ile </w:t>
      </w:r>
      <w:r w:rsidRPr="00D667B0">
        <w:rPr>
          <w:rFonts w:ascii="Verdana" w:hAnsi="Verdana" w:cs="Arial"/>
          <w:sz w:val="20"/>
          <w:szCs w:val="20"/>
          <w:lang w:val="tr-TR"/>
        </w:rPr>
        <w:t xml:space="preserve">ortaklarımızın pazara yenilikçi ve sağlam çözümler sunmalarına ve bu süreçte işlerini büyütmelerine yardımcı olmak için her zamankinden daha iyi </w:t>
      </w:r>
      <w:r>
        <w:rPr>
          <w:rFonts w:ascii="Verdana" w:hAnsi="Verdana" w:cs="Arial"/>
          <w:sz w:val="20"/>
          <w:szCs w:val="20"/>
          <w:lang w:val="tr-TR"/>
        </w:rPr>
        <w:t>konuma da geliyoruz.”</w:t>
      </w:r>
      <w:r w:rsidR="000A2B7F" w:rsidRPr="004C7F68">
        <w:rPr>
          <w:rFonts w:ascii="Verdana" w:hAnsi="Verdana" w:cs="Arial"/>
          <w:sz w:val="20"/>
          <w:szCs w:val="20"/>
          <w:lang w:val="tr-TR"/>
        </w:rPr>
        <w:t xml:space="preserve"> </w:t>
      </w:r>
      <w:r>
        <w:rPr>
          <w:rFonts w:ascii="Verdana" w:hAnsi="Verdana" w:cs="Arial"/>
          <w:sz w:val="20"/>
          <w:szCs w:val="20"/>
          <w:lang w:val="tr-TR"/>
        </w:rPr>
        <w:t>dedi.</w:t>
      </w:r>
    </w:p>
    <w:p w14:paraId="4094F7B5" w14:textId="77777777" w:rsidR="00D158E2" w:rsidRPr="004C7F68" w:rsidRDefault="00D158E2" w:rsidP="004C7F68">
      <w:pPr>
        <w:spacing w:after="0" w:line="300" w:lineRule="auto"/>
        <w:contextualSpacing/>
        <w:jc w:val="both"/>
        <w:rPr>
          <w:rFonts w:ascii="Verdana" w:hAnsi="Verdana" w:cs="Arial"/>
          <w:sz w:val="20"/>
          <w:szCs w:val="20"/>
          <w:lang w:val="tr-TR"/>
        </w:rPr>
      </w:pPr>
    </w:p>
    <w:p w14:paraId="218641D6" w14:textId="4D6FA13E" w:rsidR="0064414A" w:rsidRPr="004C7F68" w:rsidRDefault="00D667B0" w:rsidP="004C7F68">
      <w:pPr>
        <w:spacing w:after="0" w:line="300" w:lineRule="auto"/>
        <w:contextualSpacing/>
        <w:jc w:val="both"/>
        <w:rPr>
          <w:rFonts w:ascii="Verdana" w:hAnsi="Verdana" w:cs="Arial"/>
          <w:sz w:val="20"/>
          <w:szCs w:val="20"/>
          <w:lang w:val="tr-TR"/>
        </w:rPr>
      </w:pPr>
      <w:r w:rsidRPr="00D667B0">
        <w:rPr>
          <w:rFonts w:ascii="Verdana" w:hAnsi="Verdana" w:cs="Arial"/>
          <w:sz w:val="20"/>
          <w:szCs w:val="20"/>
          <w:lang w:val="tr-TR"/>
        </w:rPr>
        <w:t xml:space="preserve">TD SYNNEX, AWS ile ilk </w:t>
      </w:r>
      <w:r>
        <w:rPr>
          <w:rFonts w:ascii="Verdana" w:hAnsi="Verdana" w:cs="Arial"/>
          <w:sz w:val="20"/>
          <w:szCs w:val="20"/>
          <w:lang w:val="tr-TR"/>
        </w:rPr>
        <w:t xml:space="preserve">anlaşmadan </w:t>
      </w:r>
      <w:r w:rsidRPr="00D667B0">
        <w:rPr>
          <w:rFonts w:ascii="Verdana" w:hAnsi="Verdana" w:cs="Arial"/>
          <w:sz w:val="20"/>
          <w:szCs w:val="20"/>
          <w:lang w:val="tr-TR"/>
        </w:rPr>
        <w:t xml:space="preserve">bu yana, </w:t>
      </w:r>
      <w:r>
        <w:rPr>
          <w:rFonts w:ascii="Verdana" w:hAnsi="Verdana" w:cs="Arial"/>
          <w:sz w:val="20"/>
          <w:szCs w:val="20"/>
          <w:lang w:val="tr-TR"/>
        </w:rPr>
        <w:t>AWS ürünleri ile ilgili kurulum</w:t>
      </w:r>
      <w:r w:rsidRPr="00D667B0">
        <w:rPr>
          <w:rFonts w:ascii="Verdana" w:hAnsi="Verdana" w:cs="Arial"/>
          <w:sz w:val="20"/>
          <w:szCs w:val="20"/>
          <w:lang w:val="tr-TR"/>
        </w:rPr>
        <w:t xml:space="preserve">, katma değerli </w:t>
      </w:r>
      <w:r>
        <w:rPr>
          <w:rFonts w:ascii="Verdana" w:hAnsi="Verdana" w:cs="Arial"/>
          <w:sz w:val="20"/>
          <w:szCs w:val="20"/>
          <w:lang w:val="tr-TR"/>
        </w:rPr>
        <w:t xml:space="preserve">destekler, </w:t>
      </w:r>
      <w:r w:rsidRPr="00D667B0">
        <w:rPr>
          <w:rFonts w:ascii="Verdana" w:hAnsi="Verdana" w:cs="Arial"/>
          <w:sz w:val="20"/>
          <w:szCs w:val="20"/>
          <w:lang w:val="tr-TR"/>
        </w:rPr>
        <w:t xml:space="preserve">kamu sektörü ve KOBİ uzmanlıklarını kapsayan kapsamlı bir uçtan uca </w:t>
      </w:r>
      <w:r>
        <w:rPr>
          <w:rFonts w:ascii="Verdana" w:hAnsi="Verdana" w:cs="Arial"/>
          <w:sz w:val="20"/>
          <w:szCs w:val="20"/>
          <w:lang w:val="tr-TR"/>
        </w:rPr>
        <w:t>hizmeti sunuyor</w:t>
      </w:r>
      <w:r w:rsidRPr="00D667B0">
        <w:rPr>
          <w:rFonts w:ascii="Verdana" w:hAnsi="Verdana" w:cs="Arial"/>
          <w:sz w:val="20"/>
          <w:szCs w:val="20"/>
          <w:lang w:val="tr-TR"/>
        </w:rPr>
        <w:t>. TD SYNNEX</w:t>
      </w:r>
      <w:r w:rsidR="005A5D2B">
        <w:rPr>
          <w:rFonts w:ascii="Verdana" w:hAnsi="Verdana" w:cs="Arial"/>
          <w:sz w:val="20"/>
          <w:szCs w:val="20"/>
          <w:lang w:val="tr-TR"/>
        </w:rPr>
        <w:t>;</w:t>
      </w:r>
      <w:r w:rsidRPr="00D667B0">
        <w:rPr>
          <w:rFonts w:ascii="Verdana" w:hAnsi="Verdana" w:cs="Arial"/>
          <w:sz w:val="20"/>
          <w:szCs w:val="20"/>
          <w:lang w:val="tr-TR"/>
        </w:rPr>
        <w:t xml:space="preserve"> Cloud </w:t>
      </w:r>
      <w:proofErr w:type="spellStart"/>
      <w:r w:rsidRPr="00D667B0">
        <w:rPr>
          <w:rFonts w:ascii="Verdana" w:hAnsi="Verdana" w:cs="Arial"/>
          <w:sz w:val="20"/>
          <w:szCs w:val="20"/>
          <w:lang w:val="tr-TR"/>
        </w:rPr>
        <w:t>Practice</w:t>
      </w:r>
      <w:proofErr w:type="spellEnd"/>
      <w:r w:rsidRPr="00D667B0">
        <w:rPr>
          <w:rFonts w:ascii="Verdana" w:hAnsi="Verdana" w:cs="Arial"/>
          <w:sz w:val="20"/>
          <w:szCs w:val="20"/>
          <w:lang w:val="tr-TR"/>
        </w:rPr>
        <w:t xml:space="preserve"> Builder, </w:t>
      </w:r>
      <w:proofErr w:type="spellStart"/>
      <w:r w:rsidRPr="00D667B0">
        <w:rPr>
          <w:rFonts w:ascii="Verdana" w:hAnsi="Verdana" w:cs="Arial"/>
          <w:sz w:val="20"/>
          <w:szCs w:val="20"/>
          <w:lang w:val="tr-TR"/>
        </w:rPr>
        <w:t>Click</w:t>
      </w:r>
      <w:proofErr w:type="spellEnd"/>
      <w:r w:rsidRPr="00D667B0">
        <w:rPr>
          <w:rFonts w:ascii="Verdana" w:hAnsi="Verdana" w:cs="Arial"/>
          <w:sz w:val="20"/>
          <w:szCs w:val="20"/>
          <w:lang w:val="tr-TR"/>
        </w:rPr>
        <w:t xml:space="preserve"> </w:t>
      </w:r>
      <w:proofErr w:type="spellStart"/>
      <w:r w:rsidRPr="00D667B0">
        <w:rPr>
          <w:rFonts w:ascii="Verdana" w:hAnsi="Verdana" w:cs="Arial"/>
          <w:sz w:val="20"/>
          <w:szCs w:val="20"/>
          <w:lang w:val="tr-TR"/>
        </w:rPr>
        <w:t>to</w:t>
      </w:r>
      <w:proofErr w:type="spellEnd"/>
      <w:r w:rsidRPr="00D667B0">
        <w:rPr>
          <w:rFonts w:ascii="Verdana" w:hAnsi="Verdana" w:cs="Arial"/>
          <w:sz w:val="20"/>
          <w:szCs w:val="20"/>
          <w:lang w:val="tr-TR"/>
        </w:rPr>
        <w:t xml:space="preserve"> Run ve AWS Cloud </w:t>
      </w:r>
      <w:proofErr w:type="spellStart"/>
      <w:r w:rsidRPr="00D667B0">
        <w:rPr>
          <w:rFonts w:ascii="Verdana" w:hAnsi="Verdana" w:cs="Arial"/>
          <w:sz w:val="20"/>
          <w:szCs w:val="20"/>
          <w:lang w:val="tr-TR"/>
        </w:rPr>
        <w:t>Assessment</w:t>
      </w:r>
      <w:proofErr w:type="spellEnd"/>
      <w:r w:rsidRPr="00D667B0">
        <w:rPr>
          <w:rFonts w:ascii="Verdana" w:hAnsi="Verdana" w:cs="Arial"/>
          <w:sz w:val="20"/>
          <w:szCs w:val="20"/>
          <w:lang w:val="tr-TR"/>
        </w:rPr>
        <w:t xml:space="preserve"> gibi </w:t>
      </w:r>
      <w:r w:rsidR="005A5D2B" w:rsidRPr="00D667B0">
        <w:rPr>
          <w:rFonts w:ascii="Verdana" w:hAnsi="Verdana" w:cs="Arial"/>
          <w:sz w:val="20"/>
          <w:szCs w:val="20"/>
          <w:lang w:val="tr-TR"/>
        </w:rPr>
        <w:t>çözüm</w:t>
      </w:r>
      <w:r w:rsidR="005A5D2B">
        <w:rPr>
          <w:rFonts w:ascii="Verdana" w:hAnsi="Verdana" w:cs="Arial"/>
          <w:sz w:val="20"/>
          <w:szCs w:val="20"/>
          <w:lang w:val="tr-TR"/>
        </w:rPr>
        <w:t>,</w:t>
      </w:r>
      <w:r w:rsidR="005A5D2B" w:rsidRPr="00D667B0">
        <w:rPr>
          <w:rFonts w:ascii="Verdana" w:hAnsi="Verdana" w:cs="Arial"/>
          <w:sz w:val="20"/>
          <w:szCs w:val="20"/>
          <w:lang w:val="tr-TR"/>
        </w:rPr>
        <w:t xml:space="preserve"> </w:t>
      </w:r>
      <w:r w:rsidRPr="00D667B0">
        <w:rPr>
          <w:rFonts w:ascii="Verdana" w:hAnsi="Verdana" w:cs="Arial"/>
          <w:sz w:val="20"/>
          <w:szCs w:val="20"/>
          <w:lang w:val="tr-TR"/>
        </w:rPr>
        <w:t xml:space="preserve">program ve hizmetler aracılığıyla iş ortaklarının güçlü yönlerini belirlemeye ve AWS çözümleriyle büyüme yolculuklarını hızlandırmaya </w:t>
      </w:r>
      <w:r w:rsidR="005A5D2B">
        <w:rPr>
          <w:rFonts w:ascii="Verdana" w:hAnsi="Verdana" w:cs="Arial"/>
          <w:sz w:val="20"/>
          <w:szCs w:val="20"/>
          <w:lang w:val="tr-TR"/>
        </w:rPr>
        <w:t>odaklanıyor</w:t>
      </w:r>
      <w:r w:rsidRPr="00D667B0">
        <w:rPr>
          <w:rFonts w:ascii="Verdana" w:hAnsi="Verdana" w:cs="Arial"/>
          <w:sz w:val="20"/>
          <w:szCs w:val="20"/>
          <w:lang w:val="tr-TR"/>
        </w:rPr>
        <w:t>.</w:t>
      </w:r>
      <w:r w:rsidR="0083031D" w:rsidRPr="004C7F68">
        <w:rPr>
          <w:rFonts w:ascii="Verdana" w:hAnsi="Verdana" w:cs="Arial"/>
          <w:sz w:val="20"/>
          <w:szCs w:val="20"/>
          <w:lang w:val="tr-TR"/>
        </w:rPr>
        <w:t xml:space="preserve"> </w:t>
      </w:r>
    </w:p>
    <w:p w14:paraId="23A53415" w14:textId="5A6A0AD8" w:rsidR="008F0023" w:rsidRPr="004C7F68" w:rsidRDefault="008F0023" w:rsidP="004C7F68">
      <w:pPr>
        <w:spacing w:after="0" w:line="300" w:lineRule="auto"/>
        <w:contextualSpacing/>
        <w:jc w:val="both"/>
        <w:rPr>
          <w:rFonts w:ascii="Verdana" w:eastAsia="Times New Roman" w:hAnsi="Verdana"/>
          <w:color w:val="1D1C1D"/>
          <w:sz w:val="20"/>
          <w:szCs w:val="20"/>
          <w:highlight w:val="cyan"/>
          <w:lang w:val="tr-TR"/>
        </w:rPr>
      </w:pPr>
    </w:p>
    <w:p w14:paraId="7123A3F2" w14:textId="54FD541C" w:rsidR="009E022F" w:rsidRDefault="005A5D2B" w:rsidP="004C7F68">
      <w:pPr>
        <w:spacing w:after="0" w:line="300" w:lineRule="auto"/>
        <w:contextualSpacing/>
        <w:jc w:val="both"/>
        <w:rPr>
          <w:rFonts w:ascii="Verdana" w:eastAsia="Times New Roman" w:hAnsi="Verdana" w:cs="Arial"/>
          <w:color w:val="1D1C1D"/>
          <w:sz w:val="20"/>
          <w:szCs w:val="20"/>
          <w:lang w:val="tr-TR"/>
        </w:rPr>
      </w:pPr>
      <w:r w:rsidRPr="005A5D2B">
        <w:rPr>
          <w:rFonts w:ascii="Verdana" w:eastAsia="Times New Roman" w:hAnsi="Verdana" w:cs="Arial"/>
          <w:color w:val="1D1C1D"/>
          <w:sz w:val="20"/>
          <w:szCs w:val="20"/>
          <w:lang w:val="tr-TR"/>
        </w:rPr>
        <w:t xml:space="preserve">AWS EMEA İş Ortağı Yönetimi Direktörü Antonio Alonso Lopez </w:t>
      </w:r>
      <w:r>
        <w:rPr>
          <w:rFonts w:ascii="Verdana" w:eastAsia="Times New Roman" w:hAnsi="Verdana" w:cs="Arial"/>
          <w:color w:val="1D1C1D"/>
          <w:sz w:val="20"/>
          <w:szCs w:val="20"/>
          <w:lang w:val="tr-TR"/>
        </w:rPr>
        <w:t xml:space="preserve">ise </w:t>
      </w:r>
      <w:r w:rsidRPr="005A5D2B">
        <w:rPr>
          <w:rFonts w:ascii="Verdana" w:eastAsia="Times New Roman" w:hAnsi="Verdana" w:cs="Arial"/>
          <w:color w:val="1D1C1D"/>
          <w:sz w:val="20"/>
          <w:szCs w:val="20"/>
          <w:lang w:val="tr-TR"/>
        </w:rPr>
        <w:t>şunları söyledi: “Bu stratejik iş</w:t>
      </w:r>
      <w:r>
        <w:rPr>
          <w:rFonts w:ascii="Verdana" w:eastAsia="Times New Roman" w:hAnsi="Verdana" w:cs="Arial"/>
          <w:color w:val="1D1C1D"/>
          <w:sz w:val="20"/>
          <w:szCs w:val="20"/>
          <w:lang w:val="tr-TR"/>
        </w:rPr>
        <w:t xml:space="preserve"> </w:t>
      </w:r>
      <w:r w:rsidRPr="005A5D2B">
        <w:rPr>
          <w:rFonts w:ascii="Verdana" w:eastAsia="Times New Roman" w:hAnsi="Verdana" w:cs="Arial"/>
          <w:color w:val="1D1C1D"/>
          <w:sz w:val="20"/>
          <w:szCs w:val="20"/>
          <w:lang w:val="tr-TR"/>
        </w:rPr>
        <w:t>birliği anlaşması, bölge</w:t>
      </w:r>
      <w:r>
        <w:rPr>
          <w:rFonts w:ascii="Verdana" w:eastAsia="Times New Roman" w:hAnsi="Verdana" w:cs="Arial"/>
          <w:color w:val="1D1C1D"/>
          <w:sz w:val="20"/>
          <w:szCs w:val="20"/>
          <w:lang w:val="tr-TR"/>
        </w:rPr>
        <w:t>deki</w:t>
      </w:r>
      <w:r w:rsidRPr="005A5D2B">
        <w:rPr>
          <w:rFonts w:ascii="Verdana" w:eastAsia="Times New Roman" w:hAnsi="Verdana" w:cs="Arial"/>
          <w:color w:val="1D1C1D"/>
          <w:sz w:val="20"/>
          <w:szCs w:val="20"/>
          <w:lang w:val="tr-TR"/>
        </w:rPr>
        <w:t xml:space="preserve"> KOBİ</w:t>
      </w:r>
      <w:r>
        <w:rPr>
          <w:rFonts w:ascii="Verdana" w:eastAsia="Times New Roman" w:hAnsi="Verdana" w:cs="Arial"/>
          <w:color w:val="1D1C1D"/>
          <w:sz w:val="20"/>
          <w:szCs w:val="20"/>
          <w:lang w:val="tr-TR"/>
        </w:rPr>
        <w:t>,</w:t>
      </w:r>
      <w:r w:rsidRPr="005A5D2B">
        <w:rPr>
          <w:rFonts w:ascii="Verdana" w:eastAsia="Times New Roman" w:hAnsi="Verdana" w:cs="Arial"/>
          <w:color w:val="1D1C1D"/>
          <w:sz w:val="20"/>
          <w:szCs w:val="20"/>
          <w:lang w:val="tr-TR"/>
        </w:rPr>
        <w:t xml:space="preserve"> kamu sektör</w:t>
      </w:r>
      <w:r>
        <w:rPr>
          <w:rFonts w:ascii="Verdana" w:eastAsia="Times New Roman" w:hAnsi="Verdana" w:cs="Arial"/>
          <w:color w:val="1D1C1D"/>
          <w:sz w:val="20"/>
          <w:szCs w:val="20"/>
          <w:lang w:val="tr-TR"/>
        </w:rPr>
        <w:t>ü</w:t>
      </w:r>
      <w:r w:rsidRPr="005A5D2B">
        <w:rPr>
          <w:rFonts w:ascii="Verdana" w:eastAsia="Times New Roman" w:hAnsi="Verdana" w:cs="Arial"/>
          <w:color w:val="1D1C1D"/>
          <w:sz w:val="20"/>
          <w:szCs w:val="20"/>
          <w:lang w:val="tr-TR"/>
        </w:rPr>
        <w:t xml:space="preserve"> ve bulut için fırsat</w:t>
      </w:r>
      <w:r>
        <w:rPr>
          <w:rFonts w:ascii="Verdana" w:eastAsia="Times New Roman" w:hAnsi="Verdana" w:cs="Arial"/>
          <w:color w:val="1D1C1D"/>
          <w:sz w:val="20"/>
          <w:szCs w:val="20"/>
          <w:lang w:val="tr-TR"/>
        </w:rPr>
        <w:t xml:space="preserve">ların ortaya çıktığı bir zamanda </w:t>
      </w:r>
      <w:r w:rsidRPr="005A5D2B">
        <w:rPr>
          <w:rFonts w:ascii="Verdana" w:eastAsia="Times New Roman" w:hAnsi="Verdana" w:cs="Arial"/>
          <w:color w:val="1D1C1D"/>
          <w:sz w:val="20"/>
          <w:szCs w:val="20"/>
          <w:lang w:val="tr-TR"/>
        </w:rPr>
        <w:t xml:space="preserve">TD </w:t>
      </w:r>
      <w:proofErr w:type="spellStart"/>
      <w:r w:rsidRPr="005A5D2B">
        <w:rPr>
          <w:rFonts w:ascii="Verdana" w:eastAsia="Times New Roman" w:hAnsi="Verdana" w:cs="Arial"/>
          <w:color w:val="1D1C1D"/>
          <w:sz w:val="20"/>
          <w:szCs w:val="20"/>
          <w:lang w:val="tr-TR"/>
        </w:rPr>
        <w:t>SYNNEX'in</w:t>
      </w:r>
      <w:proofErr w:type="spellEnd"/>
      <w:r w:rsidRPr="005A5D2B">
        <w:rPr>
          <w:rFonts w:ascii="Verdana" w:eastAsia="Times New Roman" w:hAnsi="Verdana" w:cs="Arial"/>
          <w:color w:val="1D1C1D"/>
          <w:sz w:val="20"/>
          <w:szCs w:val="20"/>
          <w:lang w:val="tr-TR"/>
        </w:rPr>
        <w:t xml:space="preserve"> AWS İş Ortağı </w:t>
      </w:r>
      <w:proofErr w:type="spellStart"/>
      <w:r w:rsidRPr="005A5D2B">
        <w:rPr>
          <w:rFonts w:ascii="Verdana" w:eastAsia="Times New Roman" w:hAnsi="Verdana" w:cs="Arial"/>
          <w:color w:val="1D1C1D"/>
          <w:sz w:val="20"/>
          <w:szCs w:val="20"/>
          <w:lang w:val="tr-TR"/>
        </w:rPr>
        <w:t>Ağı'na</w:t>
      </w:r>
      <w:proofErr w:type="spellEnd"/>
      <w:r w:rsidRPr="005A5D2B">
        <w:rPr>
          <w:rFonts w:ascii="Verdana" w:eastAsia="Times New Roman" w:hAnsi="Verdana" w:cs="Arial"/>
          <w:color w:val="1D1C1D"/>
          <w:sz w:val="20"/>
          <w:szCs w:val="20"/>
          <w:lang w:val="tr-TR"/>
        </w:rPr>
        <w:t xml:space="preserve"> verdiği desteği güçlendiriyor. TD SYNNEX, iş ortaklarının</w:t>
      </w:r>
      <w:r>
        <w:rPr>
          <w:rFonts w:ascii="Verdana" w:eastAsia="Times New Roman" w:hAnsi="Verdana" w:cs="Arial"/>
          <w:color w:val="1D1C1D"/>
          <w:sz w:val="20"/>
          <w:szCs w:val="20"/>
          <w:lang w:val="tr-TR"/>
        </w:rPr>
        <w:t xml:space="preserve"> </w:t>
      </w:r>
      <w:r w:rsidRPr="005A5D2B">
        <w:rPr>
          <w:rFonts w:ascii="Verdana" w:eastAsia="Times New Roman" w:hAnsi="Verdana" w:cs="Arial"/>
          <w:color w:val="1D1C1D"/>
          <w:sz w:val="20"/>
          <w:szCs w:val="20"/>
          <w:lang w:val="tr-TR"/>
        </w:rPr>
        <w:t>gelişmiş yeteneklerin</w:t>
      </w:r>
      <w:r>
        <w:rPr>
          <w:rFonts w:ascii="Verdana" w:eastAsia="Times New Roman" w:hAnsi="Verdana" w:cs="Arial"/>
          <w:color w:val="1D1C1D"/>
          <w:sz w:val="20"/>
          <w:szCs w:val="20"/>
          <w:lang w:val="tr-TR"/>
        </w:rPr>
        <w:t xml:space="preserve">i ortaya çıkarmalarına </w:t>
      </w:r>
      <w:r w:rsidRPr="005A5D2B">
        <w:rPr>
          <w:rFonts w:ascii="Verdana" w:eastAsia="Times New Roman" w:hAnsi="Verdana" w:cs="Arial"/>
          <w:color w:val="1D1C1D"/>
          <w:sz w:val="20"/>
          <w:szCs w:val="20"/>
          <w:lang w:val="tr-TR"/>
        </w:rPr>
        <w:t>ve müşteriler için dijital dönüşümü hızlandırma</w:t>
      </w:r>
      <w:r>
        <w:rPr>
          <w:rFonts w:ascii="Verdana" w:eastAsia="Times New Roman" w:hAnsi="Verdana" w:cs="Arial"/>
          <w:color w:val="1D1C1D"/>
          <w:sz w:val="20"/>
          <w:szCs w:val="20"/>
          <w:lang w:val="tr-TR"/>
        </w:rPr>
        <w:t>larına</w:t>
      </w:r>
      <w:r w:rsidRPr="005A5D2B">
        <w:rPr>
          <w:rFonts w:ascii="Verdana" w:eastAsia="Times New Roman" w:hAnsi="Verdana" w:cs="Arial"/>
          <w:color w:val="1D1C1D"/>
          <w:sz w:val="20"/>
          <w:szCs w:val="20"/>
          <w:lang w:val="tr-TR"/>
        </w:rPr>
        <w:t xml:space="preserve"> yardımcı olmak için mevcut programlarını geliştirecek.”</w:t>
      </w:r>
    </w:p>
    <w:p w14:paraId="226FE7E9" w14:textId="77777777" w:rsidR="00E06F8A" w:rsidRDefault="00E06F8A" w:rsidP="004C7F68">
      <w:pPr>
        <w:spacing w:after="0" w:line="300" w:lineRule="auto"/>
        <w:contextualSpacing/>
        <w:jc w:val="both"/>
        <w:rPr>
          <w:rFonts w:ascii="Verdana" w:eastAsia="Times New Roman" w:hAnsi="Verdana" w:cs="Arial"/>
          <w:color w:val="1D1C1D"/>
          <w:sz w:val="20"/>
          <w:szCs w:val="20"/>
          <w:lang w:val="tr-TR"/>
        </w:rPr>
      </w:pPr>
    </w:p>
    <w:p w14:paraId="153B83FA" w14:textId="77777777" w:rsidR="00E06F8A" w:rsidRDefault="00E06F8A" w:rsidP="004C7F68">
      <w:pPr>
        <w:spacing w:after="0" w:line="300" w:lineRule="auto"/>
        <w:contextualSpacing/>
        <w:jc w:val="both"/>
        <w:rPr>
          <w:rFonts w:ascii="Verdana" w:eastAsia="Times New Roman" w:hAnsi="Verdana" w:cs="Arial"/>
          <w:color w:val="1D1C1D"/>
          <w:sz w:val="20"/>
          <w:szCs w:val="20"/>
          <w:lang w:val="tr-TR"/>
        </w:rPr>
      </w:pPr>
    </w:p>
    <w:p w14:paraId="30238872" w14:textId="77777777" w:rsidR="009A7F4D" w:rsidRDefault="009A7F4D" w:rsidP="004C7F68">
      <w:pPr>
        <w:spacing w:after="0" w:line="300" w:lineRule="auto"/>
        <w:contextualSpacing/>
        <w:jc w:val="both"/>
        <w:rPr>
          <w:rFonts w:ascii="Verdana" w:eastAsia="Times New Roman" w:hAnsi="Verdana" w:cs="Arial"/>
          <w:color w:val="1D1C1D"/>
          <w:sz w:val="20"/>
          <w:szCs w:val="20"/>
          <w:lang w:val="tr-TR"/>
        </w:rPr>
      </w:pPr>
    </w:p>
    <w:p w14:paraId="1BAAADB7" w14:textId="62C2E5D5" w:rsidR="009A7F4D" w:rsidRPr="00113A6E" w:rsidRDefault="009A7F4D" w:rsidP="004C7F68">
      <w:pPr>
        <w:spacing w:after="0" w:line="300" w:lineRule="auto"/>
        <w:contextualSpacing/>
        <w:jc w:val="both"/>
        <w:rPr>
          <w:rFonts w:ascii="Verdana" w:hAnsi="Verdana" w:cs="Arial"/>
          <w:b/>
          <w:bCs/>
          <w:sz w:val="20"/>
          <w:szCs w:val="20"/>
          <w:lang w:val="tr-TR"/>
        </w:rPr>
      </w:pPr>
      <w:r w:rsidRPr="00113A6E">
        <w:rPr>
          <w:rFonts w:ascii="Verdana" w:hAnsi="Verdana" w:cs="Arial"/>
          <w:b/>
          <w:bCs/>
          <w:sz w:val="20"/>
          <w:szCs w:val="20"/>
          <w:lang w:val="tr-TR"/>
        </w:rPr>
        <w:lastRenderedPageBreak/>
        <w:t xml:space="preserve">TD SYNNEX, </w:t>
      </w:r>
      <w:proofErr w:type="spellStart"/>
      <w:r w:rsidRPr="00113A6E">
        <w:rPr>
          <w:rFonts w:ascii="Verdana" w:hAnsi="Verdana" w:cs="Arial"/>
          <w:b/>
          <w:bCs/>
          <w:sz w:val="20"/>
          <w:szCs w:val="20"/>
          <w:lang w:val="tr-TR"/>
        </w:rPr>
        <w:t>AWS’nin</w:t>
      </w:r>
      <w:proofErr w:type="spellEnd"/>
      <w:r w:rsidRPr="00113A6E">
        <w:rPr>
          <w:rFonts w:ascii="Verdana" w:hAnsi="Verdana" w:cs="Arial"/>
          <w:b/>
          <w:bCs/>
          <w:sz w:val="20"/>
          <w:szCs w:val="20"/>
          <w:lang w:val="tr-TR"/>
        </w:rPr>
        <w:t xml:space="preserve"> resmi eğitim ortağı oldu</w:t>
      </w:r>
    </w:p>
    <w:p w14:paraId="486A3FF4" w14:textId="41D651B3" w:rsidR="009A7F4D" w:rsidRDefault="009A7F4D" w:rsidP="009A7F4D">
      <w:pPr>
        <w:spacing w:after="0" w:line="300" w:lineRule="auto"/>
        <w:contextualSpacing/>
        <w:jc w:val="both"/>
        <w:rPr>
          <w:rFonts w:ascii="Verdana" w:eastAsia="Times New Roman" w:hAnsi="Verdana" w:cs="Arial"/>
          <w:color w:val="1D1C1D"/>
          <w:sz w:val="20"/>
          <w:szCs w:val="20"/>
          <w:lang w:val="tr-TR"/>
        </w:rPr>
      </w:pPr>
      <w:r>
        <w:rPr>
          <w:rFonts w:ascii="Verdana" w:eastAsia="Times New Roman" w:hAnsi="Verdana" w:cs="Arial"/>
          <w:color w:val="1D1C1D"/>
          <w:sz w:val="20"/>
          <w:szCs w:val="20"/>
          <w:lang w:val="tr-TR"/>
        </w:rPr>
        <w:t xml:space="preserve">Öte yandan </w:t>
      </w:r>
      <w:r w:rsidRPr="009A7F4D">
        <w:rPr>
          <w:rFonts w:ascii="Verdana" w:eastAsia="Times New Roman" w:hAnsi="Verdana" w:cs="Arial"/>
          <w:color w:val="1D1C1D"/>
          <w:sz w:val="20"/>
          <w:szCs w:val="20"/>
          <w:lang w:val="tr-TR"/>
        </w:rPr>
        <w:t>TD SYNNEX</w:t>
      </w:r>
      <w:r>
        <w:rPr>
          <w:rFonts w:ascii="Verdana" w:eastAsia="Times New Roman" w:hAnsi="Verdana" w:cs="Arial"/>
          <w:color w:val="1D1C1D"/>
          <w:sz w:val="20"/>
          <w:szCs w:val="20"/>
          <w:lang w:val="tr-TR"/>
        </w:rPr>
        <w:t xml:space="preserve"> yaptığı diğer bir açıklamada </w:t>
      </w:r>
      <w:r w:rsidRPr="009A7F4D">
        <w:rPr>
          <w:rFonts w:ascii="Verdana" w:eastAsia="Times New Roman" w:hAnsi="Verdana" w:cs="Arial"/>
          <w:color w:val="1D1C1D"/>
          <w:sz w:val="20"/>
          <w:szCs w:val="20"/>
          <w:lang w:val="tr-TR"/>
        </w:rPr>
        <w:t xml:space="preserve">AWS resmi eğitim ortağı olarak yetkilendirildiğini </w:t>
      </w:r>
      <w:r>
        <w:rPr>
          <w:rFonts w:ascii="Verdana" w:eastAsia="Times New Roman" w:hAnsi="Verdana" w:cs="Arial"/>
          <w:color w:val="1D1C1D"/>
          <w:sz w:val="20"/>
          <w:szCs w:val="20"/>
          <w:lang w:val="tr-TR"/>
        </w:rPr>
        <w:t xml:space="preserve">de </w:t>
      </w:r>
      <w:r w:rsidRPr="009A7F4D">
        <w:rPr>
          <w:rFonts w:ascii="Verdana" w:eastAsia="Times New Roman" w:hAnsi="Verdana" w:cs="Arial"/>
          <w:color w:val="1D1C1D"/>
          <w:sz w:val="20"/>
          <w:szCs w:val="20"/>
          <w:lang w:val="tr-TR"/>
        </w:rPr>
        <w:t xml:space="preserve">duyurdu. </w:t>
      </w:r>
      <w:r>
        <w:rPr>
          <w:rFonts w:ascii="Verdana" w:eastAsia="Times New Roman" w:hAnsi="Verdana" w:cs="Arial"/>
          <w:color w:val="1D1C1D"/>
          <w:sz w:val="20"/>
          <w:szCs w:val="20"/>
          <w:lang w:val="tr-TR"/>
        </w:rPr>
        <w:t xml:space="preserve">Bu sayede </w:t>
      </w:r>
      <w:r w:rsidRPr="009A7F4D">
        <w:rPr>
          <w:rFonts w:ascii="Verdana" w:eastAsia="Times New Roman" w:hAnsi="Verdana" w:cs="Arial"/>
          <w:color w:val="1D1C1D"/>
          <w:sz w:val="20"/>
          <w:szCs w:val="20"/>
          <w:lang w:val="tr-TR"/>
        </w:rPr>
        <w:t xml:space="preserve">TD </w:t>
      </w:r>
      <w:proofErr w:type="spellStart"/>
      <w:r w:rsidRPr="009A7F4D">
        <w:rPr>
          <w:rFonts w:ascii="Verdana" w:eastAsia="Times New Roman" w:hAnsi="Verdana" w:cs="Arial"/>
          <w:color w:val="1D1C1D"/>
          <w:sz w:val="20"/>
          <w:szCs w:val="20"/>
          <w:lang w:val="tr-TR"/>
        </w:rPr>
        <w:t>SYNNEX'in</w:t>
      </w:r>
      <w:proofErr w:type="spellEnd"/>
      <w:r w:rsidRPr="009A7F4D">
        <w:rPr>
          <w:rFonts w:ascii="Verdana" w:eastAsia="Times New Roman" w:hAnsi="Verdana" w:cs="Arial"/>
          <w:color w:val="1D1C1D"/>
          <w:sz w:val="20"/>
          <w:szCs w:val="20"/>
          <w:lang w:val="tr-TR"/>
        </w:rPr>
        <w:t xml:space="preserve"> iş ortakları artık uzman TD SYNNEX eğitmenleri tarafından çevrimiçi veya şahsen verile</w:t>
      </w:r>
      <w:r>
        <w:rPr>
          <w:rFonts w:ascii="Verdana" w:eastAsia="Times New Roman" w:hAnsi="Verdana" w:cs="Arial"/>
          <w:color w:val="1D1C1D"/>
          <w:sz w:val="20"/>
          <w:szCs w:val="20"/>
          <w:lang w:val="tr-TR"/>
        </w:rPr>
        <w:t>cek</w:t>
      </w:r>
      <w:r w:rsidRPr="009A7F4D">
        <w:rPr>
          <w:rFonts w:ascii="Verdana" w:eastAsia="Times New Roman" w:hAnsi="Verdana" w:cs="Arial"/>
          <w:color w:val="1D1C1D"/>
          <w:sz w:val="20"/>
          <w:szCs w:val="20"/>
          <w:lang w:val="tr-TR"/>
        </w:rPr>
        <w:t xml:space="preserve"> eğitim ve sertifika programları</w:t>
      </w:r>
      <w:r>
        <w:rPr>
          <w:rFonts w:ascii="Verdana" w:eastAsia="Times New Roman" w:hAnsi="Verdana" w:cs="Arial"/>
          <w:color w:val="1D1C1D"/>
          <w:sz w:val="20"/>
          <w:szCs w:val="20"/>
          <w:lang w:val="tr-TR"/>
        </w:rPr>
        <w:t xml:space="preserve">yla </w:t>
      </w:r>
      <w:r w:rsidRPr="009A7F4D">
        <w:rPr>
          <w:rFonts w:ascii="Verdana" w:eastAsia="Times New Roman" w:hAnsi="Verdana" w:cs="Arial"/>
          <w:color w:val="1D1C1D"/>
          <w:sz w:val="20"/>
          <w:szCs w:val="20"/>
          <w:lang w:val="tr-TR"/>
        </w:rPr>
        <w:t xml:space="preserve">AWS eğitimlerini </w:t>
      </w:r>
      <w:r>
        <w:rPr>
          <w:rFonts w:ascii="Verdana" w:eastAsia="Times New Roman" w:hAnsi="Verdana" w:cs="Arial"/>
          <w:color w:val="1D1C1D"/>
          <w:sz w:val="20"/>
          <w:szCs w:val="20"/>
          <w:lang w:val="tr-TR"/>
        </w:rPr>
        <w:t xml:space="preserve">alabilecek </w:t>
      </w:r>
      <w:r w:rsidRPr="009A7F4D">
        <w:rPr>
          <w:rFonts w:ascii="Verdana" w:eastAsia="Times New Roman" w:hAnsi="Verdana" w:cs="Arial"/>
          <w:color w:val="1D1C1D"/>
          <w:sz w:val="20"/>
          <w:szCs w:val="20"/>
          <w:lang w:val="tr-TR"/>
        </w:rPr>
        <w:t>ve akreditasyonlarını</w:t>
      </w:r>
      <w:r>
        <w:rPr>
          <w:rFonts w:ascii="Verdana" w:eastAsia="Times New Roman" w:hAnsi="Verdana" w:cs="Arial"/>
          <w:color w:val="1D1C1D"/>
          <w:sz w:val="20"/>
          <w:szCs w:val="20"/>
          <w:lang w:val="tr-TR"/>
        </w:rPr>
        <w:t xml:space="preserve"> </w:t>
      </w:r>
      <w:r w:rsidR="00113A6E">
        <w:rPr>
          <w:rFonts w:ascii="Verdana" w:eastAsia="Times New Roman" w:hAnsi="Verdana" w:cs="Arial"/>
          <w:color w:val="1D1C1D"/>
          <w:sz w:val="20"/>
          <w:szCs w:val="20"/>
          <w:lang w:val="tr-TR"/>
        </w:rPr>
        <w:t>alabilecek</w:t>
      </w:r>
      <w:r>
        <w:rPr>
          <w:rFonts w:ascii="Verdana" w:eastAsia="Times New Roman" w:hAnsi="Verdana" w:cs="Arial"/>
          <w:color w:val="1D1C1D"/>
          <w:sz w:val="20"/>
          <w:szCs w:val="20"/>
          <w:lang w:val="tr-TR"/>
        </w:rPr>
        <w:t xml:space="preserve">. </w:t>
      </w:r>
      <w:r w:rsidR="00113A6E">
        <w:rPr>
          <w:rFonts w:ascii="Verdana" w:eastAsia="Times New Roman" w:hAnsi="Verdana" w:cs="Arial"/>
          <w:color w:val="1D1C1D"/>
          <w:sz w:val="20"/>
          <w:szCs w:val="20"/>
          <w:lang w:val="tr-TR"/>
        </w:rPr>
        <w:t>B</w:t>
      </w:r>
      <w:r w:rsidRPr="009A7F4D">
        <w:rPr>
          <w:rFonts w:ascii="Verdana" w:eastAsia="Times New Roman" w:hAnsi="Verdana" w:cs="Arial"/>
          <w:color w:val="1D1C1D"/>
          <w:sz w:val="20"/>
          <w:szCs w:val="20"/>
          <w:lang w:val="tr-TR"/>
        </w:rPr>
        <w:t>u iş ortakları, tedarikçilere özel eğitim ve sertifikasyon içeri</w:t>
      </w:r>
      <w:r>
        <w:rPr>
          <w:rFonts w:ascii="Verdana" w:eastAsia="Times New Roman" w:hAnsi="Verdana" w:cs="Arial"/>
          <w:color w:val="1D1C1D"/>
          <w:sz w:val="20"/>
          <w:szCs w:val="20"/>
          <w:lang w:val="tr-TR"/>
        </w:rPr>
        <w:t xml:space="preserve">klerine şirketin </w:t>
      </w:r>
      <w:r w:rsidRPr="009A7F4D">
        <w:rPr>
          <w:rFonts w:ascii="Verdana" w:eastAsia="Times New Roman" w:hAnsi="Verdana" w:cs="Arial"/>
          <w:color w:val="1D1C1D"/>
          <w:sz w:val="20"/>
          <w:szCs w:val="20"/>
          <w:lang w:val="tr-TR"/>
        </w:rPr>
        <w:t xml:space="preserve">çevrimiçi kaynağı olan TD SYNNEX Academy web sitesi </w:t>
      </w:r>
      <w:r>
        <w:rPr>
          <w:rFonts w:ascii="Verdana" w:eastAsia="Times New Roman" w:hAnsi="Verdana" w:cs="Arial"/>
          <w:color w:val="1D1C1D"/>
          <w:sz w:val="20"/>
          <w:szCs w:val="20"/>
          <w:lang w:val="tr-TR"/>
        </w:rPr>
        <w:t xml:space="preserve">üzerinden erişebilecekler. </w:t>
      </w:r>
      <w:r w:rsidR="00113A6E">
        <w:rPr>
          <w:rFonts w:ascii="Verdana" w:eastAsia="Times New Roman" w:hAnsi="Verdana" w:cs="Arial"/>
          <w:color w:val="1D1C1D"/>
          <w:sz w:val="20"/>
          <w:szCs w:val="20"/>
          <w:lang w:val="tr-TR"/>
        </w:rPr>
        <w:t xml:space="preserve">Ayrıca </w:t>
      </w:r>
      <w:r w:rsidRPr="009A7F4D">
        <w:rPr>
          <w:rFonts w:ascii="Verdana" w:eastAsia="Times New Roman" w:hAnsi="Verdana" w:cs="Arial"/>
          <w:color w:val="1D1C1D"/>
          <w:sz w:val="20"/>
          <w:szCs w:val="20"/>
          <w:lang w:val="tr-TR"/>
        </w:rPr>
        <w:t>TD SYNNEX Academy</w:t>
      </w:r>
      <w:r w:rsidR="00113A6E">
        <w:rPr>
          <w:rFonts w:ascii="Verdana" w:eastAsia="Times New Roman" w:hAnsi="Verdana" w:cs="Arial"/>
          <w:color w:val="1D1C1D"/>
          <w:sz w:val="20"/>
          <w:szCs w:val="20"/>
          <w:lang w:val="tr-TR"/>
        </w:rPr>
        <w:t>’de</w:t>
      </w:r>
      <w:r w:rsidRPr="009A7F4D">
        <w:rPr>
          <w:rFonts w:ascii="Verdana" w:eastAsia="Times New Roman" w:hAnsi="Verdana" w:cs="Arial"/>
          <w:color w:val="1D1C1D"/>
          <w:sz w:val="20"/>
          <w:szCs w:val="20"/>
          <w:lang w:val="tr-TR"/>
        </w:rPr>
        <w:t xml:space="preserve">, iş ortaklarının AWS Management Console sanal alanında deneyim kazanmalarına, oyun tabanlı öğrenmeyi keşfetmelerine ve AWS Sertifikasyon Resmi Uygulama Sınavlarına girmelerine olanak tanıyan yüzlerce kursa erişim sağlayan dijital öğrenme ortamı AWS </w:t>
      </w:r>
      <w:proofErr w:type="spellStart"/>
      <w:r w:rsidRPr="009A7F4D">
        <w:rPr>
          <w:rFonts w:ascii="Verdana" w:eastAsia="Times New Roman" w:hAnsi="Verdana" w:cs="Arial"/>
          <w:color w:val="1D1C1D"/>
          <w:sz w:val="20"/>
          <w:szCs w:val="20"/>
          <w:lang w:val="tr-TR"/>
        </w:rPr>
        <w:t>Skill</w:t>
      </w:r>
      <w:proofErr w:type="spellEnd"/>
      <w:r w:rsidRPr="009A7F4D">
        <w:rPr>
          <w:rFonts w:ascii="Verdana" w:eastAsia="Times New Roman" w:hAnsi="Verdana" w:cs="Arial"/>
          <w:color w:val="1D1C1D"/>
          <w:sz w:val="20"/>
          <w:szCs w:val="20"/>
          <w:lang w:val="tr-TR"/>
        </w:rPr>
        <w:t xml:space="preserve"> Builder </w:t>
      </w:r>
      <w:r>
        <w:rPr>
          <w:rFonts w:ascii="Verdana" w:eastAsia="Times New Roman" w:hAnsi="Verdana" w:cs="Arial"/>
          <w:color w:val="1D1C1D"/>
          <w:sz w:val="20"/>
          <w:szCs w:val="20"/>
          <w:lang w:val="tr-TR"/>
        </w:rPr>
        <w:t xml:space="preserve">da </w:t>
      </w:r>
      <w:r w:rsidR="00113A6E">
        <w:rPr>
          <w:rFonts w:ascii="Verdana" w:eastAsia="Times New Roman" w:hAnsi="Verdana" w:cs="Arial"/>
          <w:color w:val="1D1C1D"/>
          <w:sz w:val="20"/>
          <w:szCs w:val="20"/>
          <w:lang w:val="tr-TR"/>
        </w:rPr>
        <w:t>kullanıma sunulacak</w:t>
      </w:r>
      <w:r w:rsidRPr="009A7F4D">
        <w:rPr>
          <w:rFonts w:ascii="Verdana" w:eastAsia="Times New Roman" w:hAnsi="Verdana" w:cs="Arial"/>
          <w:color w:val="1D1C1D"/>
          <w:sz w:val="20"/>
          <w:szCs w:val="20"/>
          <w:lang w:val="tr-TR"/>
        </w:rPr>
        <w:t>.</w:t>
      </w:r>
    </w:p>
    <w:p w14:paraId="539256E4" w14:textId="77777777" w:rsidR="009A7F4D" w:rsidRDefault="009A7F4D" w:rsidP="009A7F4D">
      <w:pPr>
        <w:spacing w:after="0" w:line="300" w:lineRule="auto"/>
        <w:contextualSpacing/>
        <w:jc w:val="both"/>
        <w:rPr>
          <w:rFonts w:ascii="Verdana" w:eastAsia="Times New Roman" w:hAnsi="Verdana" w:cs="Arial"/>
          <w:color w:val="1D1C1D"/>
          <w:sz w:val="20"/>
          <w:szCs w:val="20"/>
          <w:lang w:val="tr-TR"/>
        </w:rPr>
      </w:pPr>
    </w:p>
    <w:p w14:paraId="1DBF2523" w14:textId="76E9E939" w:rsidR="009A7F4D" w:rsidRDefault="009A7F4D" w:rsidP="00113A6E">
      <w:pPr>
        <w:spacing w:after="0" w:line="300" w:lineRule="auto"/>
        <w:contextualSpacing/>
        <w:jc w:val="both"/>
        <w:rPr>
          <w:rFonts w:ascii="Verdana" w:eastAsia="Times New Roman" w:hAnsi="Verdana" w:cs="Arial"/>
          <w:color w:val="1D1C1D"/>
          <w:sz w:val="20"/>
          <w:szCs w:val="20"/>
          <w:lang w:val="tr-TR"/>
        </w:rPr>
      </w:pPr>
      <w:r w:rsidRPr="009A7F4D">
        <w:rPr>
          <w:rFonts w:ascii="Verdana" w:eastAsia="Times New Roman" w:hAnsi="Verdana" w:cs="Arial"/>
          <w:color w:val="1D1C1D"/>
          <w:sz w:val="20"/>
          <w:szCs w:val="20"/>
          <w:lang w:val="tr-TR"/>
        </w:rPr>
        <w:t>TD SYNNEX Avrupa Teknoloji Hızlandırma</w:t>
      </w:r>
      <w:r>
        <w:rPr>
          <w:rFonts w:ascii="Verdana" w:eastAsia="Times New Roman" w:hAnsi="Verdana" w:cs="Arial"/>
          <w:color w:val="1D1C1D"/>
          <w:sz w:val="20"/>
          <w:szCs w:val="20"/>
          <w:lang w:val="tr-TR"/>
        </w:rPr>
        <w:t>dan Sorumlu</w:t>
      </w:r>
      <w:r w:rsidRPr="009A7F4D">
        <w:rPr>
          <w:rFonts w:ascii="Verdana" w:eastAsia="Times New Roman" w:hAnsi="Verdana" w:cs="Arial"/>
          <w:color w:val="1D1C1D"/>
          <w:sz w:val="20"/>
          <w:szCs w:val="20"/>
          <w:lang w:val="tr-TR"/>
        </w:rPr>
        <w:t xml:space="preserve"> Başkan Yardımcısı Stephen </w:t>
      </w:r>
      <w:proofErr w:type="spellStart"/>
      <w:r w:rsidRPr="009A7F4D">
        <w:rPr>
          <w:rFonts w:ascii="Verdana" w:eastAsia="Times New Roman" w:hAnsi="Verdana" w:cs="Arial"/>
          <w:color w:val="1D1C1D"/>
          <w:sz w:val="20"/>
          <w:szCs w:val="20"/>
          <w:lang w:val="tr-TR"/>
        </w:rPr>
        <w:t>Ennis</w:t>
      </w:r>
      <w:proofErr w:type="spellEnd"/>
      <w:r w:rsidRPr="009A7F4D">
        <w:rPr>
          <w:rFonts w:ascii="Verdana" w:eastAsia="Times New Roman" w:hAnsi="Verdana" w:cs="Arial"/>
          <w:color w:val="1D1C1D"/>
          <w:sz w:val="20"/>
          <w:szCs w:val="20"/>
          <w:lang w:val="tr-TR"/>
        </w:rPr>
        <w:t xml:space="preserve"> </w:t>
      </w:r>
      <w:r>
        <w:rPr>
          <w:rFonts w:ascii="Verdana" w:eastAsia="Times New Roman" w:hAnsi="Verdana" w:cs="Arial"/>
          <w:color w:val="1D1C1D"/>
          <w:sz w:val="20"/>
          <w:szCs w:val="20"/>
          <w:lang w:val="tr-TR"/>
        </w:rPr>
        <w:t xml:space="preserve">açıklamasında, </w:t>
      </w:r>
      <w:r w:rsidRPr="009A7F4D">
        <w:rPr>
          <w:rFonts w:ascii="Verdana" w:eastAsia="Times New Roman" w:hAnsi="Verdana" w:cs="Arial"/>
          <w:color w:val="1D1C1D"/>
          <w:sz w:val="20"/>
          <w:szCs w:val="20"/>
          <w:lang w:val="tr-TR"/>
        </w:rPr>
        <w:t>“AWS yetkili eğitim ortağı statüsünü elde etmekten mutluluk duyuyoruz. TD SYNNEX</w:t>
      </w:r>
      <w:r w:rsidR="00113A6E">
        <w:rPr>
          <w:rFonts w:ascii="Verdana" w:eastAsia="Times New Roman" w:hAnsi="Verdana" w:cs="Arial"/>
          <w:color w:val="1D1C1D"/>
          <w:sz w:val="20"/>
          <w:szCs w:val="20"/>
          <w:lang w:val="tr-TR"/>
        </w:rPr>
        <w:t xml:space="preserve"> olarak </w:t>
      </w:r>
      <w:r w:rsidRPr="009A7F4D">
        <w:rPr>
          <w:rFonts w:ascii="Verdana" w:eastAsia="Times New Roman" w:hAnsi="Verdana" w:cs="Arial"/>
          <w:color w:val="1D1C1D"/>
          <w:sz w:val="20"/>
          <w:szCs w:val="20"/>
          <w:lang w:val="tr-TR"/>
        </w:rPr>
        <w:t xml:space="preserve">iş ortaklarımızın becerilerini hızlandırmalarını, gerekli akreditasyonları almalarını ve nihayetinde işlerini büyütmelerini sağlamaya </w:t>
      </w:r>
      <w:r w:rsidR="00113A6E">
        <w:rPr>
          <w:rFonts w:ascii="Verdana" w:eastAsia="Times New Roman" w:hAnsi="Verdana" w:cs="Arial"/>
          <w:color w:val="1D1C1D"/>
          <w:sz w:val="20"/>
          <w:szCs w:val="20"/>
          <w:lang w:val="tr-TR"/>
        </w:rPr>
        <w:t>odaklanıyoruz</w:t>
      </w:r>
      <w:r w:rsidRPr="009A7F4D">
        <w:rPr>
          <w:rFonts w:ascii="Verdana" w:eastAsia="Times New Roman" w:hAnsi="Verdana" w:cs="Arial"/>
          <w:color w:val="1D1C1D"/>
          <w:sz w:val="20"/>
          <w:szCs w:val="20"/>
          <w:lang w:val="tr-TR"/>
        </w:rPr>
        <w:t>. Bu dönüm noktası,</w:t>
      </w:r>
      <w:r w:rsidR="00113A6E" w:rsidRPr="00B66ABF">
        <w:rPr>
          <w:lang w:val="tr-TR"/>
        </w:rPr>
        <w:t xml:space="preserve"> </w:t>
      </w:r>
      <w:r w:rsidR="00113A6E" w:rsidRPr="00113A6E">
        <w:rPr>
          <w:rFonts w:ascii="Verdana" w:eastAsia="Times New Roman" w:hAnsi="Verdana" w:cs="Arial"/>
          <w:color w:val="1D1C1D"/>
          <w:sz w:val="20"/>
          <w:szCs w:val="20"/>
          <w:lang w:val="tr-TR"/>
        </w:rPr>
        <w:t xml:space="preserve">AWS teknolojileri konusunda </w:t>
      </w:r>
      <w:r w:rsidR="00113A6E">
        <w:rPr>
          <w:rFonts w:ascii="Verdana" w:eastAsia="Times New Roman" w:hAnsi="Verdana" w:cs="Arial"/>
          <w:color w:val="1D1C1D"/>
          <w:sz w:val="20"/>
          <w:szCs w:val="20"/>
          <w:lang w:val="tr-TR"/>
        </w:rPr>
        <w:t xml:space="preserve">iş </w:t>
      </w:r>
      <w:r w:rsidR="00113A6E" w:rsidRPr="00113A6E">
        <w:rPr>
          <w:rFonts w:ascii="Verdana" w:eastAsia="Times New Roman" w:hAnsi="Verdana" w:cs="Arial"/>
          <w:color w:val="1D1C1D"/>
          <w:sz w:val="20"/>
          <w:szCs w:val="20"/>
          <w:lang w:val="tr-TR"/>
        </w:rPr>
        <w:t>orta</w:t>
      </w:r>
      <w:r w:rsidR="00113A6E">
        <w:rPr>
          <w:rFonts w:ascii="Verdana" w:eastAsia="Times New Roman" w:hAnsi="Verdana" w:cs="Arial"/>
          <w:color w:val="1D1C1D"/>
          <w:sz w:val="20"/>
          <w:szCs w:val="20"/>
          <w:lang w:val="tr-TR"/>
        </w:rPr>
        <w:t>ğı</w:t>
      </w:r>
      <w:r w:rsidR="00113A6E" w:rsidRPr="00113A6E">
        <w:rPr>
          <w:rFonts w:ascii="Verdana" w:eastAsia="Times New Roman" w:hAnsi="Verdana" w:cs="Arial"/>
          <w:color w:val="1D1C1D"/>
          <w:sz w:val="20"/>
          <w:szCs w:val="20"/>
          <w:lang w:val="tr-TR"/>
        </w:rPr>
        <w:t xml:space="preserve"> ağımıza en üst düzeyde destek ve kaynak sağlama konusundaki kararlılığımızı </w:t>
      </w:r>
      <w:r w:rsidR="00113A6E">
        <w:rPr>
          <w:rFonts w:ascii="Verdana" w:eastAsia="Times New Roman" w:hAnsi="Verdana" w:cs="Arial"/>
          <w:color w:val="1D1C1D"/>
          <w:sz w:val="20"/>
          <w:szCs w:val="20"/>
          <w:lang w:val="tr-TR"/>
        </w:rPr>
        <w:t>da ortaya koyuyor.” dedi.</w:t>
      </w:r>
    </w:p>
    <w:p w14:paraId="40331317" w14:textId="77777777" w:rsidR="00113A6E" w:rsidRDefault="00113A6E" w:rsidP="00113A6E">
      <w:pPr>
        <w:spacing w:after="0" w:line="300" w:lineRule="auto"/>
        <w:contextualSpacing/>
        <w:jc w:val="both"/>
        <w:rPr>
          <w:rFonts w:ascii="Verdana" w:eastAsia="Times New Roman" w:hAnsi="Verdana" w:cs="Arial"/>
          <w:color w:val="1D1C1D"/>
          <w:sz w:val="20"/>
          <w:szCs w:val="20"/>
          <w:lang w:val="tr-TR"/>
        </w:rPr>
      </w:pPr>
    </w:p>
    <w:p w14:paraId="015D04C2" w14:textId="4C5AE4C1" w:rsidR="004C7F68" w:rsidRPr="004C7F68" w:rsidRDefault="004C7F68" w:rsidP="004C7F68">
      <w:pPr>
        <w:pStyle w:val="paragraph"/>
        <w:spacing w:before="0" w:beforeAutospacing="0" w:after="0" w:afterAutospacing="0"/>
        <w:contextualSpacing/>
        <w:jc w:val="both"/>
        <w:textAlignment w:val="baseline"/>
        <w:rPr>
          <w:rStyle w:val="normaltextrun"/>
          <w:rFonts w:ascii="Calibri" w:hAnsi="Calibri" w:cs="Calibri"/>
          <w:b/>
          <w:bCs/>
          <w:color w:val="000000"/>
          <w:sz w:val="20"/>
          <w:szCs w:val="20"/>
          <w:shd w:val="clear" w:color="auto" w:fill="FFFFFF"/>
          <w:lang w:val="tr-TR"/>
        </w:rPr>
      </w:pPr>
      <w:r w:rsidRPr="004C7F68">
        <w:rPr>
          <w:rStyle w:val="normaltextrun"/>
          <w:rFonts w:ascii="Calibri" w:hAnsi="Calibri" w:cs="Calibri"/>
          <w:b/>
          <w:bCs/>
          <w:color w:val="000000"/>
          <w:sz w:val="20"/>
          <w:szCs w:val="20"/>
          <w:shd w:val="clear" w:color="auto" w:fill="FFFFFF"/>
          <w:lang w:val="tr-TR"/>
        </w:rPr>
        <w:t>İlgili Kişi</w:t>
      </w:r>
    </w:p>
    <w:bookmarkEnd w:id="0"/>
    <w:bookmarkEnd w:id="1"/>
    <w:p w14:paraId="074073AC" w14:textId="77777777" w:rsidR="004C7F68" w:rsidRPr="004C7F68" w:rsidRDefault="004C7F68" w:rsidP="004C7F68">
      <w:pPr>
        <w:pStyle w:val="paragraph"/>
        <w:spacing w:before="0" w:beforeAutospacing="0" w:after="0" w:afterAutospacing="0"/>
        <w:contextualSpacing/>
        <w:jc w:val="both"/>
        <w:textAlignment w:val="baseline"/>
        <w:rPr>
          <w:rFonts w:ascii="Calibri" w:hAnsi="Calibri" w:cs="Calibri"/>
          <w:sz w:val="20"/>
          <w:szCs w:val="20"/>
          <w:lang w:val="tr-TR"/>
        </w:rPr>
      </w:pPr>
      <w:r w:rsidRPr="004C7F68">
        <w:rPr>
          <w:rStyle w:val="normaltextrun"/>
          <w:rFonts w:ascii="Calibri" w:hAnsi="Calibri" w:cs="Calibri"/>
          <w:sz w:val="20"/>
          <w:szCs w:val="20"/>
          <w:lang w:val="tr-TR"/>
        </w:rPr>
        <w:t>Ceren Şahin  </w:t>
      </w:r>
      <w:r w:rsidRPr="004C7F68">
        <w:rPr>
          <w:rStyle w:val="eop"/>
          <w:rFonts w:ascii="Calibri" w:hAnsi="Calibri" w:cs="Calibri"/>
          <w:sz w:val="20"/>
          <w:szCs w:val="20"/>
          <w:lang w:val="tr-TR"/>
        </w:rPr>
        <w:t> </w:t>
      </w:r>
    </w:p>
    <w:p w14:paraId="4EA24E26" w14:textId="77777777" w:rsidR="004C7F68" w:rsidRPr="004C7F68" w:rsidRDefault="004C7F68" w:rsidP="004C7F68">
      <w:pPr>
        <w:pStyle w:val="paragraph"/>
        <w:spacing w:before="0" w:beforeAutospacing="0" w:after="0" w:afterAutospacing="0"/>
        <w:contextualSpacing/>
        <w:jc w:val="both"/>
        <w:textAlignment w:val="baseline"/>
        <w:rPr>
          <w:rFonts w:ascii="Calibri" w:hAnsi="Calibri" w:cs="Calibri"/>
          <w:sz w:val="20"/>
          <w:szCs w:val="20"/>
          <w:lang w:val="tr-TR"/>
        </w:rPr>
      </w:pPr>
      <w:r w:rsidRPr="004C7F68">
        <w:rPr>
          <w:rStyle w:val="normaltextrun"/>
          <w:rFonts w:ascii="Calibri" w:hAnsi="Calibri" w:cs="Calibri"/>
          <w:sz w:val="20"/>
          <w:szCs w:val="20"/>
          <w:lang w:val="tr-TR"/>
        </w:rPr>
        <w:t xml:space="preserve">BordoPR </w:t>
      </w:r>
      <w:hyperlink r:id="rId11" w:tgtFrame="_blank" w:history="1">
        <w:r w:rsidRPr="004C7F68">
          <w:rPr>
            <w:rStyle w:val="normaltextrun"/>
            <w:rFonts w:ascii="Calibri" w:hAnsi="Calibri" w:cs="Calibri"/>
            <w:color w:val="0000FF"/>
            <w:sz w:val="20"/>
            <w:szCs w:val="20"/>
            <w:lang w:val="tr-TR"/>
          </w:rPr>
          <w:t>cerens@bordopr.com</w:t>
        </w:r>
      </w:hyperlink>
      <w:r w:rsidRPr="004C7F68">
        <w:rPr>
          <w:rStyle w:val="normaltextrun"/>
          <w:rFonts w:ascii="Calibri" w:hAnsi="Calibri" w:cs="Calibri"/>
          <w:sz w:val="20"/>
          <w:szCs w:val="20"/>
          <w:lang w:val="tr-TR"/>
        </w:rPr>
        <w:t>  </w:t>
      </w:r>
      <w:r w:rsidRPr="004C7F68">
        <w:rPr>
          <w:rStyle w:val="eop"/>
          <w:rFonts w:ascii="Calibri" w:hAnsi="Calibri" w:cs="Calibri"/>
          <w:sz w:val="20"/>
          <w:szCs w:val="20"/>
          <w:lang w:val="tr-TR"/>
        </w:rPr>
        <w:t> </w:t>
      </w:r>
    </w:p>
    <w:p w14:paraId="439CD847" w14:textId="77777777" w:rsidR="004C7F68" w:rsidRPr="004C7F68" w:rsidRDefault="004C7F68" w:rsidP="004C7F68">
      <w:pPr>
        <w:pStyle w:val="paragraph"/>
        <w:spacing w:before="0" w:beforeAutospacing="0" w:after="0" w:afterAutospacing="0"/>
        <w:contextualSpacing/>
        <w:jc w:val="both"/>
        <w:textAlignment w:val="baseline"/>
        <w:rPr>
          <w:rFonts w:ascii="Calibri" w:hAnsi="Calibri" w:cs="Calibri"/>
          <w:sz w:val="20"/>
          <w:szCs w:val="20"/>
          <w:lang w:val="tr-TR"/>
        </w:rPr>
      </w:pPr>
      <w:r w:rsidRPr="004C7F68">
        <w:rPr>
          <w:rStyle w:val="normaltextrun"/>
          <w:rFonts w:ascii="Calibri" w:hAnsi="Calibri" w:cs="Calibri"/>
          <w:sz w:val="20"/>
          <w:szCs w:val="20"/>
          <w:lang w:val="tr-TR"/>
        </w:rPr>
        <w:t>0 531 031 87 14  </w:t>
      </w:r>
      <w:r w:rsidRPr="004C7F68">
        <w:rPr>
          <w:rStyle w:val="eop"/>
          <w:rFonts w:ascii="Calibri" w:hAnsi="Calibri" w:cs="Calibri"/>
          <w:sz w:val="20"/>
          <w:szCs w:val="20"/>
          <w:lang w:val="tr-TR"/>
        </w:rPr>
        <w:t> </w:t>
      </w:r>
    </w:p>
    <w:p w14:paraId="7321F8C7" w14:textId="77777777" w:rsidR="004C7F68" w:rsidRPr="004C7F68" w:rsidRDefault="004C7F68" w:rsidP="004C7F68">
      <w:pPr>
        <w:pStyle w:val="paragraph"/>
        <w:spacing w:before="0" w:beforeAutospacing="0" w:after="0" w:afterAutospacing="0"/>
        <w:contextualSpacing/>
        <w:jc w:val="both"/>
        <w:textAlignment w:val="baseline"/>
        <w:rPr>
          <w:rFonts w:ascii="Calibri" w:hAnsi="Calibri" w:cs="Calibri"/>
          <w:sz w:val="16"/>
          <w:szCs w:val="16"/>
          <w:lang w:val="tr-TR"/>
        </w:rPr>
      </w:pPr>
      <w:r w:rsidRPr="004C7F68">
        <w:rPr>
          <w:rStyle w:val="normaltextrun"/>
          <w:rFonts w:ascii="Calibri" w:hAnsi="Calibri" w:cs="Calibri"/>
          <w:sz w:val="16"/>
          <w:szCs w:val="16"/>
          <w:lang w:val="tr-TR"/>
        </w:rPr>
        <w:t>  </w:t>
      </w:r>
      <w:r w:rsidRPr="004C7F68">
        <w:rPr>
          <w:rStyle w:val="eop"/>
          <w:rFonts w:ascii="Calibri" w:hAnsi="Calibri" w:cs="Calibri"/>
          <w:sz w:val="16"/>
          <w:szCs w:val="16"/>
          <w:lang w:val="tr-TR"/>
        </w:rPr>
        <w:t> </w:t>
      </w:r>
    </w:p>
    <w:p w14:paraId="7951D417" w14:textId="77777777" w:rsidR="004C7F68" w:rsidRPr="004C7F68" w:rsidRDefault="004C7F68" w:rsidP="004C7F68">
      <w:pPr>
        <w:pStyle w:val="paragraph"/>
        <w:spacing w:before="0" w:beforeAutospacing="0" w:after="0" w:afterAutospacing="0"/>
        <w:contextualSpacing/>
        <w:jc w:val="both"/>
        <w:textAlignment w:val="baseline"/>
        <w:rPr>
          <w:rFonts w:ascii="Calibri" w:hAnsi="Calibri" w:cs="Calibri"/>
          <w:b/>
          <w:bCs/>
          <w:sz w:val="16"/>
          <w:szCs w:val="16"/>
          <w:lang w:val="tr-TR"/>
        </w:rPr>
      </w:pPr>
      <w:r w:rsidRPr="004C7F68">
        <w:rPr>
          <w:rStyle w:val="normaltextrun"/>
          <w:rFonts w:ascii="Calibri" w:hAnsi="Calibri" w:cs="Calibri"/>
          <w:b/>
          <w:bCs/>
          <w:sz w:val="16"/>
          <w:szCs w:val="16"/>
          <w:lang w:val="tr-TR"/>
        </w:rPr>
        <w:t>TD SYNNEX Hakkında   </w:t>
      </w:r>
      <w:r w:rsidRPr="004C7F68">
        <w:rPr>
          <w:rStyle w:val="eop"/>
          <w:rFonts w:ascii="Calibri" w:hAnsi="Calibri" w:cs="Calibri"/>
          <w:b/>
          <w:bCs/>
          <w:sz w:val="16"/>
          <w:szCs w:val="16"/>
          <w:lang w:val="tr-TR"/>
        </w:rPr>
        <w:t> </w:t>
      </w:r>
    </w:p>
    <w:p w14:paraId="4800025C" w14:textId="7498886C" w:rsidR="00F56654" w:rsidRPr="004C7F68" w:rsidRDefault="004C7F68" w:rsidP="004C7F68">
      <w:pPr>
        <w:pStyle w:val="paragraph"/>
        <w:spacing w:before="0" w:beforeAutospacing="0" w:after="0" w:afterAutospacing="0"/>
        <w:contextualSpacing/>
        <w:jc w:val="both"/>
        <w:textAlignment w:val="baseline"/>
        <w:rPr>
          <w:rFonts w:ascii="Calibri" w:hAnsi="Calibri" w:cs="Calibri"/>
          <w:sz w:val="16"/>
          <w:szCs w:val="16"/>
          <w:lang w:val="tr-TR"/>
        </w:rPr>
      </w:pPr>
      <w:r w:rsidRPr="004C7F68">
        <w:rPr>
          <w:rStyle w:val="normaltextrun"/>
          <w:rFonts w:ascii="Calibri" w:hAnsi="Calibri" w:cs="Calibri"/>
          <w:color w:val="000000"/>
          <w:sz w:val="16"/>
          <w:szCs w:val="16"/>
          <w:shd w:val="clear" w:color="auto" w:fill="FFFFFF"/>
          <w:lang w:val="tr-TR"/>
        </w:rPr>
        <w:t xml:space="preserve">TD SYNNEX (NYSE: SNX) BT ekosistemi için önde gelen bir küresel distribütör olup BT’nin ihtiyaç duyduğu tüm çözümleri tek çatı altında sunmaktadır. Merkezleri ABD’nin Florida ve Kaliforniya eyaletlerinde olan TD SYNNEX (NYSE: SNX), 100'den fazla ülkede 150 binden fazla müşteriye, teknoloji yatırımlarının değerini en üst düzeye çıkarma, işlerine yönelik sonuçları gösterme ve büyüme fırsatlarını değerlendirme konusunda yardımcı olan yenilikçi bir iş ortağıdır. TD </w:t>
      </w:r>
      <w:proofErr w:type="spellStart"/>
      <w:r w:rsidRPr="004C7F68">
        <w:rPr>
          <w:rStyle w:val="normaltextrun"/>
          <w:rFonts w:ascii="Calibri" w:hAnsi="Calibri" w:cs="Calibri"/>
          <w:color w:val="000000"/>
          <w:sz w:val="16"/>
          <w:szCs w:val="16"/>
          <w:shd w:val="clear" w:color="auto" w:fill="FFFFFF"/>
          <w:lang w:val="tr-TR"/>
        </w:rPr>
        <w:t>SYNNEX'in</w:t>
      </w:r>
      <w:proofErr w:type="spellEnd"/>
      <w:r w:rsidRPr="004C7F68">
        <w:rPr>
          <w:rStyle w:val="normaltextrun"/>
          <w:rFonts w:ascii="Calibri" w:hAnsi="Calibri" w:cs="Calibri"/>
          <w:color w:val="000000"/>
          <w:sz w:val="16"/>
          <w:szCs w:val="16"/>
          <w:shd w:val="clear" w:color="auto" w:fill="FFFFFF"/>
          <w:lang w:val="tr-TR"/>
        </w:rPr>
        <w:t xml:space="preserve"> yaklaşık 23 bin çalışanı, alanında lider 2.500'den fazla teknoloji tedarikçisinin sunduğu modern BT ürünlerini, hizmetlerini ve çözümlerini bir arada müşterilerine sunuyor. Ürün portföyü bulut, siber güvenlik, büyük veri/analiz, yapay zekâ, </w:t>
      </w:r>
      <w:proofErr w:type="spellStart"/>
      <w:r w:rsidRPr="004C7F68">
        <w:rPr>
          <w:rStyle w:val="normaltextrun"/>
          <w:rFonts w:ascii="Calibri" w:hAnsi="Calibri" w:cs="Calibri"/>
          <w:color w:val="000000"/>
          <w:sz w:val="16"/>
          <w:szCs w:val="16"/>
          <w:shd w:val="clear" w:color="auto" w:fill="FFFFFF"/>
          <w:lang w:val="tr-TR"/>
        </w:rPr>
        <w:t>IoT</w:t>
      </w:r>
      <w:proofErr w:type="spellEnd"/>
      <w:r w:rsidRPr="004C7F68">
        <w:rPr>
          <w:rStyle w:val="normaltextrun"/>
          <w:rFonts w:ascii="Calibri" w:hAnsi="Calibri" w:cs="Calibri"/>
          <w:color w:val="000000"/>
          <w:sz w:val="16"/>
          <w:szCs w:val="16"/>
          <w:shd w:val="clear" w:color="auto" w:fill="FFFFFF"/>
          <w:lang w:val="tr-TR"/>
        </w:rPr>
        <w:t xml:space="preserve">, mobilite ve hizmet olarak sunulan teknolojiler gibi en yüksek büyüme gösteren segmentlerden oluşan TD SYNNEX, müşterilere ve topluluklara hizmet etme konusunda da kararlıdır. Çalışanları ve gezegenimiz üzerinde olumlu bir etki yaratabileceğine ve saygın bir kurumsal vatandaş olarak bilinçli bir şekilde hareket edebileceğine inanan TD SYNNEX, BT ekosistemi genelinde çalışanlar için çeşitli ve kapsayıcı bir işveren olmayı da hedefliyor. Daha fazla bilgi için </w:t>
      </w:r>
      <w:hyperlink r:id="rId12" w:tgtFrame="_blank" w:history="1">
        <w:r w:rsidRPr="004C7F68">
          <w:rPr>
            <w:rStyle w:val="normaltextrun"/>
            <w:rFonts w:ascii="Calibri" w:hAnsi="Calibri" w:cs="Calibri"/>
            <w:color w:val="0000FF"/>
            <w:sz w:val="16"/>
            <w:szCs w:val="16"/>
            <w:shd w:val="clear" w:color="auto" w:fill="FFFFFF"/>
            <w:lang w:val="tr-TR"/>
          </w:rPr>
          <w:t>https://tr.tdsynnex.com/</w:t>
        </w:r>
      </w:hyperlink>
      <w:r w:rsidRPr="004C7F68">
        <w:rPr>
          <w:rStyle w:val="normaltextrun"/>
          <w:rFonts w:ascii="Calibri" w:hAnsi="Calibri" w:cs="Calibri"/>
          <w:color w:val="000000"/>
          <w:sz w:val="16"/>
          <w:szCs w:val="16"/>
          <w:shd w:val="clear" w:color="auto" w:fill="FFFFFF"/>
          <w:lang w:val="tr-TR"/>
        </w:rPr>
        <w:t xml:space="preserve"> adresimizi veya </w:t>
      </w:r>
      <w:hyperlink r:id="rId13" w:history="1">
        <w:r w:rsidRPr="004C7F68">
          <w:rPr>
            <w:rStyle w:val="Kpr"/>
            <w:rFonts w:ascii="Calibri" w:hAnsi="Calibri" w:cs="Calibri"/>
            <w:sz w:val="16"/>
            <w:szCs w:val="16"/>
            <w:shd w:val="clear" w:color="auto" w:fill="FFFFFF"/>
            <w:lang w:val="tr-TR"/>
          </w:rPr>
          <w:t>haber sayfamızı</w:t>
        </w:r>
      </w:hyperlink>
      <w:r w:rsidRPr="004C7F68">
        <w:rPr>
          <w:rStyle w:val="normaltextrun"/>
          <w:rFonts w:ascii="Calibri" w:hAnsi="Calibri" w:cs="Calibri"/>
          <w:color w:val="000000"/>
          <w:sz w:val="16"/>
          <w:szCs w:val="16"/>
          <w:shd w:val="clear" w:color="auto" w:fill="FFFFFF"/>
          <w:lang w:val="tr-TR"/>
        </w:rPr>
        <w:t xml:space="preserve"> ziyaret edebilir, </w:t>
      </w:r>
      <w:hyperlink r:id="rId14" w:tgtFrame="_blank" w:history="1">
        <w:r w:rsidRPr="004C7F68">
          <w:rPr>
            <w:rStyle w:val="normaltextrun"/>
            <w:rFonts w:ascii="Calibri" w:hAnsi="Calibri" w:cs="Calibri"/>
            <w:color w:val="0000FF"/>
            <w:sz w:val="16"/>
            <w:szCs w:val="16"/>
            <w:shd w:val="clear" w:color="auto" w:fill="FFFFFF"/>
            <w:lang w:val="tr-TR"/>
          </w:rPr>
          <w:t>LinkedIn</w:t>
        </w:r>
      </w:hyperlink>
      <w:r w:rsidRPr="004C7F68">
        <w:rPr>
          <w:rStyle w:val="normaltextrun"/>
          <w:rFonts w:ascii="Calibri" w:hAnsi="Calibri" w:cs="Calibri"/>
          <w:color w:val="000000"/>
          <w:sz w:val="16"/>
          <w:szCs w:val="16"/>
          <w:shd w:val="clear" w:color="auto" w:fill="FFFFFF"/>
          <w:lang w:val="tr-TR"/>
        </w:rPr>
        <w:t xml:space="preserve">, </w:t>
      </w:r>
      <w:hyperlink r:id="rId15" w:tgtFrame="_blank" w:history="1">
        <w:r w:rsidRPr="004C7F68">
          <w:rPr>
            <w:rStyle w:val="normaltextrun"/>
            <w:rFonts w:ascii="Calibri" w:hAnsi="Calibri" w:cs="Calibri"/>
            <w:color w:val="0000FF"/>
            <w:sz w:val="16"/>
            <w:szCs w:val="16"/>
            <w:shd w:val="clear" w:color="auto" w:fill="FFFFFF"/>
            <w:lang w:val="tr-TR"/>
          </w:rPr>
          <w:t>Facebook</w:t>
        </w:r>
      </w:hyperlink>
      <w:r w:rsidRPr="004C7F68">
        <w:rPr>
          <w:rStyle w:val="normaltextrun"/>
          <w:rFonts w:ascii="Calibri" w:hAnsi="Calibri" w:cs="Calibri"/>
          <w:color w:val="0000FF"/>
          <w:sz w:val="16"/>
          <w:szCs w:val="16"/>
          <w:shd w:val="clear" w:color="auto" w:fill="FFFFFF"/>
          <w:lang w:val="tr-TR"/>
        </w:rPr>
        <w:t xml:space="preserve">, </w:t>
      </w:r>
      <w:hyperlink r:id="rId16" w:tgtFrame="_blank" w:history="1">
        <w:r w:rsidRPr="004C7F68">
          <w:rPr>
            <w:rStyle w:val="normaltextrun"/>
            <w:rFonts w:ascii="Calibri" w:hAnsi="Calibri" w:cs="Calibri"/>
            <w:color w:val="0000FF"/>
            <w:sz w:val="16"/>
            <w:szCs w:val="16"/>
            <w:shd w:val="clear" w:color="auto" w:fill="FFFFFF"/>
            <w:lang w:val="tr-TR"/>
          </w:rPr>
          <w:t>Instagram</w:t>
        </w:r>
      </w:hyperlink>
      <w:r w:rsidRPr="004C7F68">
        <w:rPr>
          <w:rStyle w:val="normaltextrun"/>
          <w:rFonts w:ascii="Calibri" w:hAnsi="Calibri" w:cs="Calibri"/>
          <w:color w:val="000000"/>
          <w:sz w:val="16"/>
          <w:szCs w:val="16"/>
          <w:shd w:val="clear" w:color="auto" w:fill="FFFFFF"/>
          <w:lang w:val="tr-TR"/>
        </w:rPr>
        <w:t xml:space="preserve"> ve </w:t>
      </w:r>
      <w:hyperlink r:id="rId17" w:history="1">
        <w:r w:rsidRPr="004C7F68">
          <w:rPr>
            <w:rStyle w:val="Kpr"/>
            <w:rFonts w:ascii="Calibri" w:hAnsi="Calibri" w:cs="Calibri"/>
            <w:sz w:val="16"/>
            <w:szCs w:val="16"/>
            <w:shd w:val="clear" w:color="auto" w:fill="FFFFFF"/>
            <w:lang w:val="tr-TR"/>
          </w:rPr>
          <w:t>Youtube</w:t>
        </w:r>
      </w:hyperlink>
      <w:r w:rsidRPr="004C7F68">
        <w:rPr>
          <w:rStyle w:val="normaltextrun"/>
          <w:rFonts w:ascii="Calibri" w:hAnsi="Calibri" w:cs="Calibri"/>
          <w:color w:val="000000"/>
          <w:sz w:val="16"/>
          <w:szCs w:val="16"/>
          <w:shd w:val="clear" w:color="auto" w:fill="FFFFFF"/>
          <w:lang w:val="tr-TR"/>
        </w:rPr>
        <w:t xml:space="preserve"> üzerinden takip edebilirsiniz. </w:t>
      </w:r>
    </w:p>
    <w:p w14:paraId="43677038" w14:textId="77777777" w:rsidR="00F56654" w:rsidRPr="004C7F68" w:rsidRDefault="00F56654" w:rsidP="00051F54">
      <w:pPr>
        <w:spacing w:after="0" w:line="360" w:lineRule="auto"/>
        <w:rPr>
          <w:lang w:val="tr-TR"/>
        </w:rPr>
      </w:pPr>
    </w:p>
    <w:p w14:paraId="6C8A7913" w14:textId="77777777" w:rsidR="003750EB" w:rsidRPr="004C7F68" w:rsidRDefault="003750EB" w:rsidP="00051F54">
      <w:pPr>
        <w:spacing w:after="0" w:line="360" w:lineRule="auto"/>
        <w:rPr>
          <w:lang w:val="tr-TR"/>
        </w:rPr>
      </w:pPr>
    </w:p>
    <w:sectPr w:rsidR="003750EB" w:rsidRPr="004C7F68" w:rsidSect="003C3B09">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33CEA" w14:textId="77777777" w:rsidR="001B17C4" w:rsidRDefault="001B17C4" w:rsidP="003C3B09">
      <w:pPr>
        <w:spacing w:after="0" w:line="240" w:lineRule="auto"/>
      </w:pPr>
      <w:r>
        <w:separator/>
      </w:r>
    </w:p>
  </w:endnote>
  <w:endnote w:type="continuationSeparator" w:id="0">
    <w:p w14:paraId="695A7693" w14:textId="77777777" w:rsidR="001B17C4" w:rsidRDefault="001B17C4" w:rsidP="003C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68FB" w14:textId="77777777" w:rsidR="001B17C4" w:rsidRDefault="001B17C4" w:rsidP="003C3B09">
      <w:pPr>
        <w:spacing w:after="0" w:line="240" w:lineRule="auto"/>
      </w:pPr>
      <w:r>
        <w:separator/>
      </w:r>
    </w:p>
  </w:footnote>
  <w:footnote w:type="continuationSeparator" w:id="0">
    <w:p w14:paraId="0A79E26A" w14:textId="77777777" w:rsidR="001B17C4" w:rsidRDefault="001B17C4" w:rsidP="003C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E9EE" w14:textId="12646014" w:rsidR="003C3B09" w:rsidRDefault="003C3B09" w:rsidP="003C3B09">
    <w:pPr>
      <w:pStyle w:val="stBilgi"/>
      <w:jc w:val="center"/>
    </w:pPr>
    <w:r w:rsidRPr="00955220">
      <w:rPr>
        <w:rFonts w:ascii="Arial" w:hAnsi="Arial" w:cs="Arial"/>
        <w:noProof/>
        <w:lang w:eastAsia="en-GB"/>
      </w:rPr>
      <w:drawing>
        <wp:inline distT="0" distB="0" distL="0" distR="0" wp14:anchorId="2FC6ACBE" wp14:editId="73DDC7D1">
          <wp:extent cx="3282950" cy="633239"/>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0278" cy="638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E4396"/>
    <w:multiLevelType w:val="multilevel"/>
    <w:tmpl w:val="397A8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C2C5AF2"/>
    <w:multiLevelType w:val="hybridMultilevel"/>
    <w:tmpl w:val="8CE8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128F3"/>
    <w:multiLevelType w:val="hybridMultilevel"/>
    <w:tmpl w:val="50D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026154">
    <w:abstractNumId w:val="2"/>
  </w:num>
  <w:num w:numId="2" w16cid:durableId="1445661303">
    <w:abstractNumId w:val="1"/>
  </w:num>
  <w:num w:numId="3" w16cid:durableId="128434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54"/>
    <w:rsid w:val="00001E05"/>
    <w:rsid w:val="000170E0"/>
    <w:rsid w:val="00026A67"/>
    <w:rsid w:val="00035214"/>
    <w:rsid w:val="00041FDD"/>
    <w:rsid w:val="00051F54"/>
    <w:rsid w:val="00052359"/>
    <w:rsid w:val="0005376D"/>
    <w:rsid w:val="00070D1A"/>
    <w:rsid w:val="00072277"/>
    <w:rsid w:val="00075649"/>
    <w:rsid w:val="000825DE"/>
    <w:rsid w:val="000922FF"/>
    <w:rsid w:val="00096DE6"/>
    <w:rsid w:val="000A2B7F"/>
    <w:rsid w:val="000B5579"/>
    <w:rsid w:val="000B7F6C"/>
    <w:rsid w:val="000C2219"/>
    <w:rsid w:val="000C745B"/>
    <w:rsid w:val="000D0516"/>
    <w:rsid w:val="000E41A2"/>
    <w:rsid w:val="0010362F"/>
    <w:rsid w:val="00107D8A"/>
    <w:rsid w:val="00113A6E"/>
    <w:rsid w:val="00117C8A"/>
    <w:rsid w:val="00130593"/>
    <w:rsid w:val="00134D77"/>
    <w:rsid w:val="0013514A"/>
    <w:rsid w:val="00140E07"/>
    <w:rsid w:val="00141B0B"/>
    <w:rsid w:val="00155AB3"/>
    <w:rsid w:val="00156EBF"/>
    <w:rsid w:val="00167F0A"/>
    <w:rsid w:val="001751F8"/>
    <w:rsid w:val="00183E24"/>
    <w:rsid w:val="001B17C4"/>
    <w:rsid w:val="001B5346"/>
    <w:rsid w:val="001C025D"/>
    <w:rsid w:val="001D64D4"/>
    <w:rsid w:val="001E0DB2"/>
    <w:rsid w:val="001F1335"/>
    <w:rsid w:val="00203B9F"/>
    <w:rsid w:val="00257B10"/>
    <w:rsid w:val="002629D0"/>
    <w:rsid w:val="002655E4"/>
    <w:rsid w:val="00272840"/>
    <w:rsid w:val="0027602E"/>
    <w:rsid w:val="00285F85"/>
    <w:rsid w:val="002A46C1"/>
    <w:rsid w:val="002A65D7"/>
    <w:rsid w:val="002A74D7"/>
    <w:rsid w:val="002C3056"/>
    <w:rsid w:val="002E1CA9"/>
    <w:rsid w:val="00304D71"/>
    <w:rsid w:val="00306214"/>
    <w:rsid w:val="00307192"/>
    <w:rsid w:val="00317588"/>
    <w:rsid w:val="003229D7"/>
    <w:rsid w:val="003524F3"/>
    <w:rsid w:val="00352EA0"/>
    <w:rsid w:val="00365EAD"/>
    <w:rsid w:val="003750EB"/>
    <w:rsid w:val="0038457A"/>
    <w:rsid w:val="0039120C"/>
    <w:rsid w:val="003917E4"/>
    <w:rsid w:val="003A79A1"/>
    <w:rsid w:val="003C3B09"/>
    <w:rsid w:val="003D5399"/>
    <w:rsid w:val="003D7D0F"/>
    <w:rsid w:val="003E02FC"/>
    <w:rsid w:val="00431958"/>
    <w:rsid w:val="00450657"/>
    <w:rsid w:val="0046118A"/>
    <w:rsid w:val="004635E4"/>
    <w:rsid w:val="00463A00"/>
    <w:rsid w:val="00475DCF"/>
    <w:rsid w:val="004A0C7E"/>
    <w:rsid w:val="004A26E9"/>
    <w:rsid w:val="004A336D"/>
    <w:rsid w:val="004A6F0D"/>
    <w:rsid w:val="004C2B7F"/>
    <w:rsid w:val="004C7F68"/>
    <w:rsid w:val="004D248C"/>
    <w:rsid w:val="004F14B1"/>
    <w:rsid w:val="005230EE"/>
    <w:rsid w:val="005718E5"/>
    <w:rsid w:val="00584A45"/>
    <w:rsid w:val="005A23B1"/>
    <w:rsid w:val="005A5D2B"/>
    <w:rsid w:val="005C17CF"/>
    <w:rsid w:val="005F3C1F"/>
    <w:rsid w:val="005F5C5A"/>
    <w:rsid w:val="00625E1A"/>
    <w:rsid w:val="00630159"/>
    <w:rsid w:val="00630C16"/>
    <w:rsid w:val="00632CB5"/>
    <w:rsid w:val="006376AB"/>
    <w:rsid w:val="0064414A"/>
    <w:rsid w:val="00653ACD"/>
    <w:rsid w:val="00656EC9"/>
    <w:rsid w:val="00676655"/>
    <w:rsid w:val="00693572"/>
    <w:rsid w:val="006A1EB7"/>
    <w:rsid w:val="006C2BC6"/>
    <w:rsid w:val="006C31D2"/>
    <w:rsid w:val="006D543B"/>
    <w:rsid w:val="006D6894"/>
    <w:rsid w:val="006E5876"/>
    <w:rsid w:val="006F2C0A"/>
    <w:rsid w:val="006F3476"/>
    <w:rsid w:val="00714D68"/>
    <w:rsid w:val="00717876"/>
    <w:rsid w:val="00723DBD"/>
    <w:rsid w:val="007455D3"/>
    <w:rsid w:val="007558E7"/>
    <w:rsid w:val="00763320"/>
    <w:rsid w:val="007660E0"/>
    <w:rsid w:val="00772B32"/>
    <w:rsid w:val="00785E3D"/>
    <w:rsid w:val="007864CD"/>
    <w:rsid w:val="0079243F"/>
    <w:rsid w:val="007A30E0"/>
    <w:rsid w:val="007C45E2"/>
    <w:rsid w:val="007C5B8E"/>
    <w:rsid w:val="007C7A91"/>
    <w:rsid w:val="007D3084"/>
    <w:rsid w:val="007F4485"/>
    <w:rsid w:val="00804201"/>
    <w:rsid w:val="00810F69"/>
    <w:rsid w:val="0083031D"/>
    <w:rsid w:val="00831E02"/>
    <w:rsid w:val="008443C3"/>
    <w:rsid w:val="008A2E4C"/>
    <w:rsid w:val="008B07F5"/>
    <w:rsid w:val="008B26D2"/>
    <w:rsid w:val="008B5270"/>
    <w:rsid w:val="008C5E7C"/>
    <w:rsid w:val="008D77E8"/>
    <w:rsid w:val="008F0023"/>
    <w:rsid w:val="008F1671"/>
    <w:rsid w:val="00926C34"/>
    <w:rsid w:val="00942B7E"/>
    <w:rsid w:val="00953574"/>
    <w:rsid w:val="0098533F"/>
    <w:rsid w:val="0099051F"/>
    <w:rsid w:val="009A02EA"/>
    <w:rsid w:val="009A7DE5"/>
    <w:rsid w:val="009A7F4D"/>
    <w:rsid w:val="009E022F"/>
    <w:rsid w:val="009E1B70"/>
    <w:rsid w:val="009F5C83"/>
    <w:rsid w:val="00A00947"/>
    <w:rsid w:val="00A04B69"/>
    <w:rsid w:val="00A165DD"/>
    <w:rsid w:val="00A35735"/>
    <w:rsid w:val="00A359E3"/>
    <w:rsid w:val="00A645C1"/>
    <w:rsid w:val="00A80582"/>
    <w:rsid w:val="00A83DE2"/>
    <w:rsid w:val="00A8564E"/>
    <w:rsid w:val="00A86935"/>
    <w:rsid w:val="00A93731"/>
    <w:rsid w:val="00AA0056"/>
    <w:rsid w:val="00AC2824"/>
    <w:rsid w:val="00AC35E2"/>
    <w:rsid w:val="00AD25BF"/>
    <w:rsid w:val="00AD31DF"/>
    <w:rsid w:val="00AE0D38"/>
    <w:rsid w:val="00AE73D4"/>
    <w:rsid w:val="00B62DFF"/>
    <w:rsid w:val="00B66ABF"/>
    <w:rsid w:val="00B729BC"/>
    <w:rsid w:val="00B91B8A"/>
    <w:rsid w:val="00B9252E"/>
    <w:rsid w:val="00BA00D9"/>
    <w:rsid w:val="00BA7BF4"/>
    <w:rsid w:val="00BB5EF1"/>
    <w:rsid w:val="00BD193C"/>
    <w:rsid w:val="00BE5703"/>
    <w:rsid w:val="00BF0E03"/>
    <w:rsid w:val="00C0762E"/>
    <w:rsid w:val="00C26177"/>
    <w:rsid w:val="00C30340"/>
    <w:rsid w:val="00C30DB6"/>
    <w:rsid w:val="00C33A12"/>
    <w:rsid w:val="00C61131"/>
    <w:rsid w:val="00C70782"/>
    <w:rsid w:val="00C75960"/>
    <w:rsid w:val="00CA5A2E"/>
    <w:rsid w:val="00CB7D35"/>
    <w:rsid w:val="00CC5E56"/>
    <w:rsid w:val="00D0112C"/>
    <w:rsid w:val="00D1034C"/>
    <w:rsid w:val="00D10E97"/>
    <w:rsid w:val="00D12DF2"/>
    <w:rsid w:val="00D158E2"/>
    <w:rsid w:val="00D31B2C"/>
    <w:rsid w:val="00D57DE2"/>
    <w:rsid w:val="00D64470"/>
    <w:rsid w:val="00D64D87"/>
    <w:rsid w:val="00D667B0"/>
    <w:rsid w:val="00D76224"/>
    <w:rsid w:val="00DA38D3"/>
    <w:rsid w:val="00DA454C"/>
    <w:rsid w:val="00DB77AC"/>
    <w:rsid w:val="00DC1212"/>
    <w:rsid w:val="00DD3B57"/>
    <w:rsid w:val="00DD73A0"/>
    <w:rsid w:val="00DF7DBD"/>
    <w:rsid w:val="00E06F8A"/>
    <w:rsid w:val="00E07CA1"/>
    <w:rsid w:val="00E10D0F"/>
    <w:rsid w:val="00E222E5"/>
    <w:rsid w:val="00E23A2A"/>
    <w:rsid w:val="00E32993"/>
    <w:rsid w:val="00E3632A"/>
    <w:rsid w:val="00E44E99"/>
    <w:rsid w:val="00E46249"/>
    <w:rsid w:val="00E56120"/>
    <w:rsid w:val="00E91B92"/>
    <w:rsid w:val="00E9767B"/>
    <w:rsid w:val="00EA010A"/>
    <w:rsid w:val="00EA6C90"/>
    <w:rsid w:val="00EF08BD"/>
    <w:rsid w:val="00EF0A1D"/>
    <w:rsid w:val="00F05071"/>
    <w:rsid w:val="00F134F5"/>
    <w:rsid w:val="00F26EBB"/>
    <w:rsid w:val="00F34F63"/>
    <w:rsid w:val="00F56654"/>
    <w:rsid w:val="00F62277"/>
    <w:rsid w:val="00F82091"/>
    <w:rsid w:val="00F93B58"/>
    <w:rsid w:val="00FA0BA5"/>
    <w:rsid w:val="00FF2D63"/>
    <w:rsid w:val="03983467"/>
    <w:rsid w:val="0D268B35"/>
    <w:rsid w:val="0EDB2608"/>
    <w:rsid w:val="1152755C"/>
    <w:rsid w:val="171DD90C"/>
    <w:rsid w:val="4766D44C"/>
    <w:rsid w:val="50FA1ED9"/>
    <w:rsid w:val="53B2B1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5D80"/>
  <w15:docId w15:val="{A5579DAF-9DAB-4EA4-8F29-65B127C3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54"/>
    <w:pPr>
      <w:spacing w:after="200" w:line="276" w:lineRule="auto"/>
    </w:pPr>
    <w:rPr>
      <w:kern w:val="0"/>
      <w14:ligatures w14:val="none"/>
    </w:rPr>
  </w:style>
  <w:style w:type="paragraph" w:styleId="Balk1">
    <w:name w:val="heading 1"/>
    <w:basedOn w:val="Normal"/>
    <w:next w:val="Normal"/>
    <w:link w:val="Balk1Char"/>
    <w:uiPriority w:val="9"/>
    <w:qFormat/>
    <w:rsid w:val="00F56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6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665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665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665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665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665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665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665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Mstandardtext">
    <w:name w:val="SM standard text"/>
    <w:basedOn w:val="Altyaz"/>
    <w:link w:val="SMstandardtextChar"/>
    <w:qFormat/>
    <w:rsid w:val="0099051F"/>
    <w:pPr>
      <w:spacing w:after="120"/>
    </w:pPr>
    <w:rPr>
      <w:lang w:eastAsia="en-GB"/>
    </w:rPr>
  </w:style>
  <w:style w:type="character" w:customStyle="1" w:styleId="SMstandardtextChar">
    <w:name w:val="SM standard text Char"/>
    <w:basedOn w:val="AltyazChar"/>
    <w:link w:val="SMstandardtext"/>
    <w:rsid w:val="0099051F"/>
    <w:rPr>
      <w:rFonts w:eastAsiaTheme="minorEastAsia"/>
      <w:color w:val="5A5A5A" w:themeColor="text1" w:themeTint="A5"/>
      <w:spacing w:val="15"/>
      <w:lang w:eastAsia="en-GB"/>
    </w:rPr>
  </w:style>
  <w:style w:type="paragraph" w:styleId="Altyaz">
    <w:name w:val="Subtitle"/>
    <w:basedOn w:val="Normal"/>
    <w:next w:val="Normal"/>
    <w:link w:val="AltyazChar"/>
    <w:uiPriority w:val="11"/>
    <w:qFormat/>
    <w:rsid w:val="0099051F"/>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9051F"/>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F5665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665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665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5665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665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665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665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665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6654"/>
    <w:rPr>
      <w:rFonts w:eastAsiaTheme="majorEastAsia" w:cstheme="majorBidi"/>
      <w:color w:val="272727" w:themeColor="text1" w:themeTint="D8"/>
    </w:rPr>
  </w:style>
  <w:style w:type="paragraph" w:styleId="KonuBal">
    <w:name w:val="Title"/>
    <w:basedOn w:val="Normal"/>
    <w:next w:val="Normal"/>
    <w:link w:val="KonuBalChar"/>
    <w:uiPriority w:val="10"/>
    <w:qFormat/>
    <w:rsid w:val="00F56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6654"/>
    <w:rPr>
      <w:rFonts w:asciiTheme="majorHAnsi" w:eastAsiaTheme="majorEastAsia" w:hAnsiTheme="majorHAnsi" w:cstheme="majorBidi"/>
      <w:spacing w:val="-10"/>
      <w:kern w:val="28"/>
      <w:sz w:val="56"/>
      <w:szCs w:val="56"/>
    </w:rPr>
  </w:style>
  <w:style w:type="paragraph" w:styleId="Alnt">
    <w:name w:val="Quote"/>
    <w:basedOn w:val="Normal"/>
    <w:next w:val="Normal"/>
    <w:link w:val="AlntChar"/>
    <w:uiPriority w:val="29"/>
    <w:qFormat/>
    <w:rsid w:val="00F5665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56654"/>
    <w:rPr>
      <w:rFonts w:ascii="Calibri" w:hAnsi="Calibri" w:cs="Calibri"/>
      <w:i/>
      <w:iCs/>
      <w:color w:val="404040" w:themeColor="text1" w:themeTint="BF"/>
    </w:rPr>
  </w:style>
  <w:style w:type="paragraph" w:styleId="ListeParagraf">
    <w:name w:val="List Paragraph"/>
    <w:basedOn w:val="Normal"/>
    <w:uiPriority w:val="34"/>
    <w:qFormat/>
    <w:rsid w:val="00F56654"/>
    <w:pPr>
      <w:ind w:left="720"/>
      <w:contextualSpacing/>
    </w:pPr>
  </w:style>
  <w:style w:type="character" w:styleId="GlVurgulama">
    <w:name w:val="Intense Emphasis"/>
    <w:basedOn w:val="VarsaylanParagrafYazTipi"/>
    <w:uiPriority w:val="21"/>
    <w:qFormat/>
    <w:rsid w:val="00F56654"/>
    <w:rPr>
      <w:i/>
      <w:iCs/>
      <w:color w:val="0F4761" w:themeColor="accent1" w:themeShade="BF"/>
    </w:rPr>
  </w:style>
  <w:style w:type="paragraph" w:styleId="GlAlnt">
    <w:name w:val="Intense Quote"/>
    <w:basedOn w:val="Normal"/>
    <w:next w:val="Normal"/>
    <w:link w:val="GlAlntChar"/>
    <w:uiPriority w:val="30"/>
    <w:qFormat/>
    <w:rsid w:val="00F56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6654"/>
    <w:rPr>
      <w:rFonts w:ascii="Calibri" w:hAnsi="Calibri" w:cs="Calibri"/>
      <w:i/>
      <w:iCs/>
      <w:color w:val="0F4761" w:themeColor="accent1" w:themeShade="BF"/>
    </w:rPr>
  </w:style>
  <w:style w:type="character" w:styleId="GlBavuru">
    <w:name w:val="Intense Reference"/>
    <w:basedOn w:val="VarsaylanParagrafYazTipi"/>
    <w:uiPriority w:val="32"/>
    <w:qFormat/>
    <w:rsid w:val="00F56654"/>
    <w:rPr>
      <w:b/>
      <w:bCs/>
      <w:smallCaps/>
      <w:color w:val="0F4761" w:themeColor="accent1" w:themeShade="BF"/>
      <w:spacing w:val="5"/>
    </w:rPr>
  </w:style>
  <w:style w:type="character" w:styleId="Kpr">
    <w:name w:val="Hyperlink"/>
    <w:basedOn w:val="VarsaylanParagrafYazTipi"/>
    <w:uiPriority w:val="99"/>
    <w:unhideWhenUsed/>
    <w:rsid w:val="00F56654"/>
    <w:rPr>
      <w:color w:val="0563C1"/>
      <w:u w:val="single"/>
    </w:rPr>
  </w:style>
  <w:style w:type="character" w:styleId="AklamaBavurusu">
    <w:name w:val="annotation reference"/>
    <w:basedOn w:val="VarsaylanParagrafYazTipi"/>
    <w:uiPriority w:val="99"/>
    <w:semiHidden/>
    <w:unhideWhenUsed/>
    <w:rsid w:val="00EF0A1D"/>
    <w:rPr>
      <w:sz w:val="16"/>
      <w:szCs w:val="16"/>
    </w:rPr>
  </w:style>
  <w:style w:type="paragraph" w:styleId="AklamaMetni">
    <w:name w:val="annotation text"/>
    <w:basedOn w:val="Normal"/>
    <w:link w:val="AklamaMetniChar"/>
    <w:uiPriority w:val="99"/>
    <w:unhideWhenUsed/>
    <w:rsid w:val="00EF0A1D"/>
    <w:pPr>
      <w:spacing w:line="240" w:lineRule="auto"/>
    </w:pPr>
    <w:rPr>
      <w:sz w:val="20"/>
      <w:szCs w:val="20"/>
    </w:rPr>
  </w:style>
  <w:style w:type="character" w:customStyle="1" w:styleId="AklamaMetniChar">
    <w:name w:val="Açıklama Metni Char"/>
    <w:basedOn w:val="VarsaylanParagrafYazTipi"/>
    <w:link w:val="AklamaMetni"/>
    <w:uiPriority w:val="99"/>
    <w:rsid w:val="00EF0A1D"/>
    <w:rPr>
      <w:kern w:val="0"/>
      <w:sz w:val="20"/>
      <w:szCs w:val="20"/>
      <w14:ligatures w14:val="none"/>
    </w:rPr>
  </w:style>
  <w:style w:type="paragraph" w:styleId="AklamaKonusu">
    <w:name w:val="annotation subject"/>
    <w:basedOn w:val="AklamaMetni"/>
    <w:next w:val="AklamaMetni"/>
    <w:link w:val="AklamaKonusuChar"/>
    <w:uiPriority w:val="99"/>
    <w:semiHidden/>
    <w:unhideWhenUsed/>
    <w:rsid w:val="00EF0A1D"/>
    <w:rPr>
      <w:b/>
      <w:bCs/>
    </w:rPr>
  </w:style>
  <w:style w:type="character" w:customStyle="1" w:styleId="AklamaKonusuChar">
    <w:name w:val="Açıklama Konusu Char"/>
    <w:basedOn w:val="AklamaMetniChar"/>
    <w:link w:val="AklamaKonusu"/>
    <w:uiPriority w:val="99"/>
    <w:semiHidden/>
    <w:rsid w:val="00EF0A1D"/>
    <w:rPr>
      <w:b/>
      <w:bCs/>
      <w:kern w:val="0"/>
      <w:sz w:val="20"/>
      <w:szCs w:val="20"/>
      <w14:ligatures w14:val="none"/>
    </w:rPr>
  </w:style>
  <w:style w:type="paragraph" w:styleId="Dzeltme">
    <w:name w:val="Revision"/>
    <w:hidden/>
    <w:uiPriority w:val="99"/>
    <w:semiHidden/>
    <w:rsid w:val="001D64D4"/>
    <w:pPr>
      <w:spacing w:after="0" w:line="240" w:lineRule="auto"/>
    </w:pPr>
    <w:rPr>
      <w:kern w:val="0"/>
      <w14:ligatures w14:val="none"/>
    </w:rPr>
  </w:style>
  <w:style w:type="character" w:styleId="zmlenmeyenBahsetme">
    <w:name w:val="Unresolved Mention"/>
    <w:basedOn w:val="VarsaylanParagrafYazTipi"/>
    <w:uiPriority w:val="99"/>
    <w:semiHidden/>
    <w:unhideWhenUsed/>
    <w:rsid w:val="00107D8A"/>
    <w:rPr>
      <w:color w:val="605E5C"/>
      <w:shd w:val="clear" w:color="auto" w:fill="E1DFDD"/>
    </w:rPr>
  </w:style>
  <w:style w:type="character" w:styleId="zlenenKpr">
    <w:name w:val="FollowedHyperlink"/>
    <w:basedOn w:val="VarsaylanParagrafYazTipi"/>
    <w:uiPriority w:val="99"/>
    <w:semiHidden/>
    <w:unhideWhenUsed/>
    <w:rsid w:val="004A336D"/>
    <w:rPr>
      <w:color w:val="96607D" w:themeColor="followedHyperlink"/>
      <w:u w:val="single"/>
    </w:rPr>
  </w:style>
  <w:style w:type="paragraph" w:styleId="BalonMetni">
    <w:name w:val="Balloon Text"/>
    <w:basedOn w:val="Normal"/>
    <w:link w:val="BalonMetniChar"/>
    <w:uiPriority w:val="99"/>
    <w:semiHidden/>
    <w:unhideWhenUsed/>
    <w:rsid w:val="00D10E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0E97"/>
    <w:rPr>
      <w:rFonts w:ascii="Segoe UI" w:hAnsi="Segoe UI" w:cs="Segoe UI"/>
      <w:kern w:val="0"/>
      <w:sz w:val="18"/>
      <w:szCs w:val="18"/>
      <w14:ligatures w14:val="none"/>
    </w:rPr>
  </w:style>
  <w:style w:type="paragraph" w:styleId="stBilgi">
    <w:name w:val="header"/>
    <w:basedOn w:val="Normal"/>
    <w:link w:val="stBilgiChar"/>
    <w:uiPriority w:val="99"/>
    <w:unhideWhenUsed/>
    <w:rsid w:val="003C3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3B09"/>
    <w:rPr>
      <w:kern w:val="0"/>
      <w14:ligatures w14:val="none"/>
    </w:rPr>
  </w:style>
  <w:style w:type="paragraph" w:styleId="AltBilgi">
    <w:name w:val="footer"/>
    <w:basedOn w:val="Normal"/>
    <w:link w:val="AltBilgiChar"/>
    <w:uiPriority w:val="99"/>
    <w:unhideWhenUsed/>
    <w:rsid w:val="003C3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3B09"/>
    <w:rPr>
      <w:kern w:val="0"/>
      <w14:ligatures w14:val="none"/>
    </w:rPr>
  </w:style>
  <w:style w:type="paragraph" w:customStyle="1" w:styleId="paragraph">
    <w:name w:val="paragraph"/>
    <w:basedOn w:val="Normal"/>
    <w:rsid w:val="004C7F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VarsaylanParagrafYazTipi"/>
    <w:rsid w:val="004C7F68"/>
  </w:style>
  <w:style w:type="character" w:customStyle="1" w:styleId="eop">
    <w:name w:val="eop"/>
    <w:basedOn w:val="VarsaylanParagrafYazTipi"/>
    <w:rsid w:val="004C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7409">
      <w:bodyDiv w:val="1"/>
      <w:marLeft w:val="0"/>
      <w:marRight w:val="0"/>
      <w:marTop w:val="0"/>
      <w:marBottom w:val="0"/>
      <w:divBdr>
        <w:top w:val="none" w:sz="0" w:space="0" w:color="auto"/>
        <w:left w:val="none" w:sz="0" w:space="0" w:color="auto"/>
        <w:bottom w:val="none" w:sz="0" w:space="0" w:color="auto"/>
        <w:right w:val="none" w:sz="0" w:space="0" w:color="auto"/>
      </w:divBdr>
    </w:div>
    <w:div w:id="261380613">
      <w:bodyDiv w:val="1"/>
      <w:marLeft w:val="0"/>
      <w:marRight w:val="0"/>
      <w:marTop w:val="0"/>
      <w:marBottom w:val="0"/>
      <w:divBdr>
        <w:top w:val="none" w:sz="0" w:space="0" w:color="auto"/>
        <w:left w:val="none" w:sz="0" w:space="0" w:color="auto"/>
        <w:bottom w:val="none" w:sz="0" w:space="0" w:color="auto"/>
        <w:right w:val="none" w:sz="0" w:space="0" w:color="auto"/>
      </w:divBdr>
    </w:div>
    <w:div w:id="297029526">
      <w:bodyDiv w:val="1"/>
      <w:marLeft w:val="0"/>
      <w:marRight w:val="0"/>
      <w:marTop w:val="0"/>
      <w:marBottom w:val="0"/>
      <w:divBdr>
        <w:top w:val="none" w:sz="0" w:space="0" w:color="auto"/>
        <w:left w:val="none" w:sz="0" w:space="0" w:color="auto"/>
        <w:bottom w:val="none" w:sz="0" w:space="0" w:color="auto"/>
        <w:right w:val="none" w:sz="0" w:space="0" w:color="auto"/>
      </w:divBdr>
    </w:div>
    <w:div w:id="789593528">
      <w:bodyDiv w:val="1"/>
      <w:marLeft w:val="0"/>
      <w:marRight w:val="0"/>
      <w:marTop w:val="0"/>
      <w:marBottom w:val="0"/>
      <w:divBdr>
        <w:top w:val="none" w:sz="0" w:space="0" w:color="auto"/>
        <w:left w:val="none" w:sz="0" w:space="0" w:color="auto"/>
        <w:bottom w:val="none" w:sz="0" w:space="0" w:color="auto"/>
        <w:right w:val="none" w:sz="0" w:space="0" w:color="auto"/>
      </w:divBdr>
    </w:div>
    <w:div w:id="1084183976">
      <w:bodyDiv w:val="1"/>
      <w:marLeft w:val="0"/>
      <w:marRight w:val="0"/>
      <w:marTop w:val="0"/>
      <w:marBottom w:val="0"/>
      <w:divBdr>
        <w:top w:val="none" w:sz="0" w:space="0" w:color="auto"/>
        <w:left w:val="none" w:sz="0" w:space="0" w:color="auto"/>
        <w:bottom w:val="none" w:sz="0" w:space="0" w:color="auto"/>
        <w:right w:val="none" w:sz="0" w:space="0" w:color="auto"/>
      </w:divBdr>
    </w:div>
    <w:div w:id="1123114947">
      <w:bodyDiv w:val="1"/>
      <w:marLeft w:val="0"/>
      <w:marRight w:val="0"/>
      <w:marTop w:val="0"/>
      <w:marBottom w:val="0"/>
      <w:divBdr>
        <w:top w:val="none" w:sz="0" w:space="0" w:color="auto"/>
        <w:left w:val="none" w:sz="0" w:space="0" w:color="auto"/>
        <w:bottom w:val="none" w:sz="0" w:space="0" w:color="auto"/>
        <w:right w:val="none" w:sz="0" w:space="0" w:color="auto"/>
      </w:divBdr>
      <w:divsChild>
        <w:div w:id="1082021100">
          <w:marLeft w:val="0"/>
          <w:marRight w:val="0"/>
          <w:marTop w:val="0"/>
          <w:marBottom w:val="0"/>
          <w:divBdr>
            <w:top w:val="none" w:sz="0" w:space="0" w:color="auto"/>
            <w:left w:val="none" w:sz="0" w:space="0" w:color="auto"/>
            <w:bottom w:val="none" w:sz="0" w:space="0" w:color="auto"/>
            <w:right w:val="none" w:sz="0" w:space="0" w:color="auto"/>
          </w:divBdr>
          <w:divsChild>
            <w:div w:id="805053604">
              <w:marLeft w:val="0"/>
              <w:marRight w:val="0"/>
              <w:marTop w:val="0"/>
              <w:marBottom w:val="0"/>
              <w:divBdr>
                <w:top w:val="none" w:sz="0" w:space="0" w:color="auto"/>
                <w:left w:val="none" w:sz="0" w:space="0" w:color="auto"/>
                <w:bottom w:val="none" w:sz="0" w:space="0" w:color="auto"/>
                <w:right w:val="none" w:sz="0" w:space="0" w:color="auto"/>
              </w:divBdr>
              <w:divsChild>
                <w:div w:id="281302834">
                  <w:marLeft w:val="0"/>
                  <w:marRight w:val="0"/>
                  <w:marTop w:val="0"/>
                  <w:marBottom w:val="0"/>
                  <w:divBdr>
                    <w:top w:val="none" w:sz="0" w:space="0" w:color="auto"/>
                    <w:left w:val="none" w:sz="0" w:space="0" w:color="auto"/>
                    <w:bottom w:val="none" w:sz="0" w:space="0" w:color="auto"/>
                    <w:right w:val="none" w:sz="0" w:space="0" w:color="auto"/>
                  </w:divBdr>
                  <w:divsChild>
                    <w:div w:id="15038726">
                      <w:marLeft w:val="0"/>
                      <w:marRight w:val="0"/>
                      <w:marTop w:val="0"/>
                      <w:marBottom w:val="0"/>
                      <w:divBdr>
                        <w:top w:val="none" w:sz="0" w:space="0" w:color="auto"/>
                        <w:left w:val="none" w:sz="0" w:space="0" w:color="auto"/>
                        <w:bottom w:val="none" w:sz="0" w:space="0" w:color="auto"/>
                        <w:right w:val="none" w:sz="0" w:space="0" w:color="auto"/>
                      </w:divBdr>
                      <w:divsChild>
                        <w:div w:id="620573766">
                          <w:marLeft w:val="0"/>
                          <w:marRight w:val="0"/>
                          <w:marTop w:val="0"/>
                          <w:marBottom w:val="0"/>
                          <w:divBdr>
                            <w:top w:val="none" w:sz="0" w:space="0" w:color="auto"/>
                            <w:left w:val="none" w:sz="0" w:space="0" w:color="auto"/>
                            <w:bottom w:val="none" w:sz="0" w:space="0" w:color="auto"/>
                            <w:right w:val="none" w:sz="0" w:space="0" w:color="auto"/>
                          </w:divBdr>
                          <w:divsChild>
                            <w:div w:id="1948346012">
                              <w:marLeft w:val="-240"/>
                              <w:marRight w:val="-120"/>
                              <w:marTop w:val="0"/>
                              <w:marBottom w:val="0"/>
                              <w:divBdr>
                                <w:top w:val="none" w:sz="0" w:space="0" w:color="auto"/>
                                <w:left w:val="none" w:sz="0" w:space="0" w:color="auto"/>
                                <w:bottom w:val="none" w:sz="0" w:space="0" w:color="auto"/>
                                <w:right w:val="none" w:sz="0" w:space="0" w:color="auto"/>
                              </w:divBdr>
                              <w:divsChild>
                                <w:div w:id="1904488501">
                                  <w:marLeft w:val="0"/>
                                  <w:marRight w:val="0"/>
                                  <w:marTop w:val="0"/>
                                  <w:marBottom w:val="60"/>
                                  <w:divBdr>
                                    <w:top w:val="none" w:sz="0" w:space="0" w:color="auto"/>
                                    <w:left w:val="none" w:sz="0" w:space="0" w:color="auto"/>
                                    <w:bottom w:val="none" w:sz="0" w:space="0" w:color="auto"/>
                                    <w:right w:val="none" w:sz="0" w:space="0" w:color="auto"/>
                                  </w:divBdr>
                                  <w:divsChild>
                                    <w:div w:id="659969233">
                                      <w:marLeft w:val="0"/>
                                      <w:marRight w:val="0"/>
                                      <w:marTop w:val="0"/>
                                      <w:marBottom w:val="0"/>
                                      <w:divBdr>
                                        <w:top w:val="none" w:sz="0" w:space="0" w:color="auto"/>
                                        <w:left w:val="none" w:sz="0" w:space="0" w:color="auto"/>
                                        <w:bottom w:val="none" w:sz="0" w:space="0" w:color="auto"/>
                                        <w:right w:val="none" w:sz="0" w:space="0" w:color="auto"/>
                                      </w:divBdr>
                                      <w:divsChild>
                                        <w:div w:id="1517310632">
                                          <w:marLeft w:val="0"/>
                                          <w:marRight w:val="0"/>
                                          <w:marTop w:val="0"/>
                                          <w:marBottom w:val="0"/>
                                          <w:divBdr>
                                            <w:top w:val="none" w:sz="0" w:space="0" w:color="auto"/>
                                            <w:left w:val="none" w:sz="0" w:space="0" w:color="auto"/>
                                            <w:bottom w:val="none" w:sz="0" w:space="0" w:color="auto"/>
                                            <w:right w:val="none" w:sz="0" w:space="0" w:color="auto"/>
                                          </w:divBdr>
                                          <w:divsChild>
                                            <w:div w:id="558714334">
                                              <w:marLeft w:val="0"/>
                                              <w:marRight w:val="0"/>
                                              <w:marTop w:val="0"/>
                                              <w:marBottom w:val="0"/>
                                              <w:divBdr>
                                                <w:top w:val="none" w:sz="0" w:space="0" w:color="auto"/>
                                                <w:left w:val="none" w:sz="0" w:space="0" w:color="auto"/>
                                                <w:bottom w:val="none" w:sz="0" w:space="0" w:color="auto"/>
                                                <w:right w:val="none" w:sz="0" w:space="0" w:color="auto"/>
                                              </w:divBdr>
                                              <w:divsChild>
                                                <w:div w:id="3027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875858">
                          <w:marLeft w:val="0"/>
                          <w:marRight w:val="0"/>
                          <w:marTop w:val="0"/>
                          <w:marBottom w:val="0"/>
                          <w:divBdr>
                            <w:top w:val="none" w:sz="0" w:space="0" w:color="auto"/>
                            <w:left w:val="none" w:sz="0" w:space="0" w:color="auto"/>
                            <w:bottom w:val="none" w:sz="0" w:space="0" w:color="auto"/>
                            <w:right w:val="none" w:sz="0" w:space="0" w:color="auto"/>
                          </w:divBdr>
                          <w:divsChild>
                            <w:div w:id="172591092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11199">
          <w:marLeft w:val="0"/>
          <w:marRight w:val="0"/>
          <w:marTop w:val="0"/>
          <w:marBottom w:val="0"/>
          <w:divBdr>
            <w:top w:val="none" w:sz="0" w:space="0" w:color="auto"/>
            <w:left w:val="none" w:sz="0" w:space="0" w:color="auto"/>
            <w:bottom w:val="none" w:sz="0" w:space="0" w:color="auto"/>
            <w:right w:val="none" w:sz="0" w:space="0" w:color="auto"/>
          </w:divBdr>
          <w:divsChild>
            <w:div w:id="19474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331">
      <w:bodyDiv w:val="1"/>
      <w:marLeft w:val="0"/>
      <w:marRight w:val="0"/>
      <w:marTop w:val="0"/>
      <w:marBottom w:val="0"/>
      <w:divBdr>
        <w:top w:val="none" w:sz="0" w:space="0" w:color="auto"/>
        <w:left w:val="none" w:sz="0" w:space="0" w:color="auto"/>
        <w:bottom w:val="none" w:sz="0" w:space="0" w:color="auto"/>
        <w:right w:val="none" w:sz="0" w:space="0" w:color="auto"/>
      </w:divBdr>
    </w:div>
    <w:div w:id="183063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tdsynnex.com/Intouch/MVC/Microsite/Public?categorypageid=2229&amp;msmenuid=5481&amp;corpregionid=58&amp;Purpose=Microsit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tdsynnex.com/" TargetMode="External"/><Relationship Id="rId17" Type="http://schemas.openxmlformats.org/officeDocument/2006/relationships/hyperlink" Target="https://www.youtube.com/@TDSYNNEXEurope" TargetMode="External"/><Relationship Id="rId2" Type="http://schemas.openxmlformats.org/officeDocument/2006/relationships/customXml" Target="../customXml/item2.xml"/><Relationship Id="rId16" Type="http://schemas.openxmlformats.org/officeDocument/2006/relationships/hyperlink" Target="https://www.instagram.com/tdsynn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ens@bordopr.com" TargetMode="External"/><Relationship Id="rId5" Type="http://schemas.openxmlformats.org/officeDocument/2006/relationships/numbering" Target="numbering.xml"/><Relationship Id="rId15" Type="http://schemas.openxmlformats.org/officeDocument/2006/relationships/hyperlink" Target="https://www.facebook.com/TDSYNN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tdsynn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2" ma:contentTypeDescription="Yeni belge oluşturun." ma:contentTypeScope="" ma:versionID="2abac1749e499c7480121cd76d6a4f5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e6d24755764dad36cd90996b9b9176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C897B755-095D-4DEA-A71B-359B311F56A6}">
  <ds:schemaRefs>
    <ds:schemaRef ds:uri="http://schemas.microsoft.com/sharepoint/v3/contenttype/forms"/>
  </ds:schemaRefs>
</ds:datastoreItem>
</file>

<file path=customXml/itemProps2.xml><?xml version="1.0" encoding="utf-8"?>
<ds:datastoreItem xmlns:ds="http://schemas.openxmlformats.org/officeDocument/2006/customXml" ds:itemID="{24AF2C80-8E58-4874-80E5-632EA8F08C6E}">
  <ds:schemaRefs>
    <ds:schemaRef ds:uri="http://schemas.openxmlformats.org/officeDocument/2006/bibliography"/>
  </ds:schemaRefs>
</ds:datastoreItem>
</file>

<file path=customXml/itemProps3.xml><?xml version="1.0" encoding="utf-8"?>
<ds:datastoreItem xmlns:ds="http://schemas.openxmlformats.org/officeDocument/2006/customXml" ds:itemID="{54E5598E-25A9-4799-8402-F3897DB6B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79A6C-7E6C-475B-90C1-DDA5D199BC7A}">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Meredith</dc:creator>
  <cp:keywords/>
  <dc:description/>
  <cp:lastModifiedBy>Ceren Şahin</cp:lastModifiedBy>
  <cp:revision>4</cp:revision>
  <dcterms:created xsi:type="dcterms:W3CDTF">2024-09-12T13:38:00Z</dcterms:created>
  <dcterms:modified xsi:type="dcterms:W3CDTF">2024-09-13T06:45:00Z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2024-03-18T08:49:52Z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5ed770a7-1c81-4147-9c3b-4c044a982526</vt:lpwstr>
  </property>
  <property fmtid="{D5CDD505-2E9C-101B-9397-08002B2CF9AE}" pid="8" name="MSIP_Label_3a23c400-78e7-4d42-982d-273adef68ef9_ContentBits">
    <vt:lpwstr>0</vt:lpwstr>
  </property>
  <property fmtid="{D5CDD505-2E9C-101B-9397-08002B2CF9AE}" pid="9" name="ContentTypeId">
    <vt:lpwstr>0x010100C279752B3500C649AE9E20A16EF98AF8</vt:lpwstr>
  </property>
  <property fmtid="{D5CDD505-2E9C-101B-9397-08002B2CF9AE}" pid="10" name="MediaServiceImageTags">
    <vt:lpwstr/>
  </property>
</Properties>
</file>