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991C24" w14:textId="1A1B7840" w:rsidR="4222434B" w:rsidRDefault="4222434B" w:rsidP="4222434B">
      <w:pPr>
        <w:rPr>
          <w:rFonts w:ascii="Tahoma" w:eastAsia="Tahoma" w:hAnsi="Tahoma" w:cs="Tahoma"/>
          <w:b/>
          <w:bCs/>
          <w:u w:val="single"/>
        </w:rPr>
      </w:pPr>
    </w:p>
    <w:p w14:paraId="0D8D7918" w14:textId="369730D5" w:rsidR="00D322B8" w:rsidRPr="00F07309" w:rsidRDefault="00D322B8" w:rsidP="4222434B">
      <w:pPr>
        <w:rPr>
          <w:rFonts w:ascii="Tahoma" w:eastAsia="Tahoma" w:hAnsi="Tahoma" w:cs="Tahoma"/>
          <w:b/>
          <w:bCs/>
          <w:u w:val="single"/>
        </w:rPr>
      </w:pPr>
      <w:r w:rsidRPr="00F07309">
        <w:rPr>
          <w:rFonts w:ascii="Tahoma" w:eastAsia="Tahoma" w:hAnsi="Tahoma" w:cs="Tahoma"/>
          <w:b/>
          <w:bCs/>
          <w:u w:val="single"/>
        </w:rPr>
        <w:t>BASIN BÜLTENİ</w:t>
      </w:r>
      <w:r w:rsidRPr="00F07309">
        <w:rPr>
          <w:u w:val="single"/>
        </w:rPr>
        <w:tab/>
      </w:r>
      <w:r w:rsidRPr="00F07309">
        <w:rPr>
          <w:u w:val="single"/>
        </w:rPr>
        <w:tab/>
      </w:r>
      <w:r w:rsidRPr="00F07309">
        <w:rPr>
          <w:u w:val="single"/>
        </w:rPr>
        <w:tab/>
      </w:r>
      <w:r w:rsidRPr="00F07309">
        <w:rPr>
          <w:u w:val="single"/>
        </w:rPr>
        <w:tab/>
      </w:r>
      <w:r w:rsidRPr="00F07309">
        <w:rPr>
          <w:u w:val="single"/>
        </w:rPr>
        <w:tab/>
      </w:r>
      <w:r w:rsidRPr="00F07309">
        <w:rPr>
          <w:rFonts w:ascii="Tahoma" w:eastAsia="Tahoma" w:hAnsi="Tahoma" w:cs="Tahoma"/>
          <w:b/>
          <w:bCs/>
          <w:u w:val="single"/>
        </w:rPr>
        <w:t xml:space="preserve">                                           </w:t>
      </w:r>
      <w:r w:rsidR="62E27D4C" w:rsidRPr="00F07309">
        <w:rPr>
          <w:rFonts w:ascii="Tahoma" w:eastAsia="Tahoma" w:hAnsi="Tahoma" w:cs="Tahoma"/>
          <w:b/>
          <w:bCs/>
          <w:u w:val="single"/>
        </w:rPr>
        <w:t>07</w:t>
      </w:r>
      <w:r w:rsidRPr="00F07309">
        <w:rPr>
          <w:rFonts w:ascii="Tahoma" w:eastAsia="Tahoma" w:hAnsi="Tahoma" w:cs="Tahoma"/>
          <w:b/>
          <w:bCs/>
          <w:u w:val="single"/>
        </w:rPr>
        <w:t>.</w:t>
      </w:r>
      <w:r w:rsidR="00E1327A" w:rsidRPr="00F07309">
        <w:rPr>
          <w:rFonts w:ascii="Tahoma" w:eastAsia="Tahoma" w:hAnsi="Tahoma" w:cs="Tahoma"/>
          <w:b/>
          <w:bCs/>
          <w:u w:val="single"/>
        </w:rPr>
        <w:t>0</w:t>
      </w:r>
      <w:r w:rsidR="00CB1905" w:rsidRPr="00F07309">
        <w:rPr>
          <w:rFonts w:ascii="Tahoma" w:eastAsia="Tahoma" w:hAnsi="Tahoma" w:cs="Tahoma"/>
          <w:b/>
          <w:bCs/>
          <w:u w:val="single"/>
        </w:rPr>
        <w:t>2</w:t>
      </w:r>
      <w:r w:rsidRPr="00F07309">
        <w:rPr>
          <w:rFonts w:ascii="Tahoma" w:eastAsia="Tahoma" w:hAnsi="Tahoma" w:cs="Tahoma"/>
          <w:b/>
          <w:bCs/>
          <w:u w:val="single"/>
        </w:rPr>
        <w:t>.202</w:t>
      </w:r>
      <w:r w:rsidR="00E1327A" w:rsidRPr="00F07309">
        <w:rPr>
          <w:rFonts w:ascii="Tahoma" w:eastAsia="Tahoma" w:hAnsi="Tahoma" w:cs="Tahoma"/>
          <w:b/>
          <w:bCs/>
          <w:u w:val="single"/>
        </w:rPr>
        <w:t>6</w:t>
      </w:r>
    </w:p>
    <w:p w14:paraId="335CEAF7" w14:textId="77777777" w:rsidR="00D322B8" w:rsidRPr="006257BE" w:rsidRDefault="00D322B8" w:rsidP="00FB099A">
      <w:pPr>
        <w:rPr>
          <w:rFonts w:ascii="Arial" w:hAnsi="Arial" w:cs="Arial"/>
          <w:b/>
          <w:bCs/>
        </w:rPr>
      </w:pPr>
    </w:p>
    <w:p w14:paraId="0FC48694" w14:textId="63BB0589" w:rsidR="000D4E47" w:rsidRDefault="00AD43AC" w:rsidP="008D480B">
      <w:pPr>
        <w:spacing w:after="0" w:line="276" w:lineRule="auto"/>
        <w:contextualSpacing/>
        <w:jc w:val="center"/>
        <w:rPr>
          <w:rFonts w:ascii="Verdana" w:hAnsi="Verdana" w:cs="Arial"/>
          <w:b/>
          <w:bCs/>
          <w:sz w:val="28"/>
          <w:szCs w:val="28"/>
        </w:rPr>
      </w:pPr>
      <w:r w:rsidRPr="00AD43AC">
        <w:rPr>
          <w:rFonts w:ascii="Verdana" w:hAnsi="Verdana" w:cs="Arial"/>
          <w:b/>
          <w:bCs/>
          <w:sz w:val="28"/>
          <w:szCs w:val="28"/>
        </w:rPr>
        <w:t>Adana</w:t>
      </w:r>
      <w:r>
        <w:rPr>
          <w:rFonts w:ascii="Verdana" w:hAnsi="Verdana" w:cs="Arial"/>
          <w:b/>
          <w:bCs/>
          <w:sz w:val="28"/>
          <w:szCs w:val="28"/>
        </w:rPr>
        <w:t xml:space="preserve">, </w:t>
      </w:r>
      <w:r w:rsidRPr="00AD43AC">
        <w:rPr>
          <w:rFonts w:ascii="Verdana" w:hAnsi="Verdana" w:cs="Arial"/>
          <w:b/>
          <w:bCs/>
          <w:sz w:val="28"/>
          <w:szCs w:val="28"/>
        </w:rPr>
        <w:t>KPMG Şehir Rekabetçiliği Endeksi</w:t>
      </w:r>
      <w:r>
        <w:rPr>
          <w:rFonts w:ascii="Verdana" w:hAnsi="Verdana" w:cs="Arial"/>
          <w:b/>
          <w:bCs/>
          <w:sz w:val="28"/>
          <w:szCs w:val="28"/>
        </w:rPr>
        <w:t xml:space="preserve">’nde </w:t>
      </w:r>
      <w:r w:rsidRPr="00AD43AC">
        <w:rPr>
          <w:rFonts w:ascii="Verdana" w:hAnsi="Verdana" w:cs="Arial"/>
          <w:b/>
          <w:bCs/>
          <w:sz w:val="28"/>
          <w:szCs w:val="28"/>
        </w:rPr>
        <w:t xml:space="preserve">11. sırada yer </w:t>
      </w:r>
      <w:r>
        <w:rPr>
          <w:rFonts w:ascii="Verdana" w:hAnsi="Verdana" w:cs="Arial"/>
          <w:b/>
          <w:bCs/>
          <w:sz w:val="28"/>
          <w:szCs w:val="28"/>
        </w:rPr>
        <w:t>aldı</w:t>
      </w:r>
    </w:p>
    <w:p w14:paraId="0704C3D2" w14:textId="77777777" w:rsidR="00D322B8" w:rsidRPr="008D480B" w:rsidRDefault="00D322B8" w:rsidP="008D480B">
      <w:pPr>
        <w:spacing w:after="0" w:line="276" w:lineRule="auto"/>
        <w:contextualSpacing/>
        <w:jc w:val="both"/>
        <w:rPr>
          <w:rFonts w:ascii="Verdana" w:hAnsi="Verdana" w:cs="Arial"/>
          <w:highlight w:val="yellow"/>
        </w:rPr>
      </w:pPr>
    </w:p>
    <w:p w14:paraId="28B12DBC" w14:textId="3481A0DE" w:rsidR="002338E5" w:rsidRPr="008D480B" w:rsidRDefault="00515110" w:rsidP="00323646">
      <w:pPr>
        <w:spacing w:after="0" w:line="276" w:lineRule="auto"/>
        <w:contextualSpacing/>
        <w:jc w:val="center"/>
        <w:rPr>
          <w:rFonts w:ascii="Verdana" w:hAnsi="Verdana" w:cs="Arial"/>
          <w:b/>
          <w:bCs/>
        </w:rPr>
      </w:pPr>
      <w:r w:rsidRPr="00515110">
        <w:rPr>
          <w:rFonts w:ascii="Verdana" w:hAnsi="Verdana" w:cs="Arial"/>
          <w:b/>
          <w:bCs/>
        </w:rPr>
        <w:t>KPMG Türkiye’nin yayımladığı "Adana</w:t>
      </w:r>
      <w:r w:rsidR="00EF22C1">
        <w:rPr>
          <w:rFonts w:ascii="Verdana" w:hAnsi="Verdana" w:cs="Arial"/>
          <w:b/>
          <w:bCs/>
        </w:rPr>
        <w:t>’da Birinci Yılımız</w:t>
      </w:r>
      <w:r w:rsidRPr="00515110">
        <w:rPr>
          <w:rFonts w:ascii="Verdana" w:hAnsi="Verdana" w:cs="Arial"/>
          <w:b/>
          <w:bCs/>
        </w:rPr>
        <w:t>"</w:t>
      </w:r>
      <w:r w:rsidR="00EF22C1">
        <w:rPr>
          <w:rFonts w:ascii="Verdana" w:hAnsi="Verdana" w:cs="Arial"/>
          <w:b/>
          <w:bCs/>
        </w:rPr>
        <w:t xml:space="preserve"> raporuna</w:t>
      </w:r>
      <w:r w:rsidRPr="00515110">
        <w:rPr>
          <w:rFonts w:ascii="Verdana" w:hAnsi="Verdana" w:cs="Arial"/>
          <w:b/>
          <w:bCs/>
        </w:rPr>
        <w:t xml:space="preserve"> göre Adana,</w:t>
      </w:r>
      <w:r w:rsidR="003B1ABE">
        <w:rPr>
          <w:rFonts w:ascii="Verdana" w:hAnsi="Verdana" w:cs="Arial"/>
          <w:b/>
          <w:bCs/>
        </w:rPr>
        <w:t xml:space="preserve"> </w:t>
      </w:r>
      <w:r w:rsidRPr="00515110">
        <w:rPr>
          <w:rFonts w:ascii="Verdana" w:hAnsi="Verdana" w:cs="Arial"/>
          <w:b/>
          <w:bCs/>
        </w:rPr>
        <w:t xml:space="preserve">rekabet gücü sıralamasında Türkiye genelinde 11. sırada yer </w:t>
      </w:r>
      <w:r>
        <w:rPr>
          <w:rFonts w:ascii="Verdana" w:hAnsi="Verdana" w:cs="Arial"/>
          <w:b/>
          <w:bCs/>
        </w:rPr>
        <w:t>alırken</w:t>
      </w:r>
      <w:r w:rsidRPr="00515110">
        <w:rPr>
          <w:rFonts w:ascii="Verdana" w:hAnsi="Verdana" w:cs="Arial"/>
          <w:b/>
          <w:bCs/>
        </w:rPr>
        <w:t xml:space="preserve"> özellikle </w:t>
      </w:r>
      <w:r w:rsidR="007B5BB5">
        <w:rPr>
          <w:rFonts w:ascii="Verdana" w:hAnsi="Verdana" w:cs="Arial"/>
          <w:b/>
          <w:bCs/>
        </w:rPr>
        <w:t>enerji</w:t>
      </w:r>
      <w:r w:rsidRPr="00515110">
        <w:rPr>
          <w:rFonts w:ascii="Verdana" w:hAnsi="Verdana" w:cs="Arial"/>
          <w:b/>
          <w:bCs/>
        </w:rPr>
        <w:t xml:space="preserve">, lojistik ve dijital bağlantısallık kriterlerinde Türkiye 2.’si </w:t>
      </w:r>
      <w:r>
        <w:rPr>
          <w:rFonts w:ascii="Verdana" w:hAnsi="Verdana" w:cs="Arial"/>
          <w:b/>
          <w:bCs/>
        </w:rPr>
        <w:t xml:space="preserve">oldu. </w:t>
      </w:r>
      <w:r w:rsidRPr="00515110">
        <w:rPr>
          <w:rFonts w:ascii="Verdana" w:hAnsi="Verdana" w:cs="Arial"/>
          <w:b/>
          <w:bCs/>
        </w:rPr>
        <w:t xml:space="preserve">Ancak rapor; yüksek potansiyele rağmen </w:t>
      </w:r>
      <w:r>
        <w:rPr>
          <w:rFonts w:ascii="Verdana" w:hAnsi="Verdana" w:cs="Arial"/>
          <w:b/>
          <w:bCs/>
        </w:rPr>
        <w:t xml:space="preserve">Adana’nın </w:t>
      </w:r>
      <w:r w:rsidRPr="00515110">
        <w:rPr>
          <w:rFonts w:ascii="Verdana" w:hAnsi="Verdana" w:cs="Arial"/>
          <w:b/>
          <w:bCs/>
        </w:rPr>
        <w:t>kişi başına düşen GSYH, iş gücü piyasasındaki yapısal sorunlar ve eğitim-sağlık gibi yaşam kalitesi göstergelerinde gelişim ihtiyacını</w:t>
      </w:r>
      <w:r>
        <w:rPr>
          <w:rFonts w:ascii="Verdana" w:hAnsi="Verdana" w:cs="Arial"/>
          <w:b/>
          <w:bCs/>
        </w:rPr>
        <w:t xml:space="preserve"> da ortaya </w:t>
      </w:r>
      <w:r w:rsidR="003B1ABE">
        <w:rPr>
          <w:rFonts w:ascii="Verdana" w:hAnsi="Verdana" w:cs="Arial"/>
          <w:b/>
          <w:bCs/>
        </w:rPr>
        <w:t>koyuyor</w:t>
      </w:r>
      <w:r>
        <w:rPr>
          <w:rFonts w:ascii="Verdana" w:hAnsi="Verdana" w:cs="Arial"/>
          <w:b/>
          <w:bCs/>
        </w:rPr>
        <w:t xml:space="preserve">. </w:t>
      </w:r>
    </w:p>
    <w:p w14:paraId="43479E44" w14:textId="77777777" w:rsidR="00F55ADF" w:rsidRPr="00F55ADF" w:rsidRDefault="00F55ADF" w:rsidP="00F55ADF">
      <w:pPr>
        <w:spacing w:after="0" w:line="300" w:lineRule="auto"/>
        <w:contextualSpacing/>
        <w:jc w:val="center"/>
        <w:rPr>
          <w:rFonts w:ascii="Arial" w:hAnsi="Arial" w:cs="Arial"/>
          <w:b/>
          <w:bCs/>
          <w:sz w:val="24"/>
          <w:szCs w:val="24"/>
        </w:rPr>
      </w:pPr>
    </w:p>
    <w:p w14:paraId="10248C22" w14:textId="522B847F" w:rsidR="00AD43AC" w:rsidRDefault="00AD43AC" w:rsidP="00AD43AC">
      <w:pPr>
        <w:spacing w:after="0" w:line="300" w:lineRule="auto"/>
        <w:contextualSpacing/>
        <w:jc w:val="both"/>
        <w:rPr>
          <w:rFonts w:ascii="Verdana" w:hAnsi="Verdana" w:cs="Arial"/>
          <w:sz w:val="20"/>
          <w:szCs w:val="20"/>
        </w:rPr>
      </w:pPr>
      <w:r w:rsidRPr="00AD43AC">
        <w:rPr>
          <w:rFonts w:ascii="Verdana" w:hAnsi="Verdana" w:cs="Arial"/>
          <w:sz w:val="20"/>
          <w:szCs w:val="20"/>
        </w:rPr>
        <w:t xml:space="preserve">KPMG </w:t>
      </w:r>
      <w:r>
        <w:rPr>
          <w:rFonts w:ascii="Verdana" w:hAnsi="Verdana" w:cs="Arial"/>
          <w:sz w:val="20"/>
          <w:szCs w:val="20"/>
        </w:rPr>
        <w:t xml:space="preserve">Türkiye </w:t>
      </w:r>
      <w:r w:rsidRPr="00AD43AC">
        <w:rPr>
          <w:rFonts w:ascii="Verdana" w:hAnsi="Verdana" w:cs="Arial"/>
          <w:sz w:val="20"/>
          <w:szCs w:val="20"/>
        </w:rPr>
        <w:t xml:space="preserve">tarafından hazırlanan ve </w:t>
      </w:r>
      <w:r>
        <w:rPr>
          <w:rFonts w:ascii="Verdana" w:hAnsi="Verdana" w:cs="Arial"/>
          <w:sz w:val="20"/>
          <w:szCs w:val="20"/>
        </w:rPr>
        <w:t xml:space="preserve">Adana’nın </w:t>
      </w:r>
      <w:r w:rsidRPr="00AD43AC">
        <w:rPr>
          <w:rFonts w:ascii="Verdana" w:hAnsi="Verdana" w:cs="Arial"/>
          <w:sz w:val="20"/>
          <w:szCs w:val="20"/>
        </w:rPr>
        <w:t>ekonomik, sosyal ve altyapı dinamiklerini kapsamlı bir şekilde ele alan “</w:t>
      </w:r>
      <w:r w:rsidR="00EF22C1">
        <w:rPr>
          <w:rFonts w:ascii="Verdana" w:hAnsi="Verdana" w:cs="Arial"/>
          <w:sz w:val="20"/>
          <w:szCs w:val="20"/>
        </w:rPr>
        <w:t>Adana’da Birinci Yılımız”</w:t>
      </w:r>
      <w:r w:rsidRPr="00AD43AC">
        <w:rPr>
          <w:rFonts w:ascii="Verdana" w:hAnsi="Verdana" w:cs="Arial"/>
          <w:sz w:val="20"/>
          <w:szCs w:val="20"/>
        </w:rPr>
        <w:t xml:space="preserve"> </w:t>
      </w:r>
      <w:r w:rsidR="00EF22C1">
        <w:rPr>
          <w:rFonts w:ascii="Verdana" w:hAnsi="Verdana" w:cs="Arial"/>
          <w:sz w:val="20"/>
          <w:szCs w:val="20"/>
        </w:rPr>
        <w:t>r</w:t>
      </w:r>
      <w:r w:rsidRPr="00AD43AC">
        <w:rPr>
          <w:rFonts w:ascii="Verdana" w:hAnsi="Verdana" w:cs="Arial"/>
          <w:sz w:val="20"/>
          <w:szCs w:val="20"/>
        </w:rPr>
        <w:t>aporu yayımlandı. Şehrin Türkiye ekonomisindeki stratejik ağırlığını ortaya koyan çalışma</w:t>
      </w:r>
      <w:r>
        <w:rPr>
          <w:rFonts w:ascii="Verdana" w:hAnsi="Verdana" w:cs="Arial"/>
          <w:sz w:val="20"/>
          <w:szCs w:val="20"/>
        </w:rPr>
        <w:t>da yer verilen “</w:t>
      </w:r>
      <w:r w:rsidRPr="00AD43AC">
        <w:rPr>
          <w:rFonts w:ascii="Verdana" w:hAnsi="Verdana" w:cs="Arial"/>
          <w:sz w:val="20"/>
          <w:szCs w:val="20"/>
        </w:rPr>
        <w:t>KPMG Şehir Rekabetçiliği Endeksi</w:t>
      </w:r>
      <w:r>
        <w:rPr>
          <w:rFonts w:ascii="Verdana" w:hAnsi="Verdana" w:cs="Arial"/>
          <w:sz w:val="20"/>
          <w:szCs w:val="20"/>
        </w:rPr>
        <w:t>”</w:t>
      </w:r>
      <w:r w:rsidRPr="00AD43AC">
        <w:rPr>
          <w:rFonts w:ascii="Verdana" w:hAnsi="Verdana" w:cs="Arial"/>
          <w:sz w:val="20"/>
          <w:szCs w:val="20"/>
        </w:rPr>
        <w:t xml:space="preserve"> sonuçlarına göre Adana, Türkiye genelinde 11. sırada yer alarak rekabet gücünü </w:t>
      </w:r>
      <w:r>
        <w:rPr>
          <w:rFonts w:ascii="Verdana" w:hAnsi="Verdana" w:cs="Arial"/>
          <w:sz w:val="20"/>
          <w:szCs w:val="20"/>
        </w:rPr>
        <w:t>bir kez daha kanıtladı.</w:t>
      </w:r>
    </w:p>
    <w:p w14:paraId="239DE95E" w14:textId="77777777" w:rsidR="003B4C48" w:rsidRDefault="003B4C48" w:rsidP="00AD43AC">
      <w:pPr>
        <w:spacing w:after="0" w:line="300" w:lineRule="auto"/>
        <w:contextualSpacing/>
        <w:jc w:val="both"/>
        <w:rPr>
          <w:rFonts w:ascii="Verdana" w:hAnsi="Verdana" w:cs="Arial"/>
          <w:sz w:val="20"/>
          <w:szCs w:val="20"/>
        </w:rPr>
      </w:pPr>
    </w:p>
    <w:p w14:paraId="23EE075D" w14:textId="54B3E342" w:rsidR="003B4C48" w:rsidRDefault="00AD43AC" w:rsidP="00AD43AC">
      <w:pPr>
        <w:spacing w:after="0" w:line="300" w:lineRule="auto"/>
        <w:contextualSpacing/>
        <w:jc w:val="both"/>
        <w:rPr>
          <w:rFonts w:ascii="Verdana" w:hAnsi="Verdana" w:cs="Arial"/>
          <w:sz w:val="20"/>
          <w:szCs w:val="20"/>
        </w:rPr>
      </w:pPr>
      <w:r w:rsidRPr="00AD43AC">
        <w:rPr>
          <w:rFonts w:ascii="Verdana" w:hAnsi="Verdana" w:cs="Arial"/>
          <w:sz w:val="20"/>
          <w:szCs w:val="20"/>
        </w:rPr>
        <w:t xml:space="preserve">Raporun en dikkat çekici bulgularından biri, Adana’nın </w:t>
      </w:r>
      <w:r w:rsidR="007B5BB5">
        <w:rPr>
          <w:rFonts w:ascii="Verdana" w:hAnsi="Verdana" w:cs="Arial"/>
          <w:b/>
          <w:bCs/>
          <w:sz w:val="20"/>
          <w:szCs w:val="20"/>
        </w:rPr>
        <w:t>enerji</w:t>
      </w:r>
      <w:r w:rsidRPr="003B4C48">
        <w:rPr>
          <w:rFonts w:ascii="Verdana" w:hAnsi="Verdana" w:cs="Arial"/>
          <w:b/>
          <w:bCs/>
          <w:sz w:val="20"/>
          <w:szCs w:val="20"/>
        </w:rPr>
        <w:t>, ulaşım ve dijital bağlantısallık</w:t>
      </w:r>
      <w:r w:rsidRPr="00AD43AC">
        <w:rPr>
          <w:rFonts w:ascii="Verdana" w:hAnsi="Verdana" w:cs="Arial"/>
          <w:sz w:val="20"/>
          <w:szCs w:val="20"/>
        </w:rPr>
        <w:t xml:space="preserve"> kriterinde Türkiye genelinde 2. sıraya yerleşmesi oldu. Kurulu güç ve elektrik üretiminde Türkiye’nin ilk üç ili arasında bulunan şehir, enerji altyapısındaki bu gücünü demiryolu yoğunluğu ve limanlara erişimdeki yüksek performansıyla birleştirerek lojistik alanda ulusal ölçekte rekabetçi bir konum sergiliyor. </w:t>
      </w:r>
    </w:p>
    <w:p w14:paraId="16CFFACB" w14:textId="77777777" w:rsidR="003B4C48" w:rsidRDefault="003B4C48" w:rsidP="00AD43AC">
      <w:pPr>
        <w:spacing w:after="0" w:line="300" w:lineRule="auto"/>
        <w:contextualSpacing/>
        <w:jc w:val="both"/>
        <w:rPr>
          <w:rFonts w:ascii="Verdana" w:hAnsi="Verdana" w:cs="Arial"/>
          <w:sz w:val="20"/>
          <w:szCs w:val="20"/>
        </w:rPr>
      </w:pPr>
    </w:p>
    <w:p w14:paraId="32CA4B0E" w14:textId="7D9D4E40" w:rsidR="00AD43AC" w:rsidRDefault="00C133BC" w:rsidP="00AD43AC">
      <w:pPr>
        <w:spacing w:after="0" w:line="300" w:lineRule="auto"/>
        <w:contextualSpacing/>
        <w:jc w:val="both"/>
        <w:rPr>
          <w:rFonts w:ascii="Verdana" w:hAnsi="Verdana" w:cs="Arial"/>
          <w:sz w:val="20"/>
          <w:szCs w:val="20"/>
        </w:rPr>
      </w:pPr>
      <w:r>
        <w:rPr>
          <w:rFonts w:ascii="Verdana" w:hAnsi="Verdana" w:cs="Arial"/>
          <w:sz w:val="20"/>
          <w:szCs w:val="20"/>
        </w:rPr>
        <w:t xml:space="preserve">Raporda değerlendirme yapılan diğer alanlar ve Adana’nın bu alanlardaki konumu şu şekilde: </w:t>
      </w:r>
    </w:p>
    <w:p w14:paraId="22F9B200" w14:textId="21C141F0" w:rsidR="00C133BC" w:rsidRDefault="00C133BC" w:rsidP="00C133BC">
      <w:pPr>
        <w:pStyle w:val="ListeParagraf"/>
        <w:numPr>
          <w:ilvl w:val="0"/>
          <w:numId w:val="6"/>
        </w:numPr>
        <w:spacing w:after="0" w:line="300" w:lineRule="auto"/>
        <w:jc w:val="both"/>
        <w:rPr>
          <w:rFonts w:ascii="Verdana" w:hAnsi="Verdana" w:cs="Arial"/>
          <w:sz w:val="20"/>
          <w:szCs w:val="20"/>
        </w:rPr>
      </w:pPr>
      <w:r w:rsidRPr="00C133BC">
        <w:rPr>
          <w:rFonts w:ascii="Verdana" w:hAnsi="Verdana" w:cs="Arial"/>
          <w:b/>
          <w:bCs/>
          <w:sz w:val="20"/>
          <w:szCs w:val="20"/>
        </w:rPr>
        <w:t>Ekonomik ölçek</w:t>
      </w:r>
      <w:r w:rsidRPr="00C133BC">
        <w:rPr>
          <w:rFonts w:ascii="Verdana" w:hAnsi="Verdana" w:cs="Arial"/>
          <w:sz w:val="20"/>
          <w:szCs w:val="20"/>
        </w:rPr>
        <w:t xml:space="preserve"> kriterinde 16. sırada bulunan Adana, GSYH büyüklüğü açısından 9. sırada, kişi başına düşen GSYH’de ise 46. sırada yer aldı. Raporda il bazında ihracatın Türkiye toplam ihracatı içindeki payı görece sınırlı olmakla birlikte, şehrin dış ticaret performansı açısından önemli bir potansiyele sahip olduğu vurgulandı.</w:t>
      </w:r>
    </w:p>
    <w:p w14:paraId="0201B5AE" w14:textId="77777777" w:rsidR="00C133BC" w:rsidRDefault="00C133BC" w:rsidP="00C133BC">
      <w:pPr>
        <w:pStyle w:val="ListeParagraf"/>
        <w:numPr>
          <w:ilvl w:val="0"/>
          <w:numId w:val="6"/>
        </w:numPr>
        <w:spacing w:after="0" w:line="300" w:lineRule="auto"/>
        <w:jc w:val="both"/>
        <w:rPr>
          <w:rFonts w:ascii="Verdana" w:hAnsi="Verdana" w:cs="Arial"/>
          <w:sz w:val="20"/>
          <w:szCs w:val="20"/>
        </w:rPr>
      </w:pPr>
      <w:r w:rsidRPr="00C133BC">
        <w:rPr>
          <w:rFonts w:ascii="Verdana" w:hAnsi="Verdana" w:cs="Arial"/>
          <w:sz w:val="20"/>
          <w:szCs w:val="20"/>
        </w:rPr>
        <w:t xml:space="preserve">Adana, </w:t>
      </w:r>
      <w:r w:rsidRPr="00C133BC">
        <w:rPr>
          <w:rFonts w:ascii="Verdana" w:hAnsi="Verdana" w:cs="Arial"/>
          <w:b/>
          <w:bCs/>
          <w:sz w:val="20"/>
          <w:szCs w:val="20"/>
        </w:rPr>
        <w:t>iş ekosistemi ve yenilikçilik</w:t>
      </w:r>
      <w:r w:rsidRPr="00C133BC">
        <w:rPr>
          <w:rFonts w:ascii="Verdana" w:hAnsi="Verdana" w:cs="Arial"/>
          <w:sz w:val="20"/>
          <w:szCs w:val="20"/>
        </w:rPr>
        <w:t xml:space="preserve"> kriterinde 20. sırada </w:t>
      </w:r>
      <w:r>
        <w:rPr>
          <w:rFonts w:ascii="Verdana" w:hAnsi="Verdana" w:cs="Arial"/>
          <w:sz w:val="20"/>
          <w:szCs w:val="20"/>
        </w:rPr>
        <w:t>yer alıyor</w:t>
      </w:r>
      <w:r w:rsidRPr="00C133BC">
        <w:rPr>
          <w:rFonts w:ascii="Verdana" w:hAnsi="Verdana" w:cs="Arial"/>
          <w:sz w:val="20"/>
          <w:szCs w:val="20"/>
        </w:rPr>
        <w:t xml:space="preserve">. Nüfusa oranla yeni kurulan şirket sayısının görece yüksek olması girişimcilik faaliyetlerinin güçlü olduğunu </w:t>
      </w:r>
      <w:r>
        <w:rPr>
          <w:rFonts w:ascii="Verdana" w:hAnsi="Verdana" w:cs="Arial"/>
          <w:sz w:val="20"/>
          <w:szCs w:val="20"/>
        </w:rPr>
        <w:t>gösteriyor</w:t>
      </w:r>
      <w:r w:rsidRPr="00C133BC">
        <w:rPr>
          <w:rFonts w:ascii="Verdana" w:hAnsi="Verdana" w:cs="Arial"/>
          <w:sz w:val="20"/>
          <w:szCs w:val="20"/>
        </w:rPr>
        <w:t>. Buna karşın ISO 1000 firma yoğunluğu ve A</w:t>
      </w:r>
      <w:r>
        <w:rPr>
          <w:rFonts w:ascii="Verdana" w:hAnsi="Verdana" w:cs="Arial"/>
          <w:sz w:val="20"/>
          <w:szCs w:val="20"/>
        </w:rPr>
        <w:t>R</w:t>
      </w:r>
      <w:r w:rsidRPr="00C133BC">
        <w:rPr>
          <w:rFonts w:ascii="Verdana" w:hAnsi="Verdana" w:cs="Arial"/>
          <w:sz w:val="20"/>
          <w:szCs w:val="20"/>
        </w:rPr>
        <w:t>-G</w:t>
      </w:r>
      <w:r>
        <w:rPr>
          <w:rFonts w:ascii="Verdana" w:hAnsi="Verdana" w:cs="Arial"/>
          <w:sz w:val="20"/>
          <w:szCs w:val="20"/>
        </w:rPr>
        <w:t>E</w:t>
      </w:r>
      <w:r w:rsidRPr="00C133BC">
        <w:rPr>
          <w:rFonts w:ascii="Verdana" w:hAnsi="Verdana" w:cs="Arial"/>
          <w:sz w:val="20"/>
          <w:szCs w:val="20"/>
        </w:rPr>
        <w:t xml:space="preserve"> merkezi sayıları, şehrin yenilik kapasitesinin geliştirilmesi gereken alanlar olduğuna işaret </w:t>
      </w:r>
      <w:r>
        <w:rPr>
          <w:rFonts w:ascii="Verdana" w:hAnsi="Verdana" w:cs="Arial"/>
          <w:sz w:val="20"/>
          <w:szCs w:val="20"/>
        </w:rPr>
        <w:t>ediyor</w:t>
      </w:r>
      <w:r w:rsidRPr="00C133BC">
        <w:rPr>
          <w:rFonts w:ascii="Verdana" w:hAnsi="Verdana" w:cs="Arial"/>
          <w:sz w:val="20"/>
          <w:szCs w:val="20"/>
        </w:rPr>
        <w:t>.</w:t>
      </w:r>
    </w:p>
    <w:p w14:paraId="49C69AA5" w14:textId="77777777" w:rsidR="007B5BB5" w:rsidRDefault="00C133BC" w:rsidP="00C133BC">
      <w:pPr>
        <w:pStyle w:val="ListeParagraf"/>
        <w:numPr>
          <w:ilvl w:val="0"/>
          <w:numId w:val="6"/>
        </w:numPr>
        <w:spacing w:after="0" w:line="300" w:lineRule="auto"/>
        <w:jc w:val="both"/>
        <w:rPr>
          <w:rFonts w:ascii="Verdana" w:hAnsi="Verdana" w:cs="Arial"/>
          <w:sz w:val="20"/>
          <w:szCs w:val="20"/>
        </w:rPr>
      </w:pPr>
      <w:r w:rsidRPr="00C133BC">
        <w:rPr>
          <w:rFonts w:ascii="Verdana" w:hAnsi="Verdana" w:cs="Arial"/>
          <w:b/>
          <w:bCs/>
          <w:sz w:val="20"/>
          <w:szCs w:val="20"/>
        </w:rPr>
        <w:t>Finansal derinlik ve sermaye erişimi</w:t>
      </w:r>
      <w:r w:rsidRPr="00C133BC">
        <w:rPr>
          <w:rFonts w:ascii="Verdana" w:hAnsi="Verdana" w:cs="Arial"/>
          <w:sz w:val="20"/>
          <w:szCs w:val="20"/>
        </w:rPr>
        <w:t xml:space="preserve"> kriterinde 26. sırada </w:t>
      </w:r>
      <w:r>
        <w:rPr>
          <w:rFonts w:ascii="Verdana" w:hAnsi="Verdana" w:cs="Arial"/>
          <w:sz w:val="20"/>
          <w:szCs w:val="20"/>
        </w:rPr>
        <w:t xml:space="preserve">bulunan </w:t>
      </w:r>
      <w:r w:rsidRPr="00C133BC">
        <w:rPr>
          <w:rFonts w:ascii="Verdana" w:hAnsi="Verdana" w:cs="Arial"/>
          <w:sz w:val="20"/>
          <w:szCs w:val="20"/>
        </w:rPr>
        <w:t xml:space="preserve">Adana, </w:t>
      </w:r>
      <w:r>
        <w:rPr>
          <w:rFonts w:ascii="Verdana" w:hAnsi="Verdana" w:cs="Arial"/>
          <w:sz w:val="20"/>
          <w:szCs w:val="20"/>
        </w:rPr>
        <w:t xml:space="preserve">özellikle </w:t>
      </w:r>
      <w:r w:rsidRPr="00C133BC">
        <w:rPr>
          <w:rFonts w:ascii="Verdana" w:hAnsi="Verdana" w:cs="Arial"/>
          <w:sz w:val="20"/>
          <w:szCs w:val="20"/>
        </w:rPr>
        <w:t xml:space="preserve">kişi başına toplam kredi ile banka şube sayısının nüfusa oranında endekste ilk 10’da yer alarak finansal hizmetlere erişim açısından güçlü bir konum </w:t>
      </w:r>
      <w:r>
        <w:rPr>
          <w:rFonts w:ascii="Verdana" w:hAnsi="Verdana" w:cs="Arial"/>
          <w:sz w:val="20"/>
          <w:szCs w:val="20"/>
        </w:rPr>
        <w:t>sergiliyor</w:t>
      </w:r>
      <w:r w:rsidRPr="00C133BC">
        <w:rPr>
          <w:rFonts w:ascii="Verdana" w:hAnsi="Verdana" w:cs="Arial"/>
          <w:sz w:val="20"/>
          <w:szCs w:val="20"/>
        </w:rPr>
        <w:t>.</w:t>
      </w:r>
    </w:p>
    <w:p w14:paraId="10845238" w14:textId="4A149BB5" w:rsidR="007B5BB5" w:rsidRPr="007B5BB5" w:rsidRDefault="007B5BB5" w:rsidP="007B5BB5">
      <w:pPr>
        <w:pStyle w:val="ListeParagraf"/>
        <w:spacing w:after="0" w:line="300" w:lineRule="auto"/>
        <w:jc w:val="both"/>
        <w:rPr>
          <w:rFonts w:ascii="Verdana" w:hAnsi="Verdana" w:cs="Arial"/>
          <w:sz w:val="20"/>
          <w:szCs w:val="20"/>
        </w:rPr>
      </w:pPr>
      <w:r w:rsidRPr="007B5BB5">
        <w:rPr>
          <w:rFonts w:ascii="Verdana" w:hAnsi="Verdana" w:cs="Arial"/>
          <w:sz w:val="20"/>
          <w:szCs w:val="20"/>
        </w:rPr>
        <w:t>Ancak, nüfusa göre takipteki</w:t>
      </w:r>
      <w:r>
        <w:rPr>
          <w:rFonts w:ascii="Verdana" w:hAnsi="Verdana" w:cs="Arial"/>
          <w:sz w:val="20"/>
          <w:szCs w:val="20"/>
        </w:rPr>
        <w:t xml:space="preserve"> </w:t>
      </w:r>
      <w:r w:rsidRPr="007B5BB5">
        <w:rPr>
          <w:rFonts w:ascii="Verdana" w:hAnsi="Verdana" w:cs="Arial"/>
          <w:sz w:val="20"/>
          <w:szCs w:val="20"/>
        </w:rPr>
        <w:t>alacak tutarının görece yüksek seyretmesi,</w:t>
      </w:r>
      <w:r>
        <w:rPr>
          <w:rFonts w:ascii="Verdana" w:hAnsi="Verdana" w:cs="Arial"/>
          <w:sz w:val="20"/>
          <w:szCs w:val="20"/>
        </w:rPr>
        <w:t xml:space="preserve"> </w:t>
      </w:r>
      <w:r w:rsidRPr="007B5BB5">
        <w:rPr>
          <w:rFonts w:ascii="Verdana" w:hAnsi="Verdana" w:cs="Arial"/>
          <w:sz w:val="20"/>
          <w:szCs w:val="20"/>
        </w:rPr>
        <w:t>finansal risk göstergelerini negatif etkileyerek şehrin finansal derinlik ve sermaye erişimi alt endeksindeki genel sıralamasını aşağı çekiyor.</w:t>
      </w:r>
    </w:p>
    <w:p w14:paraId="113C146D" w14:textId="3F52E09F" w:rsidR="00C133BC" w:rsidRDefault="00C133BC" w:rsidP="007B5BB5">
      <w:pPr>
        <w:pStyle w:val="ListeParagraf"/>
        <w:spacing w:after="0" w:line="300" w:lineRule="auto"/>
        <w:jc w:val="both"/>
        <w:rPr>
          <w:rFonts w:ascii="Verdana" w:hAnsi="Verdana" w:cs="Arial"/>
          <w:sz w:val="20"/>
          <w:szCs w:val="20"/>
        </w:rPr>
      </w:pPr>
    </w:p>
    <w:p w14:paraId="0A675C0D" w14:textId="274FB66B" w:rsidR="00C133BC" w:rsidRDefault="00C133BC" w:rsidP="00C133BC">
      <w:pPr>
        <w:pStyle w:val="ListeParagraf"/>
        <w:numPr>
          <w:ilvl w:val="0"/>
          <w:numId w:val="6"/>
        </w:numPr>
        <w:spacing w:after="0" w:line="300" w:lineRule="auto"/>
        <w:jc w:val="both"/>
        <w:rPr>
          <w:rFonts w:ascii="Verdana" w:hAnsi="Verdana" w:cs="Arial"/>
          <w:sz w:val="20"/>
          <w:szCs w:val="20"/>
        </w:rPr>
      </w:pPr>
      <w:r w:rsidRPr="00C133BC">
        <w:rPr>
          <w:rFonts w:ascii="Verdana" w:hAnsi="Verdana" w:cs="Arial"/>
          <w:b/>
          <w:bCs/>
          <w:sz w:val="20"/>
          <w:szCs w:val="20"/>
        </w:rPr>
        <w:lastRenderedPageBreak/>
        <w:t>Demografi ve çekim gücü</w:t>
      </w:r>
      <w:r w:rsidRPr="00C133BC">
        <w:rPr>
          <w:rFonts w:ascii="Verdana" w:hAnsi="Verdana" w:cs="Arial"/>
          <w:sz w:val="20"/>
          <w:szCs w:val="20"/>
        </w:rPr>
        <w:t xml:space="preserve"> kriterinde 29. sırada </w:t>
      </w:r>
      <w:r>
        <w:rPr>
          <w:rFonts w:ascii="Verdana" w:hAnsi="Verdana" w:cs="Arial"/>
          <w:sz w:val="20"/>
          <w:szCs w:val="20"/>
        </w:rPr>
        <w:t>olan şehir,</w:t>
      </w:r>
      <w:r w:rsidR="007B5BB5">
        <w:rPr>
          <w:rFonts w:ascii="Verdana" w:hAnsi="Verdana" w:cs="Arial"/>
          <w:sz w:val="20"/>
          <w:szCs w:val="20"/>
        </w:rPr>
        <w:t xml:space="preserve"> </w:t>
      </w:r>
      <w:r w:rsidRPr="00C133BC">
        <w:rPr>
          <w:rFonts w:ascii="Verdana" w:hAnsi="Verdana" w:cs="Arial"/>
          <w:sz w:val="20"/>
          <w:szCs w:val="20"/>
        </w:rPr>
        <w:t xml:space="preserve">nüfus büyüklüğü açısından Türkiye’nin ilk 10 ili arasında yer almasına rağmen, nüfus artış hızında 64. sırada. Bu durum, şehrin </w:t>
      </w:r>
      <w:r w:rsidR="003B4C48" w:rsidRPr="003B4C48">
        <w:rPr>
          <w:rFonts w:ascii="Verdana" w:hAnsi="Verdana" w:cs="Arial"/>
          <w:sz w:val="20"/>
          <w:szCs w:val="20"/>
        </w:rPr>
        <w:t xml:space="preserve">doğal demografik büyüme dinamiklerinin görece zayıf seyrettiğini </w:t>
      </w:r>
      <w:r w:rsidR="003B4C48">
        <w:rPr>
          <w:rFonts w:ascii="Verdana" w:hAnsi="Verdana" w:cs="Arial"/>
          <w:sz w:val="20"/>
          <w:szCs w:val="20"/>
        </w:rPr>
        <w:t>gösteriyor</w:t>
      </w:r>
      <w:r w:rsidR="003B4C48" w:rsidRPr="003B4C48">
        <w:rPr>
          <w:rFonts w:ascii="Verdana" w:hAnsi="Verdana" w:cs="Arial"/>
          <w:sz w:val="20"/>
          <w:szCs w:val="20"/>
        </w:rPr>
        <w:t>.</w:t>
      </w:r>
    </w:p>
    <w:p w14:paraId="6804E0D3" w14:textId="0C59D2BD" w:rsidR="00C133BC" w:rsidRDefault="00C133BC" w:rsidP="00C133BC">
      <w:pPr>
        <w:pStyle w:val="ListeParagraf"/>
        <w:numPr>
          <w:ilvl w:val="0"/>
          <w:numId w:val="6"/>
        </w:numPr>
        <w:spacing w:after="0" w:line="300" w:lineRule="auto"/>
        <w:jc w:val="both"/>
        <w:rPr>
          <w:rFonts w:ascii="Verdana" w:hAnsi="Verdana" w:cs="Arial"/>
          <w:sz w:val="20"/>
          <w:szCs w:val="20"/>
        </w:rPr>
      </w:pPr>
      <w:r w:rsidRPr="003B4C48">
        <w:rPr>
          <w:rFonts w:ascii="Verdana" w:hAnsi="Verdana" w:cs="Arial"/>
          <w:sz w:val="20"/>
          <w:szCs w:val="20"/>
        </w:rPr>
        <w:t xml:space="preserve">Adana, </w:t>
      </w:r>
      <w:r w:rsidRPr="003B4C48">
        <w:rPr>
          <w:rFonts w:ascii="Verdana" w:hAnsi="Verdana" w:cs="Arial"/>
          <w:b/>
          <w:bCs/>
          <w:sz w:val="20"/>
          <w:szCs w:val="20"/>
        </w:rPr>
        <w:t xml:space="preserve">iş gücü ve </w:t>
      </w:r>
      <w:r w:rsidR="003B4C48" w:rsidRPr="003B4C48">
        <w:rPr>
          <w:rFonts w:ascii="Verdana" w:hAnsi="Verdana" w:cs="Arial"/>
          <w:b/>
          <w:bCs/>
          <w:sz w:val="20"/>
          <w:szCs w:val="20"/>
        </w:rPr>
        <w:t>beşerî</w:t>
      </w:r>
      <w:r w:rsidRPr="003B4C48">
        <w:rPr>
          <w:rFonts w:ascii="Verdana" w:hAnsi="Verdana" w:cs="Arial"/>
          <w:b/>
          <w:bCs/>
          <w:sz w:val="20"/>
          <w:szCs w:val="20"/>
        </w:rPr>
        <w:t xml:space="preserve"> sermaye</w:t>
      </w:r>
      <w:r w:rsidRPr="003B4C48">
        <w:rPr>
          <w:rFonts w:ascii="Verdana" w:hAnsi="Verdana" w:cs="Arial"/>
          <w:sz w:val="20"/>
          <w:szCs w:val="20"/>
        </w:rPr>
        <w:t xml:space="preserve"> kriterinde 52. sırada yer </w:t>
      </w:r>
      <w:r w:rsidR="003B4C48">
        <w:rPr>
          <w:rFonts w:ascii="Verdana" w:hAnsi="Verdana" w:cs="Arial"/>
          <w:sz w:val="20"/>
          <w:szCs w:val="20"/>
        </w:rPr>
        <w:t>alıyor</w:t>
      </w:r>
      <w:r w:rsidRPr="003B4C48">
        <w:rPr>
          <w:rFonts w:ascii="Verdana" w:hAnsi="Verdana" w:cs="Arial"/>
          <w:sz w:val="20"/>
          <w:szCs w:val="20"/>
        </w:rPr>
        <w:t xml:space="preserve">. </w:t>
      </w:r>
      <w:r w:rsidR="003B4C48" w:rsidRPr="003B4C48">
        <w:rPr>
          <w:rFonts w:ascii="Verdana" w:hAnsi="Verdana" w:cs="Arial"/>
          <w:sz w:val="20"/>
          <w:szCs w:val="20"/>
        </w:rPr>
        <w:t>Düşük iş gücüne katılım ve yüksek işsizlik oranları, iş gücü piyasasında yapısal kısıtlara işaret ederken</w:t>
      </w:r>
      <w:r w:rsidR="003B4C48">
        <w:rPr>
          <w:rFonts w:ascii="Verdana" w:hAnsi="Verdana" w:cs="Arial"/>
          <w:sz w:val="20"/>
          <w:szCs w:val="20"/>
        </w:rPr>
        <w:t xml:space="preserve">, </w:t>
      </w:r>
      <w:r w:rsidR="003B4C48" w:rsidRPr="003B4C48">
        <w:rPr>
          <w:rFonts w:ascii="Verdana" w:hAnsi="Verdana" w:cs="Arial"/>
          <w:sz w:val="20"/>
          <w:szCs w:val="20"/>
        </w:rPr>
        <w:t xml:space="preserve">görece yüksek lisansüstü eğitimli nüfus, bu kısıtlar giderildiğinde Adana’nın </w:t>
      </w:r>
      <w:r w:rsidR="00FF4E85" w:rsidRPr="003B4C48">
        <w:rPr>
          <w:rFonts w:ascii="Verdana" w:hAnsi="Verdana" w:cs="Arial"/>
          <w:sz w:val="20"/>
          <w:szCs w:val="20"/>
        </w:rPr>
        <w:t>beşerî</w:t>
      </w:r>
      <w:r w:rsidR="003B4C48" w:rsidRPr="003B4C48">
        <w:rPr>
          <w:rFonts w:ascii="Verdana" w:hAnsi="Verdana" w:cs="Arial"/>
          <w:sz w:val="20"/>
          <w:szCs w:val="20"/>
        </w:rPr>
        <w:t xml:space="preserve"> sermaye ve iş gücü rekabetçiliğinde çok daha güçlü bir konuma ulaşma potansiyelini </w:t>
      </w:r>
      <w:r w:rsidR="003B4C48">
        <w:rPr>
          <w:rFonts w:ascii="Verdana" w:hAnsi="Verdana" w:cs="Arial"/>
          <w:sz w:val="20"/>
          <w:szCs w:val="20"/>
        </w:rPr>
        <w:t>gösteriyor</w:t>
      </w:r>
      <w:r w:rsidR="003B4C48" w:rsidRPr="003B4C48">
        <w:rPr>
          <w:rFonts w:ascii="Verdana" w:hAnsi="Verdana" w:cs="Arial"/>
          <w:sz w:val="20"/>
          <w:szCs w:val="20"/>
        </w:rPr>
        <w:t>.</w:t>
      </w:r>
    </w:p>
    <w:p w14:paraId="6FA5A828" w14:textId="17E7736A" w:rsidR="00C133BC" w:rsidRPr="003B4C48" w:rsidRDefault="00C133BC" w:rsidP="00C133BC">
      <w:pPr>
        <w:pStyle w:val="ListeParagraf"/>
        <w:numPr>
          <w:ilvl w:val="0"/>
          <w:numId w:val="6"/>
        </w:numPr>
        <w:spacing w:after="0" w:line="300" w:lineRule="auto"/>
        <w:jc w:val="both"/>
        <w:rPr>
          <w:rFonts w:ascii="Verdana" w:hAnsi="Verdana" w:cs="Arial"/>
          <w:sz w:val="20"/>
          <w:szCs w:val="20"/>
        </w:rPr>
      </w:pPr>
      <w:r w:rsidRPr="003B4C48">
        <w:rPr>
          <w:rFonts w:ascii="Verdana" w:hAnsi="Verdana" w:cs="Arial"/>
          <w:b/>
          <w:bCs/>
          <w:sz w:val="20"/>
          <w:szCs w:val="20"/>
        </w:rPr>
        <w:t>Eğitim, sağlık ve yaşam koşulları</w:t>
      </w:r>
      <w:r w:rsidRPr="003B4C48">
        <w:rPr>
          <w:rFonts w:ascii="Verdana" w:hAnsi="Verdana" w:cs="Arial"/>
          <w:sz w:val="20"/>
          <w:szCs w:val="20"/>
        </w:rPr>
        <w:t xml:space="preserve"> kriterinde </w:t>
      </w:r>
      <w:r w:rsidR="003B4C48">
        <w:rPr>
          <w:rFonts w:ascii="Verdana" w:hAnsi="Verdana" w:cs="Arial"/>
          <w:sz w:val="20"/>
          <w:szCs w:val="20"/>
        </w:rPr>
        <w:t xml:space="preserve">ise </w:t>
      </w:r>
      <w:r w:rsidRPr="003B4C48">
        <w:rPr>
          <w:rFonts w:ascii="Verdana" w:hAnsi="Verdana" w:cs="Arial"/>
          <w:sz w:val="20"/>
          <w:szCs w:val="20"/>
        </w:rPr>
        <w:t xml:space="preserve">60. sırada yer alan Adana; </w:t>
      </w:r>
      <w:r w:rsidR="003B4C48" w:rsidRPr="003B4C48">
        <w:rPr>
          <w:rFonts w:ascii="Verdana" w:hAnsi="Verdana" w:cs="Arial"/>
          <w:sz w:val="20"/>
          <w:szCs w:val="20"/>
        </w:rPr>
        <w:t xml:space="preserve">ilkokul, öğretmen ve derslik başına düşen öğrenci sayıları ve kişi başına düşen hekim sayısı gibi temel eğitim ve sağlık altyapı kriterlerinde görece zayıf bir performans </w:t>
      </w:r>
      <w:r w:rsidR="003B4C48">
        <w:rPr>
          <w:rFonts w:ascii="Verdana" w:hAnsi="Verdana" w:cs="Arial"/>
          <w:sz w:val="20"/>
          <w:szCs w:val="20"/>
        </w:rPr>
        <w:t>sergiliyor</w:t>
      </w:r>
      <w:r w:rsidR="003B4C48" w:rsidRPr="003B4C48">
        <w:rPr>
          <w:rFonts w:ascii="Verdana" w:hAnsi="Verdana" w:cs="Arial"/>
          <w:sz w:val="20"/>
          <w:szCs w:val="20"/>
        </w:rPr>
        <w:t>.</w:t>
      </w:r>
    </w:p>
    <w:p w14:paraId="2E0A5F4F" w14:textId="77777777" w:rsidR="00C133BC" w:rsidRDefault="00C133BC" w:rsidP="00AD43AC">
      <w:pPr>
        <w:spacing w:after="0" w:line="300" w:lineRule="auto"/>
        <w:contextualSpacing/>
        <w:jc w:val="both"/>
        <w:rPr>
          <w:rFonts w:ascii="Verdana" w:hAnsi="Verdana" w:cs="Arial"/>
          <w:sz w:val="20"/>
          <w:szCs w:val="20"/>
        </w:rPr>
      </w:pPr>
    </w:p>
    <w:p w14:paraId="09DD6523" w14:textId="08B26BC0" w:rsidR="000C3B23" w:rsidRPr="000C3B23" w:rsidRDefault="000C3B23" w:rsidP="00AD43AC">
      <w:pPr>
        <w:spacing w:after="0" w:line="300" w:lineRule="auto"/>
        <w:contextualSpacing/>
        <w:jc w:val="both"/>
        <w:rPr>
          <w:rFonts w:ascii="Verdana" w:hAnsi="Verdana" w:cs="Arial"/>
          <w:b/>
          <w:bCs/>
          <w:sz w:val="20"/>
          <w:szCs w:val="20"/>
        </w:rPr>
      </w:pPr>
      <w:r w:rsidRPr="000C3B23">
        <w:rPr>
          <w:rFonts w:ascii="Verdana" w:hAnsi="Verdana" w:cs="Arial"/>
          <w:b/>
          <w:bCs/>
          <w:sz w:val="20"/>
          <w:szCs w:val="20"/>
        </w:rPr>
        <w:t>“Adana iş dünyası, doğru stratejik yönlendirmelerle sıçrama potansiyeline sahip”</w:t>
      </w:r>
    </w:p>
    <w:p w14:paraId="7BC73DD4" w14:textId="5469CC23" w:rsidR="000C3B23" w:rsidRDefault="003E0989" w:rsidP="000C3B23">
      <w:pPr>
        <w:spacing w:after="0" w:line="300" w:lineRule="auto"/>
        <w:contextualSpacing/>
        <w:jc w:val="both"/>
        <w:rPr>
          <w:rFonts w:ascii="Verdana" w:hAnsi="Verdana" w:cs="Arial"/>
          <w:sz w:val="20"/>
          <w:szCs w:val="20"/>
        </w:rPr>
      </w:pPr>
      <w:r w:rsidRPr="003E0989">
        <w:rPr>
          <w:rFonts w:ascii="Verdana" w:hAnsi="Verdana" w:cs="Arial"/>
          <w:sz w:val="20"/>
          <w:szCs w:val="20"/>
        </w:rPr>
        <w:t xml:space="preserve">Konu hakkında açıklamada </w:t>
      </w:r>
      <w:r w:rsidR="003B4C48" w:rsidRPr="003E0989">
        <w:rPr>
          <w:rFonts w:ascii="Verdana" w:hAnsi="Verdana" w:cs="Arial"/>
          <w:sz w:val="20"/>
          <w:szCs w:val="20"/>
        </w:rPr>
        <w:t xml:space="preserve">bulunan </w:t>
      </w:r>
      <w:r w:rsidRPr="003E0989">
        <w:rPr>
          <w:rFonts w:ascii="Verdana" w:hAnsi="Verdana" w:cs="Arial"/>
          <w:sz w:val="20"/>
          <w:szCs w:val="20"/>
        </w:rPr>
        <w:t>KPMG Türkiye Ülke Başkanı Murat Alsan</w:t>
      </w:r>
      <w:r>
        <w:rPr>
          <w:rFonts w:ascii="Verdana" w:hAnsi="Verdana" w:cs="Arial"/>
          <w:sz w:val="20"/>
          <w:szCs w:val="20"/>
        </w:rPr>
        <w:t xml:space="preserve">, </w:t>
      </w:r>
      <w:r w:rsidR="000C3B23">
        <w:rPr>
          <w:rFonts w:ascii="Verdana" w:hAnsi="Verdana" w:cs="Arial"/>
          <w:sz w:val="20"/>
          <w:szCs w:val="20"/>
        </w:rPr>
        <w:t>“</w:t>
      </w:r>
      <w:r w:rsidR="000C3B23" w:rsidRPr="000C3B23">
        <w:rPr>
          <w:rFonts w:ascii="Verdana" w:hAnsi="Verdana" w:cs="Arial"/>
          <w:sz w:val="20"/>
          <w:szCs w:val="20"/>
        </w:rPr>
        <w:t>KPMG Türkiye olarak Adana’da faaliyet göstermeye başlamamızın üzerinden bir yıl geçti. Bu süre, yalnızca yeni bir ofisin açılışından ibaret olmadı; aynı zamanda bölgenin ekonomik dinamiklerini sahada gözlemlediğimiz, iş dünyasıyla güçlü ve kalıcı bağlar kurduğumuz, Adana’nın potansiyelini daha yakından tanıdığımız yoğun bir öğrenme ve etkileşim dönemi oldu.</w:t>
      </w:r>
      <w:r w:rsidR="000C3B23">
        <w:rPr>
          <w:rFonts w:ascii="Verdana" w:hAnsi="Verdana" w:cs="Arial"/>
          <w:sz w:val="20"/>
          <w:szCs w:val="20"/>
        </w:rPr>
        <w:t xml:space="preserve"> </w:t>
      </w:r>
      <w:r w:rsidR="000C3B23" w:rsidRPr="000C3B23">
        <w:rPr>
          <w:rFonts w:ascii="Verdana" w:hAnsi="Verdana" w:cs="Arial"/>
          <w:sz w:val="20"/>
          <w:szCs w:val="20"/>
        </w:rPr>
        <w:t xml:space="preserve">Sahada geçirdiğimiz bu bir yıl boyunca; </w:t>
      </w:r>
      <w:r w:rsidR="000C3B23">
        <w:rPr>
          <w:rFonts w:ascii="Verdana" w:hAnsi="Verdana" w:cs="Arial"/>
          <w:sz w:val="20"/>
          <w:szCs w:val="20"/>
        </w:rPr>
        <w:t xml:space="preserve">şehirde </w:t>
      </w:r>
      <w:r w:rsidR="000C3B23" w:rsidRPr="000C3B23">
        <w:rPr>
          <w:rFonts w:ascii="Verdana" w:hAnsi="Verdana" w:cs="Arial"/>
          <w:sz w:val="20"/>
          <w:szCs w:val="20"/>
        </w:rPr>
        <w:t>çok geniş bir paydaş ağıyla temas kurduk. Bu temaslar bize şunu net biçimde gösterdi: Adana iş dünyası, değişimin farkında, dönüşüme istekli ve doğru stratejik yönlendirmelerle sıçrama potansiyeline sahip. Bu rapor</w:t>
      </w:r>
      <w:r w:rsidR="000C3B23">
        <w:rPr>
          <w:rFonts w:ascii="Verdana" w:hAnsi="Verdana" w:cs="Arial"/>
          <w:sz w:val="20"/>
          <w:szCs w:val="20"/>
        </w:rPr>
        <w:t>umuzda da</w:t>
      </w:r>
      <w:r w:rsidR="000C3B23" w:rsidRPr="000C3B23">
        <w:rPr>
          <w:rFonts w:ascii="Verdana" w:hAnsi="Verdana" w:cs="Arial"/>
          <w:sz w:val="20"/>
          <w:szCs w:val="20"/>
        </w:rPr>
        <w:t xml:space="preserve"> </w:t>
      </w:r>
      <w:r w:rsidR="000C3B23">
        <w:rPr>
          <w:rFonts w:ascii="Verdana" w:hAnsi="Verdana" w:cs="Arial"/>
          <w:sz w:val="20"/>
          <w:szCs w:val="20"/>
        </w:rPr>
        <w:t>a</w:t>
      </w:r>
      <w:r w:rsidR="000C3B23" w:rsidRPr="000C3B23">
        <w:rPr>
          <w:rFonts w:ascii="Verdana" w:hAnsi="Verdana" w:cs="Arial"/>
          <w:sz w:val="20"/>
          <w:szCs w:val="20"/>
        </w:rPr>
        <w:t>macımız yalnızca mevcut durumu analiz etmek değil; aynı zamanda Adana’nın Türkiye içindeki stratejik rolünü, küresel değer zincirlerindeki yerini ve önümüzdeki dönemde öne çıkabilecek büyüme alanlarını bütüncül bir bakış açısıyla ortaya koymak</w:t>
      </w:r>
      <w:r w:rsidR="000C3B23">
        <w:rPr>
          <w:rFonts w:ascii="Verdana" w:hAnsi="Verdana" w:cs="Arial"/>
          <w:sz w:val="20"/>
          <w:szCs w:val="20"/>
        </w:rPr>
        <w:t>tı</w:t>
      </w:r>
      <w:r w:rsidR="000C3B23" w:rsidRPr="000C3B23">
        <w:rPr>
          <w:rFonts w:ascii="Verdana" w:hAnsi="Verdana" w:cs="Arial"/>
          <w:sz w:val="20"/>
          <w:szCs w:val="20"/>
        </w:rPr>
        <w:t>. Adana ile ilgili sahadaki çalışmalarımız devam ederken, önümüzdeki dönemde buna benzer şehir raporlarımızı paylaşmaya devam edeceğiz. Bu raporun, iş dünyası, kamu ve yatırımcılar için yol gösterici bir referans oluşturmasını temenni ediyorum.</w:t>
      </w:r>
      <w:r w:rsidR="000C3B23">
        <w:rPr>
          <w:rFonts w:ascii="Verdana" w:hAnsi="Verdana" w:cs="Arial"/>
          <w:sz w:val="20"/>
          <w:szCs w:val="20"/>
        </w:rPr>
        <w:t>” dedi.</w:t>
      </w:r>
    </w:p>
    <w:p w14:paraId="6C37D708" w14:textId="77777777" w:rsidR="007076DA" w:rsidRDefault="007076DA" w:rsidP="000C3B23">
      <w:pPr>
        <w:spacing w:after="0" w:line="300" w:lineRule="auto"/>
        <w:contextualSpacing/>
        <w:jc w:val="both"/>
        <w:rPr>
          <w:rFonts w:ascii="Verdana" w:hAnsi="Verdana" w:cs="Arial"/>
          <w:sz w:val="20"/>
          <w:szCs w:val="20"/>
        </w:rPr>
      </w:pPr>
    </w:p>
    <w:p w14:paraId="13FE07BD" w14:textId="38B8846A" w:rsidR="0096792D" w:rsidRPr="0096792D" w:rsidRDefault="0096792D" w:rsidP="000C3B23">
      <w:pPr>
        <w:spacing w:after="0" w:line="300" w:lineRule="auto"/>
        <w:contextualSpacing/>
        <w:jc w:val="both"/>
        <w:rPr>
          <w:rFonts w:ascii="Verdana" w:hAnsi="Verdana" w:cs="Arial"/>
          <w:b/>
          <w:bCs/>
          <w:sz w:val="20"/>
          <w:szCs w:val="20"/>
        </w:rPr>
      </w:pPr>
      <w:r w:rsidRPr="0096792D">
        <w:rPr>
          <w:rFonts w:ascii="Verdana" w:hAnsi="Verdana" w:cs="Arial"/>
          <w:b/>
          <w:bCs/>
          <w:sz w:val="20"/>
          <w:szCs w:val="20"/>
        </w:rPr>
        <w:t xml:space="preserve">“Şehrin güçlü ve zayıf yönlerini bütüncül bir perspektifle değerlendiriyoruz.” </w:t>
      </w:r>
    </w:p>
    <w:p w14:paraId="722FB083" w14:textId="5837D672" w:rsidR="007076DA" w:rsidRPr="007076DA" w:rsidRDefault="007B5BB5" w:rsidP="007B5BB5">
      <w:pPr>
        <w:spacing w:after="0" w:line="300" w:lineRule="auto"/>
        <w:contextualSpacing/>
        <w:jc w:val="both"/>
        <w:rPr>
          <w:rFonts w:ascii="Verdana" w:hAnsi="Verdana" w:cs="Arial"/>
          <w:sz w:val="20"/>
          <w:szCs w:val="20"/>
        </w:rPr>
      </w:pPr>
      <w:r w:rsidRPr="007B5BB5">
        <w:rPr>
          <w:rFonts w:ascii="Verdana" w:hAnsi="Verdana" w:cs="Arial"/>
          <w:sz w:val="20"/>
          <w:szCs w:val="20"/>
        </w:rPr>
        <w:t>KPMG Türkiye</w:t>
      </w:r>
      <w:r>
        <w:rPr>
          <w:rFonts w:ascii="Verdana" w:hAnsi="Verdana" w:cs="Arial"/>
          <w:sz w:val="20"/>
          <w:szCs w:val="20"/>
        </w:rPr>
        <w:t xml:space="preserve"> </w:t>
      </w:r>
      <w:r w:rsidRPr="007B5BB5">
        <w:rPr>
          <w:rFonts w:ascii="Verdana" w:hAnsi="Verdana" w:cs="Arial"/>
          <w:sz w:val="20"/>
          <w:szCs w:val="20"/>
        </w:rPr>
        <w:t>Değerleme Hizmetleri,</w:t>
      </w:r>
      <w:r>
        <w:rPr>
          <w:rFonts w:ascii="Verdana" w:hAnsi="Verdana" w:cs="Arial"/>
          <w:sz w:val="20"/>
          <w:szCs w:val="20"/>
        </w:rPr>
        <w:t xml:space="preserve"> </w:t>
      </w:r>
      <w:r w:rsidRPr="007B5BB5">
        <w:rPr>
          <w:rFonts w:ascii="Verdana" w:hAnsi="Verdana" w:cs="Arial"/>
          <w:sz w:val="20"/>
          <w:szCs w:val="20"/>
        </w:rPr>
        <w:t>Şirket Ortağı</w:t>
      </w:r>
      <w:r>
        <w:rPr>
          <w:rFonts w:ascii="Verdana" w:hAnsi="Verdana" w:cs="Arial"/>
          <w:sz w:val="20"/>
          <w:szCs w:val="20"/>
        </w:rPr>
        <w:t xml:space="preserve"> ve </w:t>
      </w:r>
      <w:r w:rsidRPr="007B5BB5">
        <w:rPr>
          <w:rFonts w:ascii="Verdana" w:hAnsi="Verdana" w:cs="Arial"/>
          <w:sz w:val="20"/>
          <w:szCs w:val="20"/>
        </w:rPr>
        <w:t>Adana Şehir Lideri</w:t>
      </w:r>
      <w:r>
        <w:rPr>
          <w:rFonts w:ascii="Verdana" w:hAnsi="Verdana" w:cs="Arial"/>
          <w:sz w:val="20"/>
          <w:szCs w:val="20"/>
        </w:rPr>
        <w:t xml:space="preserve"> </w:t>
      </w:r>
      <w:r w:rsidR="007076DA" w:rsidRPr="007076DA">
        <w:rPr>
          <w:rFonts w:ascii="Verdana" w:hAnsi="Verdana" w:cs="Arial"/>
          <w:sz w:val="20"/>
          <w:szCs w:val="20"/>
        </w:rPr>
        <w:t xml:space="preserve">Burak Şahin </w:t>
      </w:r>
      <w:r w:rsidR="007076DA">
        <w:rPr>
          <w:rFonts w:ascii="Verdana" w:hAnsi="Verdana" w:cs="Arial"/>
          <w:sz w:val="20"/>
          <w:szCs w:val="20"/>
        </w:rPr>
        <w:t>ise açıklamasında şunları söyledi: “</w:t>
      </w:r>
      <w:r w:rsidR="007076DA" w:rsidRPr="007076DA">
        <w:rPr>
          <w:rFonts w:ascii="Verdana" w:hAnsi="Verdana" w:cs="Arial"/>
          <w:sz w:val="20"/>
          <w:szCs w:val="20"/>
        </w:rPr>
        <w:t>Adana, Türkiye’nin ekonomik coğrafyasında uzun yıllardır güçlü sanayi kimliğiyle konumlanan; üretim kültürü, girişimci refleksi ve bölgesel ticaret ağıyla öne çıkan bir şehir. Bugün ise bu köklü miras, yeni bir eşikte duruyor. Adana’nın gerçek sıçraması; sanayi mirasının teknolojiyle, lojistik gücün küresel entegrasyonla ve üretim kapasitesinin sürdürülebilirlik vizyonuyla birleşmesiyle mümkün olacak. Dijital dönüşüm, nitelikli insan kaynağı, yeşil üretim ve katma değerli ihracat başlıkları, önümüzdeki dönemde şehrin rekabetçiliğini belirleyecek ana eksenler olarak karşımıza çıkıyor.</w:t>
      </w:r>
      <w:r w:rsidR="0096792D">
        <w:rPr>
          <w:rFonts w:ascii="Verdana" w:hAnsi="Verdana" w:cs="Arial"/>
          <w:sz w:val="20"/>
          <w:szCs w:val="20"/>
        </w:rPr>
        <w:t xml:space="preserve"> </w:t>
      </w:r>
      <w:r w:rsidR="007076DA" w:rsidRPr="007076DA">
        <w:rPr>
          <w:rFonts w:ascii="Verdana" w:hAnsi="Verdana" w:cs="Arial"/>
          <w:sz w:val="20"/>
          <w:szCs w:val="20"/>
        </w:rPr>
        <w:t>KPMG Türkiye Adana Ofisi olarak sahada edindiğimiz deneyim, iş dünyasının bu dönüşüm başlıklarına giderek daha fazla odaklandığını net biçimde ortaya koyuyor. Raporumuzda, Adana’nın Türkiye ekonomisi içindeki stratejik konumunu; sıçrama potansiyeli, sanayi mirası ve lojistik üstünlüğü ekseninde ele alarak, şehrin önümüzdeki döneme dair güçlü ve zayıf yönlerini bütüncül bir perspektifle değerlendir</w:t>
      </w:r>
      <w:r w:rsidR="0096792D">
        <w:rPr>
          <w:rFonts w:ascii="Verdana" w:hAnsi="Verdana" w:cs="Arial"/>
          <w:sz w:val="20"/>
          <w:szCs w:val="20"/>
        </w:rPr>
        <w:t>iyoruz.”</w:t>
      </w:r>
      <w:r w:rsidR="007076DA" w:rsidRPr="007076DA">
        <w:rPr>
          <w:rFonts w:ascii="Verdana" w:hAnsi="Verdana" w:cs="Arial"/>
          <w:sz w:val="20"/>
          <w:szCs w:val="20"/>
        </w:rPr>
        <w:t xml:space="preserve"> </w:t>
      </w:r>
    </w:p>
    <w:p w14:paraId="25C2F578" w14:textId="77777777" w:rsidR="007076DA" w:rsidRDefault="007076DA" w:rsidP="000C3B23">
      <w:pPr>
        <w:spacing w:after="0" w:line="300" w:lineRule="auto"/>
        <w:contextualSpacing/>
        <w:jc w:val="both"/>
        <w:rPr>
          <w:rFonts w:ascii="Verdana" w:hAnsi="Verdana" w:cs="Arial"/>
          <w:sz w:val="20"/>
          <w:szCs w:val="20"/>
        </w:rPr>
      </w:pPr>
    </w:p>
    <w:p w14:paraId="47D1A7ED" w14:textId="7774CF0D" w:rsidR="0028718E" w:rsidRPr="00E1327A" w:rsidRDefault="0028718E" w:rsidP="4222434B">
      <w:pPr>
        <w:spacing w:after="0" w:line="300" w:lineRule="auto"/>
        <w:contextualSpacing/>
        <w:jc w:val="both"/>
        <w:rPr>
          <w:rFonts w:ascii="Verdana" w:hAnsi="Verdana" w:cs="Arial"/>
          <w:sz w:val="20"/>
          <w:szCs w:val="20"/>
        </w:rPr>
      </w:pPr>
      <w:r w:rsidRPr="4222434B">
        <w:rPr>
          <w:rFonts w:ascii="Verdana" w:hAnsi="Verdana" w:cs="Arial"/>
          <w:sz w:val="20"/>
          <w:szCs w:val="20"/>
        </w:rPr>
        <w:t xml:space="preserve">Raporun tamamına </w:t>
      </w:r>
      <w:hyperlink r:id="rId11">
        <w:r w:rsidR="006257BE" w:rsidRPr="4222434B">
          <w:rPr>
            <w:rStyle w:val="Kpr"/>
            <w:rFonts w:ascii="Verdana" w:hAnsi="Verdana" w:cs="Arial"/>
            <w:sz w:val="20"/>
            <w:szCs w:val="20"/>
          </w:rPr>
          <w:t>buradan</w:t>
        </w:r>
      </w:hyperlink>
      <w:r w:rsidR="006257BE" w:rsidRPr="4222434B">
        <w:rPr>
          <w:rFonts w:ascii="Verdana" w:hAnsi="Verdana" w:cs="Arial"/>
          <w:sz w:val="20"/>
          <w:szCs w:val="20"/>
        </w:rPr>
        <w:t xml:space="preserve"> </w:t>
      </w:r>
      <w:r w:rsidRPr="4222434B">
        <w:rPr>
          <w:rFonts w:ascii="Verdana" w:hAnsi="Verdana" w:cs="Arial"/>
          <w:sz w:val="20"/>
          <w:szCs w:val="20"/>
        </w:rPr>
        <w:t>ulaşabilirsiniz.</w:t>
      </w:r>
    </w:p>
    <w:p w14:paraId="427225EB" w14:textId="77777777" w:rsidR="005F4C74" w:rsidRPr="009E7187" w:rsidRDefault="005F4C74" w:rsidP="005F4C74">
      <w:pPr>
        <w:pStyle w:val="paragraph"/>
        <w:spacing w:before="0" w:beforeAutospacing="0" w:after="0" w:afterAutospacing="0"/>
        <w:jc w:val="both"/>
        <w:textAlignment w:val="baseline"/>
        <w:rPr>
          <w:rFonts w:ascii="Tahoma" w:hAnsi="Tahoma" w:cs="Tahoma"/>
          <w:sz w:val="16"/>
          <w:szCs w:val="16"/>
        </w:rPr>
      </w:pPr>
      <w:r w:rsidRPr="009E7187">
        <w:rPr>
          <w:rStyle w:val="normaltextrun"/>
          <w:rFonts w:ascii="Tahoma" w:hAnsi="Tahoma" w:cs="Tahoma"/>
          <w:b/>
          <w:bCs/>
          <w:sz w:val="16"/>
          <w:szCs w:val="16"/>
        </w:rPr>
        <w:lastRenderedPageBreak/>
        <w:t xml:space="preserve">Bilgi için: </w:t>
      </w:r>
      <w:r w:rsidRPr="009E7187">
        <w:rPr>
          <w:rStyle w:val="tabchar"/>
          <w:rFonts w:ascii="Tahoma" w:hAnsi="Tahoma" w:cs="Tahoma"/>
          <w:sz w:val="16"/>
          <w:szCs w:val="16"/>
        </w:rPr>
        <w:tab/>
      </w:r>
      <w:r w:rsidRPr="009E7187">
        <w:rPr>
          <w:rStyle w:val="eop"/>
          <w:rFonts w:ascii="Tahoma" w:hAnsi="Tahoma" w:cs="Tahoma"/>
          <w:sz w:val="16"/>
          <w:szCs w:val="16"/>
        </w:rPr>
        <w:t> </w:t>
      </w:r>
    </w:p>
    <w:p w14:paraId="30258CA0" w14:textId="77777777" w:rsidR="005F4C74" w:rsidRPr="009E7187" w:rsidRDefault="005F4C74" w:rsidP="005F4C74">
      <w:pPr>
        <w:pStyle w:val="paragraph"/>
        <w:spacing w:before="0" w:beforeAutospacing="0" w:after="0" w:afterAutospacing="0"/>
        <w:jc w:val="both"/>
        <w:textAlignment w:val="baseline"/>
        <w:rPr>
          <w:rFonts w:ascii="Tahoma" w:hAnsi="Tahoma" w:cs="Tahoma"/>
          <w:sz w:val="16"/>
          <w:szCs w:val="16"/>
        </w:rPr>
      </w:pPr>
      <w:r w:rsidRPr="009E7187">
        <w:rPr>
          <w:rStyle w:val="normaltextrun"/>
          <w:rFonts w:ascii="Tahoma" w:hAnsi="Tahoma" w:cs="Tahoma"/>
          <w:color w:val="000000"/>
          <w:sz w:val="16"/>
          <w:szCs w:val="16"/>
        </w:rPr>
        <w:t>Ceren Moral Aru</w:t>
      </w:r>
      <w:r w:rsidRPr="009E7187">
        <w:rPr>
          <w:rStyle w:val="eop"/>
          <w:rFonts w:ascii="Tahoma" w:hAnsi="Tahoma" w:cs="Tahoma"/>
          <w:color w:val="000000"/>
          <w:sz w:val="16"/>
          <w:szCs w:val="16"/>
        </w:rPr>
        <w:t> </w:t>
      </w:r>
    </w:p>
    <w:p w14:paraId="2B90B150" w14:textId="77777777" w:rsidR="005F4C74" w:rsidRPr="009E7187" w:rsidRDefault="005F4C74" w:rsidP="005F4C74">
      <w:pPr>
        <w:pStyle w:val="paragraph"/>
        <w:spacing w:before="0" w:beforeAutospacing="0" w:after="0" w:afterAutospacing="0"/>
        <w:jc w:val="both"/>
        <w:textAlignment w:val="baseline"/>
        <w:rPr>
          <w:rFonts w:ascii="Tahoma" w:hAnsi="Tahoma" w:cs="Tahoma"/>
          <w:sz w:val="16"/>
          <w:szCs w:val="16"/>
        </w:rPr>
      </w:pPr>
      <w:r w:rsidRPr="009E7187">
        <w:rPr>
          <w:rStyle w:val="normaltextrun"/>
          <w:rFonts w:ascii="Tahoma" w:hAnsi="Tahoma" w:cs="Tahoma"/>
          <w:color w:val="000000"/>
          <w:sz w:val="16"/>
          <w:szCs w:val="16"/>
        </w:rPr>
        <w:t>0533 921 43 53</w:t>
      </w:r>
      <w:r w:rsidRPr="009E7187">
        <w:rPr>
          <w:rStyle w:val="eop"/>
          <w:rFonts w:ascii="Tahoma" w:hAnsi="Tahoma" w:cs="Tahoma"/>
          <w:color w:val="000000"/>
          <w:sz w:val="16"/>
          <w:szCs w:val="16"/>
        </w:rPr>
        <w:t> </w:t>
      </w:r>
    </w:p>
    <w:p w14:paraId="68EF2613" w14:textId="77777777" w:rsidR="005F4C74" w:rsidRPr="009E7187" w:rsidRDefault="005F4C74" w:rsidP="005F4C74">
      <w:pPr>
        <w:pStyle w:val="paragraph"/>
        <w:spacing w:before="0" w:beforeAutospacing="0" w:after="0" w:afterAutospacing="0"/>
        <w:jc w:val="both"/>
        <w:textAlignment w:val="baseline"/>
        <w:rPr>
          <w:rFonts w:ascii="Tahoma" w:hAnsi="Tahoma" w:cs="Tahoma"/>
          <w:sz w:val="16"/>
          <w:szCs w:val="16"/>
        </w:rPr>
      </w:pPr>
      <w:r w:rsidRPr="009E7187">
        <w:rPr>
          <w:rStyle w:val="normaltextrun"/>
          <w:rFonts w:ascii="Tahoma" w:hAnsi="Tahoma" w:cs="Tahoma"/>
          <w:color w:val="000000"/>
          <w:sz w:val="16"/>
          <w:szCs w:val="16"/>
        </w:rPr>
        <w:t>cerenm@marjinal.com.tr</w:t>
      </w:r>
      <w:r w:rsidRPr="009E7187">
        <w:rPr>
          <w:rStyle w:val="eop"/>
          <w:rFonts w:ascii="Tahoma" w:hAnsi="Tahoma" w:cs="Tahoma"/>
          <w:color w:val="000000"/>
          <w:sz w:val="16"/>
          <w:szCs w:val="16"/>
        </w:rPr>
        <w:t> </w:t>
      </w:r>
    </w:p>
    <w:p w14:paraId="5D19A030" w14:textId="77777777" w:rsidR="00DB4AB8" w:rsidRPr="006257BE" w:rsidRDefault="00DB4AB8" w:rsidP="00DB4AB8">
      <w:pPr>
        <w:spacing w:after="0" w:line="300" w:lineRule="auto"/>
        <w:contextualSpacing/>
        <w:jc w:val="both"/>
        <w:rPr>
          <w:rFonts w:ascii="Arial" w:hAnsi="Arial" w:cs="Arial"/>
          <w:b/>
          <w:bCs/>
        </w:rPr>
      </w:pPr>
    </w:p>
    <w:p w14:paraId="684DEE16" w14:textId="77777777" w:rsidR="00487ED9" w:rsidRPr="00291C3A" w:rsidRDefault="00487ED9" w:rsidP="00487ED9">
      <w:pPr>
        <w:pStyle w:val="paragraph"/>
        <w:spacing w:before="0" w:beforeAutospacing="0" w:after="0" w:afterAutospacing="0"/>
        <w:jc w:val="both"/>
        <w:textAlignment w:val="baseline"/>
        <w:rPr>
          <w:rFonts w:asciiTheme="minorHAnsi" w:hAnsiTheme="minorHAnsi" w:cstheme="minorHAnsi"/>
          <w:sz w:val="18"/>
          <w:szCs w:val="18"/>
        </w:rPr>
      </w:pPr>
      <w:r w:rsidRPr="00291C3A">
        <w:rPr>
          <w:rStyle w:val="eop"/>
          <w:rFonts w:asciiTheme="minorHAnsi" w:hAnsiTheme="minorHAnsi" w:cstheme="minorHAnsi"/>
          <w:sz w:val="18"/>
          <w:szCs w:val="18"/>
        </w:rPr>
        <w:t> </w:t>
      </w:r>
    </w:p>
    <w:p w14:paraId="165F4774" w14:textId="77777777" w:rsidR="009A14A3" w:rsidRPr="009A14A3" w:rsidRDefault="009A14A3" w:rsidP="009A14A3">
      <w:pPr>
        <w:spacing w:after="0" w:line="240" w:lineRule="auto"/>
        <w:contextualSpacing/>
        <w:jc w:val="both"/>
        <w:rPr>
          <w:rFonts w:eastAsia="Tahoma" w:cstheme="minorHAnsi"/>
          <w:b/>
          <w:sz w:val="16"/>
          <w:szCs w:val="16"/>
          <w:u w:val="single"/>
          <w:lang w:eastAsia="tr-TR"/>
        </w:rPr>
      </w:pPr>
      <w:r w:rsidRPr="009A14A3">
        <w:rPr>
          <w:rFonts w:eastAsia="Tahoma" w:cstheme="minorHAnsi"/>
          <w:b/>
          <w:sz w:val="16"/>
          <w:szCs w:val="16"/>
          <w:u w:val="single"/>
          <w:lang w:eastAsia="tr-TR"/>
        </w:rPr>
        <w:t>KPMG Hakkında</w:t>
      </w:r>
    </w:p>
    <w:p w14:paraId="6044E1D0" w14:textId="77777777" w:rsidR="009A14A3" w:rsidRPr="009A14A3" w:rsidRDefault="009A14A3" w:rsidP="009A14A3">
      <w:pPr>
        <w:pStyle w:val="paragraph"/>
        <w:spacing w:before="0" w:beforeAutospacing="0" w:after="0" w:afterAutospacing="0"/>
        <w:contextualSpacing/>
        <w:jc w:val="both"/>
        <w:textAlignment w:val="baseline"/>
        <w:rPr>
          <w:rFonts w:asciiTheme="minorHAnsi" w:hAnsiTheme="minorHAnsi" w:cstheme="minorHAnsi"/>
          <w:sz w:val="16"/>
          <w:szCs w:val="16"/>
        </w:rPr>
      </w:pPr>
      <w:r w:rsidRPr="009A14A3">
        <w:rPr>
          <w:rStyle w:val="normaltextrun"/>
          <w:rFonts w:asciiTheme="minorHAnsi" w:hAnsiTheme="minorHAnsi" w:cstheme="minorHAnsi"/>
          <w:color w:val="000000"/>
          <w:sz w:val="16"/>
          <w:szCs w:val="16"/>
        </w:rPr>
        <w:t xml:space="preserve">KPMG, geçmişi 1867 yılına dayanan, üye firmalar ağı sistemiyle 143 ülkede 265 binin üzerinde çalışanıyla faaliyet gösteriyor. Finansal hizmetler, tüketici ürünleri, otomotiv; endüstriyel sektörlerden gıda, perakende, enerji, telekomünikasyon, kimya gibi pek çok sektöre danışmanlık hizmeti sağlıyor. KPMG Türkiye ise İstanbul merkez ofisinin yanı sıra Ankara, İzmir, Bursa, Antalya ve Adana ofisleriyle, 1982 yılından beri yaklaşık 1.700 çalışanıyla her sektörden 4 binin üzerinde firmaya sektörler özelinde hizmet veriyor. 2020 yılında küresel ağın </w:t>
      </w:r>
      <w:r w:rsidRPr="009A14A3">
        <w:rPr>
          <w:rStyle w:val="spellingerror"/>
          <w:rFonts w:asciiTheme="minorHAnsi" w:hAnsiTheme="minorHAnsi" w:cstheme="minorHAnsi"/>
          <w:color w:val="000000"/>
          <w:sz w:val="16"/>
          <w:szCs w:val="16"/>
        </w:rPr>
        <w:t>Lighthouse</w:t>
      </w:r>
      <w:r w:rsidRPr="009A14A3">
        <w:rPr>
          <w:rStyle w:val="normaltextrun"/>
          <w:rFonts w:asciiTheme="minorHAnsi" w:hAnsiTheme="minorHAnsi" w:cstheme="minorHAnsi"/>
          <w:color w:val="000000"/>
          <w:sz w:val="16"/>
          <w:szCs w:val="16"/>
        </w:rPr>
        <w:t xml:space="preserve"> lisansını alarak yeni teknolojilerde dünyadaki mükemmeliyet merkezleri arasına giren KPMG Türkiye, müşterilerine değer yaratan çözümler sunuyor. Detaylı bilgi için </w:t>
      </w:r>
      <w:hyperlink r:id="rId12" w:tgtFrame="_blank" w:history="1">
        <w:r w:rsidRPr="009A14A3">
          <w:rPr>
            <w:rStyle w:val="normaltextrun"/>
            <w:rFonts w:asciiTheme="minorHAnsi" w:hAnsiTheme="minorHAnsi" w:cstheme="minorHAnsi"/>
            <w:color w:val="0563C1"/>
            <w:sz w:val="16"/>
            <w:szCs w:val="16"/>
          </w:rPr>
          <w:t>www.kpmg.com.tr</w:t>
        </w:r>
      </w:hyperlink>
      <w:r w:rsidRPr="009A14A3">
        <w:rPr>
          <w:rStyle w:val="normaltextrun"/>
          <w:rFonts w:asciiTheme="minorHAnsi" w:hAnsiTheme="minorHAnsi" w:cstheme="minorHAnsi"/>
          <w:color w:val="000000"/>
          <w:sz w:val="16"/>
          <w:szCs w:val="16"/>
        </w:rPr>
        <w:t> adresine başvurabilirsiniz.</w:t>
      </w:r>
    </w:p>
    <w:p w14:paraId="2AB1866D" w14:textId="7DC5551D" w:rsidR="00376CAF" w:rsidRPr="006257BE" w:rsidRDefault="00376CAF" w:rsidP="009A14A3">
      <w:pPr>
        <w:pStyle w:val="paragraph"/>
        <w:spacing w:before="0" w:beforeAutospacing="0" w:after="0" w:afterAutospacing="0"/>
        <w:contextualSpacing/>
        <w:jc w:val="both"/>
        <w:textAlignment w:val="baseline"/>
        <w:rPr>
          <w:rFonts w:ascii="Arial" w:hAnsi="Arial" w:cs="Arial"/>
        </w:rPr>
      </w:pPr>
    </w:p>
    <w:sectPr w:rsidR="00376CAF" w:rsidRPr="006257BE" w:rsidSect="00D322B8">
      <w:head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B92040" w14:textId="77777777" w:rsidR="00D15704" w:rsidRDefault="00D15704" w:rsidP="00D322B8">
      <w:pPr>
        <w:spacing w:after="0" w:line="240" w:lineRule="auto"/>
      </w:pPr>
      <w:r>
        <w:separator/>
      </w:r>
    </w:p>
  </w:endnote>
  <w:endnote w:type="continuationSeparator" w:id="0">
    <w:p w14:paraId="7BC30563" w14:textId="77777777" w:rsidR="00D15704" w:rsidRDefault="00D15704" w:rsidP="00D322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A2"/>
    <w:family w:val="swiss"/>
    <w:pitch w:val="variable"/>
    <w:sig w:usb0="E4002EFF" w:usb1="C000E47F"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Verdana">
    <w:panose1 w:val="020B0604030504040204"/>
    <w:charset w:val="A2"/>
    <w:family w:val="swiss"/>
    <w:pitch w:val="variable"/>
    <w:sig w:usb0="A00006FF" w:usb1="4000205B" w:usb2="0000001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660EF5" w14:textId="77777777" w:rsidR="00D15704" w:rsidRDefault="00D15704" w:rsidP="00D322B8">
      <w:pPr>
        <w:spacing w:after="0" w:line="240" w:lineRule="auto"/>
      </w:pPr>
      <w:r>
        <w:separator/>
      </w:r>
    </w:p>
  </w:footnote>
  <w:footnote w:type="continuationSeparator" w:id="0">
    <w:p w14:paraId="305D9513" w14:textId="77777777" w:rsidR="00D15704" w:rsidRDefault="00D15704" w:rsidP="00D322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FBA12" w14:textId="4EEF8F9A" w:rsidR="00D322B8" w:rsidRDefault="00D322B8">
    <w:pPr>
      <w:pStyle w:val="stBilgi"/>
    </w:pPr>
    <w:r w:rsidRPr="009A4977">
      <w:rPr>
        <w:rFonts w:ascii="Tahoma" w:hAnsi="Tahoma" w:cs="Tahoma"/>
        <w:noProof/>
        <w:lang w:eastAsia="tr-TR"/>
      </w:rPr>
      <w:drawing>
        <wp:anchor distT="0" distB="0" distL="114300" distR="114300" simplePos="0" relativeHeight="251659264" behindDoc="0" locked="0" layoutInCell="1" hidden="0" allowOverlap="1" wp14:anchorId="5764EE0C" wp14:editId="7D305421">
          <wp:simplePos x="0" y="0"/>
          <wp:positionH relativeFrom="column">
            <wp:posOffset>-158750</wp:posOffset>
          </wp:positionH>
          <wp:positionV relativeFrom="paragraph">
            <wp:posOffset>-248285</wp:posOffset>
          </wp:positionV>
          <wp:extent cx="1057275" cy="444500"/>
          <wp:effectExtent l="0" t="0" r="0" b="0"/>
          <wp:wrapSquare wrapText="bothSides" distT="0" distB="0" distL="114300" distR="11430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t="22089" b="20467"/>
                  <a:stretch>
                    <a:fillRect/>
                  </a:stretch>
                </pic:blipFill>
                <pic:spPr>
                  <a:xfrm>
                    <a:off x="0" y="0"/>
                    <a:ext cx="1057275" cy="44450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32588A"/>
    <w:multiLevelType w:val="hybridMultilevel"/>
    <w:tmpl w:val="3B441F80"/>
    <w:lvl w:ilvl="0" w:tplc="36444AA6">
      <w:start w:val="2022"/>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2C916DFC"/>
    <w:multiLevelType w:val="hybridMultilevel"/>
    <w:tmpl w:val="7676208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42FB52FD"/>
    <w:multiLevelType w:val="hybridMultilevel"/>
    <w:tmpl w:val="F5F09F5A"/>
    <w:lvl w:ilvl="0" w:tplc="F0F442EE">
      <w:start w:val="2022"/>
      <w:numFmt w:val="decimal"/>
      <w:lvlText w:val="%1"/>
      <w:lvlJc w:val="left"/>
      <w:pPr>
        <w:ind w:left="780" w:hanging="4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5908422C"/>
    <w:multiLevelType w:val="hybridMultilevel"/>
    <w:tmpl w:val="42AC419E"/>
    <w:lvl w:ilvl="0" w:tplc="61846716">
      <w:start w:val="2022"/>
      <w:numFmt w:val="decimal"/>
      <w:lvlText w:val="%1"/>
      <w:lvlJc w:val="left"/>
      <w:pPr>
        <w:ind w:left="780" w:hanging="4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59A83D59"/>
    <w:multiLevelType w:val="hybridMultilevel"/>
    <w:tmpl w:val="BBF42C2C"/>
    <w:lvl w:ilvl="0" w:tplc="1B444CB6">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62674BD1"/>
    <w:multiLevelType w:val="hybridMultilevel"/>
    <w:tmpl w:val="C1BA7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0731884">
    <w:abstractNumId w:val="0"/>
  </w:num>
  <w:num w:numId="2" w16cid:durableId="1781022798">
    <w:abstractNumId w:val="3"/>
  </w:num>
  <w:num w:numId="3" w16cid:durableId="661665381">
    <w:abstractNumId w:val="2"/>
  </w:num>
  <w:num w:numId="4" w16cid:durableId="759715511">
    <w:abstractNumId w:val="5"/>
  </w:num>
  <w:num w:numId="5" w16cid:durableId="1418015926">
    <w:abstractNumId w:val="4"/>
  </w:num>
  <w:num w:numId="6" w16cid:durableId="765573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099A"/>
    <w:rsid w:val="00000B59"/>
    <w:rsid w:val="00003A13"/>
    <w:rsid w:val="00010290"/>
    <w:rsid w:val="0002393F"/>
    <w:rsid w:val="00030E0C"/>
    <w:rsid w:val="00037DC0"/>
    <w:rsid w:val="00040D34"/>
    <w:rsid w:val="00050336"/>
    <w:rsid w:val="00050F6E"/>
    <w:rsid w:val="00055607"/>
    <w:rsid w:val="00057F69"/>
    <w:rsid w:val="00076BE2"/>
    <w:rsid w:val="000859AF"/>
    <w:rsid w:val="00086CCC"/>
    <w:rsid w:val="00087103"/>
    <w:rsid w:val="00095268"/>
    <w:rsid w:val="000C233E"/>
    <w:rsid w:val="000C3B23"/>
    <w:rsid w:val="000C46F9"/>
    <w:rsid w:val="000C5AB6"/>
    <w:rsid w:val="000D38DD"/>
    <w:rsid w:val="000D4E47"/>
    <w:rsid w:val="000E53FE"/>
    <w:rsid w:val="00123062"/>
    <w:rsid w:val="001230AE"/>
    <w:rsid w:val="0013457E"/>
    <w:rsid w:val="00136DC1"/>
    <w:rsid w:val="001379EB"/>
    <w:rsid w:val="0016287F"/>
    <w:rsid w:val="00197D29"/>
    <w:rsid w:val="001A2426"/>
    <w:rsid w:val="001A5212"/>
    <w:rsid w:val="001B0E50"/>
    <w:rsid w:val="001B5E66"/>
    <w:rsid w:val="001C2436"/>
    <w:rsid w:val="001D763A"/>
    <w:rsid w:val="001E1645"/>
    <w:rsid w:val="001E5460"/>
    <w:rsid w:val="001F5F05"/>
    <w:rsid w:val="002054E4"/>
    <w:rsid w:val="00207324"/>
    <w:rsid w:val="00207CD1"/>
    <w:rsid w:val="00212B39"/>
    <w:rsid w:val="002159B8"/>
    <w:rsid w:val="00215E8F"/>
    <w:rsid w:val="00226B77"/>
    <w:rsid w:val="002338E5"/>
    <w:rsid w:val="002401CF"/>
    <w:rsid w:val="00251E53"/>
    <w:rsid w:val="0026094B"/>
    <w:rsid w:val="0026170E"/>
    <w:rsid w:val="00264BAF"/>
    <w:rsid w:val="00270661"/>
    <w:rsid w:val="002724D1"/>
    <w:rsid w:val="00275810"/>
    <w:rsid w:val="0028718E"/>
    <w:rsid w:val="00287374"/>
    <w:rsid w:val="002A52EE"/>
    <w:rsid w:val="002C69A1"/>
    <w:rsid w:val="002D3A9A"/>
    <w:rsid w:val="002E47F9"/>
    <w:rsid w:val="002E5B04"/>
    <w:rsid w:val="00320E15"/>
    <w:rsid w:val="0032289A"/>
    <w:rsid w:val="00323646"/>
    <w:rsid w:val="00334537"/>
    <w:rsid w:val="00336809"/>
    <w:rsid w:val="00344941"/>
    <w:rsid w:val="003468D7"/>
    <w:rsid w:val="003656F3"/>
    <w:rsid w:val="00370DEB"/>
    <w:rsid w:val="00376CAF"/>
    <w:rsid w:val="00395697"/>
    <w:rsid w:val="003A593A"/>
    <w:rsid w:val="003B1ABE"/>
    <w:rsid w:val="003B4C48"/>
    <w:rsid w:val="003C0402"/>
    <w:rsid w:val="003C0FFB"/>
    <w:rsid w:val="003C439A"/>
    <w:rsid w:val="003D4F02"/>
    <w:rsid w:val="003D7B28"/>
    <w:rsid w:val="003E0989"/>
    <w:rsid w:val="003E1C06"/>
    <w:rsid w:val="003E6D0B"/>
    <w:rsid w:val="003E7BAE"/>
    <w:rsid w:val="003F4A8C"/>
    <w:rsid w:val="004136C3"/>
    <w:rsid w:val="00422D00"/>
    <w:rsid w:val="00423DB4"/>
    <w:rsid w:val="004267D6"/>
    <w:rsid w:val="00430650"/>
    <w:rsid w:val="00433B51"/>
    <w:rsid w:val="00445F3E"/>
    <w:rsid w:val="00461E4D"/>
    <w:rsid w:val="00487ED9"/>
    <w:rsid w:val="004A399D"/>
    <w:rsid w:val="004C00ED"/>
    <w:rsid w:val="004C57B0"/>
    <w:rsid w:val="004D1FE9"/>
    <w:rsid w:val="004D5E3E"/>
    <w:rsid w:val="004E34FB"/>
    <w:rsid w:val="004F4625"/>
    <w:rsid w:val="004F4A67"/>
    <w:rsid w:val="00511A4F"/>
    <w:rsid w:val="00515110"/>
    <w:rsid w:val="005175DD"/>
    <w:rsid w:val="0052123E"/>
    <w:rsid w:val="005604C1"/>
    <w:rsid w:val="0056796C"/>
    <w:rsid w:val="00570742"/>
    <w:rsid w:val="00597D8D"/>
    <w:rsid w:val="005A4CA5"/>
    <w:rsid w:val="005C442C"/>
    <w:rsid w:val="005C587C"/>
    <w:rsid w:val="005C590F"/>
    <w:rsid w:val="005D6132"/>
    <w:rsid w:val="005F4C74"/>
    <w:rsid w:val="006004B4"/>
    <w:rsid w:val="0060527F"/>
    <w:rsid w:val="00613144"/>
    <w:rsid w:val="00615B53"/>
    <w:rsid w:val="0062057A"/>
    <w:rsid w:val="00625129"/>
    <w:rsid w:val="006257BE"/>
    <w:rsid w:val="006327D5"/>
    <w:rsid w:val="00634BE6"/>
    <w:rsid w:val="00637C15"/>
    <w:rsid w:val="006408FE"/>
    <w:rsid w:val="0065131B"/>
    <w:rsid w:val="006524A0"/>
    <w:rsid w:val="0065331B"/>
    <w:rsid w:val="006620CF"/>
    <w:rsid w:val="006651C9"/>
    <w:rsid w:val="006844CE"/>
    <w:rsid w:val="006923D1"/>
    <w:rsid w:val="00693178"/>
    <w:rsid w:val="006A2985"/>
    <w:rsid w:val="006C7D86"/>
    <w:rsid w:val="006D40E2"/>
    <w:rsid w:val="006E2959"/>
    <w:rsid w:val="007076DA"/>
    <w:rsid w:val="00712EA5"/>
    <w:rsid w:val="0072012D"/>
    <w:rsid w:val="00745D55"/>
    <w:rsid w:val="007534ED"/>
    <w:rsid w:val="007536AF"/>
    <w:rsid w:val="007579E4"/>
    <w:rsid w:val="007614EB"/>
    <w:rsid w:val="00761AD2"/>
    <w:rsid w:val="007630CB"/>
    <w:rsid w:val="00764781"/>
    <w:rsid w:val="007711BF"/>
    <w:rsid w:val="0078769B"/>
    <w:rsid w:val="007B422C"/>
    <w:rsid w:val="007B5BB5"/>
    <w:rsid w:val="007C3BF8"/>
    <w:rsid w:val="007D3441"/>
    <w:rsid w:val="007D4B51"/>
    <w:rsid w:val="007E4BDE"/>
    <w:rsid w:val="008022B6"/>
    <w:rsid w:val="00804BEF"/>
    <w:rsid w:val="00812B22"/>
    <w:rsid w:val="00815963"/>
    <w:rsid w:val="00817A24"/>
    <w:rsid w:val="00826BE9"/>
    <w:rsid w:val="00831E00"/>
    <w:rsid w:val="00834E2B"/>
    <w:rsid w:val="00853F0F"/>
    <w:rsid w:val="00860951"/>
    <w:rsid w:val="008750BE"/>
    <w:rsid w:val="00876803"/>
    <w:rsid w:val="008A3556"/>
    <w:rsid w:val="008B19A3"/>
    <w:rsid w:val="008D091F"/>
    <w:rsid w:val="008D480B"/>
    <w:rsid w:val="008F4463"/>
    <w:rsid w:val="008F4797"/>
    <w:rsid w:val="009228B8"/>
    <w:rsid w:val="009241BE"/>
    <w:rsid w:val="00927BB6"/>
    <w:rsid w:val="00934458"/>
    <w:rsid w:val="0093489B"/>
    <w:rsid w:val="00946277"/>
    <w:rsid w:val="00947C2C"/>
    <w:rsid w:val="00951BF2"/>
    <w:rsid w:val="00954474"/>
    <w:rsid w:val="00963425"/>
    <w:rsid w:val="0096792D"/>
    <w:rsid w:val="0097123D"/>
    <w:rsid w:val="009746EB"/>
    <w:rsid w:val="0097526A"/>
    <w:rsid w:val="009761BF"/>
    <w:rsid w:val="00996B21"/>
    <w:rsid w:val="00997F8E"/>
    <w:rsid w:val="009A14A3"/>
    <w:rsid w:val="009A1D3C"/>
    <w:rsid w:val="009A4076"/>
    <w:rsid w:val="009C145B"/>
    <w:rsid w:val="009C40DD"/>
    <w:rsid w:val="009D20C9"/>
    <w:rsid w:val="009D2FE2"/>
    <w:rsid w:val="009D389D"/>
    <w:rsid w:val="009F352B"/>
    <w:rsid w:val="009F4C03"/>
    <w:rsid w:val="00A00174"/>
    <w:rsid w:val="00A00A19"/>
    <w:rsid w:val="00A05523"/>
    <w:rsid w:val="00A06F86"/>
    <w:rsid w:val="00A12FA8"/>
    <w:rsid w:val="00A16AE9"/>
    <w:rsid w:val="00A16BD1"/>
    <w:rsid w:val="00A236E4"/>
    <w:rsid w:val="00A33A58"/>
    <w:rsid w:val="00A401F5"/>
    <w:rsid w:val="00A56324"/>
    <w:rsid w:val="00A67A50"/>
    <w:rsid w:val="00A7164E"/>
    <w:rsid w:val="00A82827"/>
    <w:rsid w:val="00A842EF"/>
    <w:rsid w:val="00A97A31"/>
    <w:rsid w:val="00AC557A"/>
    <w:rsid w:val="00AC66B4"/>
    <w:rsid w:val="00AD1559"/>
    <w:rsid w:val="00AD337D"/>
    <w:rsid w:val="00AD43AC"/>
    <w:rsid w:val="00AD54D6"/>
    <w:rsid w:val="00AD7908"/>
    <w:rsid w:val="00AE0852"/>
    <w:rsid w:val="00AE0C5E"/>
    <w:rsid w:val="00B05134"/>
    <w:rsid w:val="00B05CAF"/>
    <w:rsid w:val="00B07BDF"/>
    <w:rsid w:val="00B25A8C"/>
    <w:rsid w:val="00B25D38"/>
    <w:rsid w:val="00B30FAC"/>
    <w:rsid w:val="00B3745B"/>
    <w:rsid w:val="00B54B2C"/>
    <w:rsid w:val="00B678AF"/>
    <w:rsid w:val="00B75181"/>
    <w:rsid w:val="00B94AD6"/>
    <w:rsid w:val="00BA1F99"/>
    <w:rsid w:val="00BA6ED9"/>
    <w:rsid w:val="00BA71FE"/>
    <w:rsid w:val="00BB0308"/>
    <w:rsid w:val="00BB608E"/>
    <w:rsid w:val="00BD7C29"/>
    <w:rsid w:val="00BF0F13"/>
    <w:rsid w:val="00BF16D4"/>
    <w:rsid w:val="00C133BC"/>
    <w:rsid w:val="00C33EC5"/>
    <w:rsid w:val="00C34904"/>
    <w:rsid w:val="00C36A84"/>
    <w:rsid w:val="00C6020F"/>
    <w:rsid w:val="00C6078E"/>
    <w:rsid w:val="00C61C73"/>
    <w:rsid w:val="00C6506C"/>
    <w:rsid w:val="00C67B88"/>
    <w:rsid w:val="00C76ED8"/>
    <w:rsid w:val="00C7784A"/>
    <w:rsid w:val="00C97C6C"/>
    <w:rsid w:val="00CA0069"/>
    <w:rsid w:val="00CB1087"/>
    <w:rsid w:val="00CB1905"/>
    <w:rsid w:val="00CB3047"/>
    <w:rsid w:val="00CB7D6F"/>
    <w:rsid w:val="00CD7F12"/>
    <w:rsid w:val="00CF0BF6"/>
    <w:rsid w:val="00CF6198"/>
    <w:rsid w:val="00D07F70"/>
    <w:rsid w:val="00D15704"/>
    <w:rsid w:val="00D3166B"/>
    <w:rsid w:val="00D322B8"/>
    <w:rsid w:val="00D36E76"/>
    <w:rsid w:val="00D64BF4"/>
    <w:rsid w:val="00D74CEA"/>
    <w:rsid w:val="00D7503B"/>
    <w:rsid w:val="00D761F3"/>
    <w:rsid w:val="00D874D1"/>
    <w:rsid w:val="00D97160"/>
    <w:rsid w:val="00DA1638"/>
    <w:rsid w:val="00DA6E98"/>
    <w:rsid w:val="00DB45B5"/>
    <w:rsid w:val="00DB4AB8"/>
    <w:rsid w:val="00DB595B"/>
    <w:rsid w:val="00DB6158"/>
    <w:rsid w:val="00DB767F"/>
    <w:rsid w:val="00DC33C8"/>
    <w:rsid w:val="00DC407B"/>
    <w:rsid w:val="00DD1909"/>
    <w:rsid w:val="00DE578B"/>
    <w:rsid w:val="00DF134A"/>
    <w:rsid w:val="00DF3A08"/>
    <w:rsid w:val="00E0077A"/>
    <w:rsid w:val="00E05755"/>
    <w:rsid w:val="00E1327A"/>
    <w:rsid w:val="00E139F9"/>
    <w:rsid w:val="00E1434C"/>
    <w:rsid w:val="00E172C7"/>
    <w:rsid w:val="00E1732B"/>
    <w:rsid w:val="00E6627F"/>
    <w:rsid w:val="00E85F70"/>
    <w:rsid w:val="00EA2E22"/>
    <w:rsid w:val="00EB3B3E"/>
    <w:rsid w:val="00EB6C5E"/>
    <w:rsid w:val="00EC33D2"/>
    <w:rsid w:val="00ED755C"/>
    <w:rsid w:val="00EF22C1"/>
    <w:rsid w:val="00F02DC7"/>
    <w:rsid w:val="00F07309"/>
    <w:rsid w:val="00F130A7"/>
    <w:rsid w:val="00F24DC1"/>
    <w:rsid w:val="00F302C9"/>
    <w:rsid w:val="00F3167F"/>
    <w:rsid w:val="00F403FB"/>
    <w:rsid w:val="00F40D4D"/>
    <w:rsid w:val="00F43113"/>
    <w:rsid w:val="00F46842"/>
    <w:rsid w:val="00F55ADF"/>
    <w:rsid w:val="00F7400D"/>
    <w:rsid w:val="00F85902"/>
    <w:rsid w:val="00FA2082"/>
    <w:rsid w:val="00FA250A"/>
    <w:rsid w:val="00FA7B23"/>
    <w:rsid w:val="00FB099A"/>
    <w:rsid w:val="00FB3F96"/>
    <w:rsid w:val="00FD0D2E"/>
    <w:rsid w:val="00FF3807"/>
    <w:rsid w:val="00FF4E85"/>
    <w:rsid w:val="2D1C660C"/>
    <w:rsid w:val="4116A71B"/>
    <w:rsid w:val="4222434B"/>
    <w:rsid w:val="62E27D4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3DAE21"/>
  <w15:chartTrackingRefBased/>
  <w15:docId w15:val="{E76F4AA9-5752-416A-BAA5-E4D660B48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745D55"/>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745D55"/>
    <w:rPr>
      <w:rFonts w:ascii="Segoe UI" w:hAnsi="Segoe UI" w:cs="Segoe UI"/>
      <w:sz w:val="18"/>
      <w:szCs w:val="18"/>
    </w:rPr>
  </w:style>
  <w:style w:type="paragraph" w:styleId="ListeParagraf">
    <w:name w:val="List Paragraph"/>
    <w:basedOn w:val="Normal"/>
    <w:uiPriority w:val="34"/>
    <w:qFormat/>
    <w:rsid w:val="00A97A31"/>
    <w:pPr>
      <w:ind w:left="720"/>
      <w:contextualSpacing/>
    </w:pPr>
  </w:style>
  <w:style w:type="paragraph" w:customStyle="1" w:styleId="chrome">
    <w:name w:val="chrome"/>
    <w:basedOn w:val="Normal"/>
    <w:rsid w:val="00A97A31"/>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97526A"/>
    <w:rPr>
      <w:b/>
      <w:bCs/>
    </w:rPr>
  </w:style>
  <w:style w:type="paragraph" w:styleId="stBilgi">
    <w:name w:val="header"/>
    <w:basedOn w:val="Normal"/>
    <w:link w:val="stBilgiChar"/>
    <w:uiPriority w:val="99"/>
    <w:unhideWhenUsed/>
    <w:rsid w:val="00D322B8"/>
    <w:pPr>
      <w:tabs>
        <w:tab w:val="center" w:pos="4703"/>
        <w:tab w:val="right" w:pos="9406"/>
      </w:tabs>
      <w:spacing w:after="0" w:line="240" w:lineRule="auto"/>
    </w:pPr>
  </w:style>
  <w:style w:type="character" w:customStyle="1" w:styleId="stBilgiChar">
    <w:name w:val="Üst Bilgi Char"/>
    <w:basedOn w:val="VarsaylanParagrafYazTipi"/>
    <w:link w:val="stBilgi"/>
    <w:uiPriority w:val="99"/>
    <w:rsid w:val="00D322B8"/>
  </w:style>
  <w:style w:type="paragraph" w:styleId="AltBilgi">
    <w:name w:val="footer"/>
    <w:basedOn w:val="Normal"/>
    <w:link w:val="AltBilgiChar"/>
    <w:uiPriority w:val="99"/>
    <w:unhideWhenUsed/>
    <w:rsid w:val="00D322B8"/>
    <w:pPr>
      <w:tabs>
        <w:tab w:val="center" w:pos="4703"/>
        <w:tab w:val="right" w:pos="9406"/>
      </w:tabs>
      <w:spacing w:after="0" w:line="240" w:lineRule="auto"/>
    </w:pPr>
  </w:style>
  <w:style w:type="character" w:customStyle="1" w:styleId="AltBilgiChar">
    <w:name w:val="Alt Bilgi Char"/>
    <w:basedOn w:val="VarsaylanParagrafYazTipi"/>
    <w:link w:val="AltBilgi"/>
    <w:uiPriority w:val="99"/>
    <w:rsid w:val="00D322B8"/>
  </w:style>
  <w:style w:type="paragraph" w:styleId="Dzeltme">
    <w:name w:val="Revision"/>
    <w:hidden/>
    <w:uiPriority w:val="99"/>
    <w:semiHidden/>
    <w:rsid w:val="00D322B8"/>
    <w:pPr>
      <w:spacing w:after="0" w:line="240" w:lineRule="auto"/>
    </w:pPr>
  </w:style>
  <w:style w:type="character" w:styleId="Kpr">
    <w:name w:val="Hyperlink"/>
    <w:basedOn w:val="VarsaylanParagrafYazTipi"/>
    <w:uiPriority w:val="99"/>
    <w:unhideWhenUsed/>
    <w:rsid w:val="00D322B8"/>
    <w:rPr>
      <w:color w:val="0563C1" w:themeColor="hyperlink"/>
      <w:u w:val="single"/>
    </w:rPr>
  </w:style>
  <w:style w:type="character" w:customStyle="1" w:styleId="apple-converted-space">
    <w:name w:val="apple-converted-space"/>
    <w:basedOn w:val="VarsaylanParagrafYazTipi"/>
    <w:rsid w:val="00D322B8"/>
  </w:style>
  <w:style w:type="character" w:styleId="AklamaBavurusu">
    <w:name w:val="annotation reference"/>
    <w:basedOn w:val="VarsaylanParagrafYazTipi"/>
    <w:uiPriority w:val="99"/>
    <w:semiHidden/>
    <w:unhideWhenUsed/>
    <w:rsid w:val="00812B22"/>
    <w:rPr>
      <w:sz w:val="16"/>
      <w:szCs w:val="16"/>
    </w:rPr>
  </w:style>
  <w:style w:type="paragraph" w:styleId="AklamaMetni">
    <w:name w:val="annotation text"/>
    <w:basedOn w:val="Normal"/>
    <w:link w:val="AklamaMetniChar"/>
    <w:uiPriority w:val="99"/>
    <w:unhideWhenUsed/>
    <w:rsid w:val="00812B22"/>
    <w:pPr>
      <w:spacing w:line="240" w:lineRule="auto"/>
    </w:pPr>
    <w:rPr>
      <w:sz w:val="20"/>
      <w:szCs w:val="20"/>
    </w:rPr>
  </w:style>
  <w:style w:type="character" w:customStyle="1" w:styleId="AklamaMetniChar">
    <w:name w:val="Açıklama Metni Char"/>
    <w:basedOn w:val="VarsaylanParagrafYazTipi"/>
    <w:link w:val="AklamaMetni"/>
    <w:uiPriority w:val="99"/>
    <w:rsid w:val="00812B22"/>
    <w:rPr>
      <w:sz w:val="20"/>
      <w:szCs w:val="20"/>
    </w:rPr>
  </w:style>
  <w:style w:type="paragraph" w:styleId="AklamaKonusu">
    <w:name w:val="annotation subject"/>
    <w:basedOn w:val="AklamaMetni"/>
    <w:next w:val="AklamaMetni"/>
    <w:link w:val="AklamaKonusuChar"/>
    <w:uiPriority w:val="99"/>
    <w:semiHidden/>
    <w:unhideWhenUsed/>
    <w:rsid w:val="00812B22"/>
    <w:rPr>
      <w:b/>
      <w:bCs/>
    </w:rPr>
  </w:style>
  <w:style w:type="character" w:customStyle="1" w:styleId="AklamaKonusuChar">
    <w:name w:val="Açıklama Konusu Char"/>
    <w:basedOn w:val="AklamaMetniChar"/>
    <w:link w:val="AklamaKonusu"/>
    <w:uiPriority w:val="99"/>
    <w:semiHidden/>
    <w:rsid w:val="00812B22"/>
    <w:rPr>
      <w:b/>
      <w:bCs/>
      <w:sz w:val="20"/>
      <w:szCs w:val="20"/>
    </w:rPr>
  </w:style>
  <w:style w:type="character" w:styleId="zmlenmeyenBahsetme">
    <w:name w:val="Unresolved Mention"/>
    <w:basedOn w:val="VarsaylanParagrafYazTipi"/>
    <w:uiPriority w:val="99"/>
    <w:semiHidden/>
    <w:unhideWhenUsed/>
    <w:rsid w:val="00BA1F99"/>
    <w:rPr>
      <w:color w:val="605E5C"/>
      <w:shd w:val="clear" w:color="auto" w:fill="E1DFDD"/>
    </w:rPr>
  </w:style>
  <w:style w:type="paragraph" w:customStyle="1" w:styleId="paragraph">
    <w:name w:val="paragraph"/>
    <w:basedOn w:val="Normal"/>
    <w:rsid w:val="00487ED9"/>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normaltextrun">
    <w:name w:val="normaltextrun"/>
    <w:basedOn w:val="VarsaylanParagrafYazTipi"/>
    <w:rsid w:val="00487ED9"/>
  </w:style>
  <w:style w:type="character" w:customStyle="1" w:styleId="tabchar">
    <w:name w:val="tabchar"/>
    <w:basedOn w:val="VarsaylanParagrafYazTipi"/>
    <w:rsid w:val="00487ED9"/>
  </w:style>
  <w:style w:type="character" w:customStyle="1" w:styleId="eop">
    <w:name w:val="eop"/>
    <w:basedOn w:val="VarsaylanParagrafYazTipi"/>
    <w:rsid w:val="00487ED9"/>
  </w:style>
  <w:style w:type="character" w:customStyle="1" w:styleId="cf01">
    <w:name w:val="cf01"/>
    <w:basedOn w:val="VarsaylanParagrafYazTipi"/>
    <w:rsid w:val="006327D5"/>
    <w:rPr>
      <w:rFonts w:ascii="Segoe UI" w:hAnsi="Segoe UI" w:cs="Segoe UI" w:hint="default"/>
      <w:sz w:val="18"/>
      <w:szCs w:val="18"/>
    </w:rPr>
  </w:style>
  <w:style w:type="character" w:customStyle="1" w:styleId="spellingerror">
    <w:name w:val="spellingerror"/>
    <w:basedOn w:val="VarsaylanParagrafYazTipi"/>
    <w:rsid w:val="009A14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884274">
      <w:bodyDiv w:val="1"/>
      <w:marLeft w:val="0"/>
      <w:marRight w:val="0"/>
      <w:marTop w:val="0"/>
      <w:marBottom w:val="0"/>
      <w:divBdr>
        <w:top w:val="none" w:sz="0" w:space="0" w:color="auto"/>
        <w:left w:val="none" w:sz="0" w:space="0" w:color="auto"/>
        <w:bottom w:val="none" w:sz="0" w:space="0" w:color="auto"/>
        <w:right w:val="none" w:sz="0" w:space="0" w:color="auto"/>
      </w:divBdr>
    </w:div>
    <w:div w:id="335958060">
      <w:bodyDiv w:val="1"/>
      <w:marLeft w:val="0"/>
      <w:marRight w:val="0"/>
      <w:marTop w:val="0"/>
      <w:marBottom w:val="0"/>
      <w:divBdr>
        <w:top w:val="none" w:sz="0" w:space="0" w:color="auto"/>
        <w:left w:val="none" w:sz="0" w:space="0" w:color="auto"/>
        <w:bottom w:val="none" w:sz="0" w:space="0" w:color="auto"/>
        <w:right w:val="none" w:sz="0" w:space="0" w:color="auto"/>
      </w:divBdr>
    </w:div>
    <w:div w:id="467279409">
      <w:bodyDiv w:val="1"/>
      <w:marLeft w:val="0"/>
      <w:marRight w:val="0"/>
      <w:marTop w:val="0"/>
      <w:marBottom w:val="0"/>
      <w:divBdr>
        <w:top w:val="none" w:sz="0" w:space="0" w:color="auto"/>
        <w:left w:val="none" w:sz="0" w:space="0" w:color="auto"/>
        <w:bottom w:val="none" w:sz="0" w:space="0" w:color="auto"/>
        <w:right w:val="none" w:sz="0" w:space="0" w:color="auto"/>
      </w:divBdr>
    </w:div>
    <w:div w:id="745105014">
      <w:bodyDiv w:val="1"/>
      <w:marLeft w:val="0"/>
      <w:marRight w:val="0"/>
      <w:marTop w:val="0"/>
      <w:marBottom w:val="0"/>
      <w:divBdr>
        <w:top w:val="none" w:sz="0" w:space="0" w:color="auto"/>
        <w:left w:val="none" w:sz="0" w:space="0" w:color="auto"/>
        <w:bottom w:val="none" w:sz="0" w:space="0" w:color="auto"/>
        <w:right w:val="none" w:sz="0" w:space="0" w:color="auto"/>
      </w:divBdr>
    </w:div>
    <w:div w:id="752897020">
      <w:bodyDiv w:val="1"/>
      <w:marLeft w:val="0"/>
      <w:marRight w:val="0"/>
      <w:marTop w:val="0"/>
      <w:marBottom w:val="0"/>
      <w:divBdr>
        <w:top w:val="none" w:sz="0" w:space="0" w:color="auto"/>
        <w:left w:val="none" w:sz="0" w:space="0" w:color="auto"/>
        <w:bottom w:val="none" w:sz="0" w:space="0" w:color="auto"/>
        <w:right w:val="none" w:sz="0" w:space="0" w:color="auto"/>
      </w:divBdr>
    </w:div>
    <w:div w:id="1120875611">
      <w:bodyDiv w:val="1"/>
      <w:marLeft w:val="0"/>
      <w:marRight w:val="0"/>
      <w:marTop w:val="0"/>
      <w:marBottom w:val="0"/>
      <w:divBdr>
        <w:top w:val="none" w:sz="0" w:space="0" w:color="auto"/>
        <w:left w:val="none" w:sz="0" w:space="0" w:color="auto"/>
        <w:bottom w:val="none" w:sz="0" w:space="0" w:color="auto"/>
        <w:right w:val="none" w:sz="0" w:space="0" w:color="auto"/>
      </w:divBdr>
    </w:div>
    <w:div w:id="1215122337">
      <w:bodyDiv w:val="1"/>
      <w:marLeft w:val="0"/>
      <w:marRight w:val="0"/>
      <w:marTop w:val="0"/>
      <w:marBottom w:val="0"/>
      <w:divBdr>
        <w:top w:val="none" w:sz="0" w:space="0" w:color="auto"/>
        <w:left w:val="none" w:sz="0" w:space="0" w:color="auto"/>
        <w:bottom w:val="none" w:sz="0" w:space="0" w:color="auto"/>
        <w:right w:val="none" w:sz="0" w:space="0" w:color="auto"/>
      </w:divBdr>
    </w:div>
    <w:div w:id="1218005910">
      <w:bodyDiv w:val="1"/>
      <w:marLeft w:val="0"/>
      <w:marRight w:val="0"/>
      <w:marTop w:val="0"/>
      <w:marBottom w:val="0"/>
      <w:divBdr>
        <w:top w:val="none" w:sz="0" w:space="0" w:color="auto"/>
        <w:left w:val="none" w:sz="0" w:space="0" w:color="auto"/>
        <w:bottom w:val="none" w:sz="0" w:space="0" w:color="auto"/>
        <w:right w:val="none" w:sz="0" w:space="0" w:color="auto"/>
      </w:divBdr>
    </w:div>
    <w:div w:id="1326200746">
      <w:bodyDiv w:val="1"/>
      <w:marLeft w:val="0"/>
      <w:marRight w:val="0"/>
      <w:marTop w:val="0"/>
      <w:marBottom w:val="0"/>
      <w:divBdr>
        <w:top w:val="none" w:sz="0" w:space="0" w:color="auto"/>
        <w:left w:val="none" w:sz="0" w:space="0" w:color="auto"/>
        <w:bottom w:val="none" w:sz="0" w:space="0" w:color="auto"/>
        <w:right w:val="none" w:sz="0" w:space="0" w:color="auto"/>
      </w:divBdr>
      <w:divsChild>
        <w:div w:id="1037437247">
          <w:marLeft w:val="0"/>
          <w:marRight w:val="0"/>
          <w:marTop w:val="0"/>
          <w:marBottom w:val="0"/>
          <w:divBdr>
            <w:top w:val="none" w:sz="0" w:space="0" w:color="auto"/>
            <w:left w:val="none" w:sz="0" w:space="0" w:color="auto"/>
            <w:bottom w:val="none" w:sz="0" w:space="0" w:color="auto"/>
            <w:right w:val="none" w:sz="0" w:space="0" w:color="auto"/>
          </w:divBdr>
        </w:div>
      </w:divsChild>
    </w:div>
    <w:div w:id="1660503089">
      <w:bodyDiv w:val="1"/>
      <w:marLeft w:val="0"/>
      <w:marRight w:val="0"/>
      <w:marTop w:val="0"/>
      <w:marBottom w:val="0"/>
      <w:divBdr>
        <w:top w:val="none" w:sz="0" w:space="0" w:color="auto"/>
        <w:left w:val="none" w:sz="0" w:space="0" w:color="auto"/>
        <w:bottom w:val="none" w:sz="0" w:space="0" w:color="auto"/>
        <w:right w:val="none" w:sz="0" w:space="0" w:color="auto"/>
      </w:divBdr>
    </w:div>
    <w:div w:id="2043094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kpmg.com.tr/"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kpmg.com/tr/tr/home/insights/2026/01/adana-da-birinci-yilimiz.html"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C279752B3500C649AE9E20A16EF98AF8" ma:contentTypeVersion="23" ma:contentTypeDescription="Yeni belge oluşturun." ma:contentTypeScope="" ma:versionID="266e5c37f2c2a0840e9e9bba58e5e398">
  <xsd:schema xmlns:xsd="http://www.w3.org/2001/XMLSchema" xmlns:xs="http://www.w3.org/2001/XMLSchema" xmlns:p="http://schemas.microsoft.com/office/2006/metadata/properties" xmlns:ns2="b21c6290-8afc-4345-8e2c-d785ab6e0b76" xmlns:ns3="a6a5f7e4-2986-46c3-893f-0e0d1047cb81" targetNamespace="http://schemas.microsoft.com/office/2006/metadata/properties" ma:root="true" ma:fieldsID="b7d5491ab7e34d60259e82ea75306f36" ns2:_="" ns3:_="">
    <xsd:import namespace="b21c6290-8afc-4345-8e2c-d785ab6e0b76"/>
    <xsd:import namespace="a6a5f7e4-2986-46c3-893f-0e0d1047cb8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Tarih" minOccurs="0"/>
                <xsd:element ref="ns3:_x0068_ms1" minOccurs="0"/>
                <xsd:element ref="ns3:b4i6"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_Flow_SignoffStatus"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c6290-8afc-4345-8e2c-d785ab6e0b76" elementFormDefault="qualified">
    <xsd:import namespace="http://schemas.microsoft.com/office/2006/documentManagement/types"/>
    <xsd:import namespace="http://schemas.microsoft.com/office/infopath/2007/PartnerControls"/>
    <xsd:element name="SharedWithUsers" ma:index="8" nillable="true" ma:displayName="Paylaşılanla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Ayrıntıları ile Paylaşıldı" ma:description="" ma:internalName="SharedWithDetails" ma:readOnly="true">
      <xsd:simpleType>
        <xsd:restriction base="dms:Note">
          <xsd:maxLength value="255"/>
        </xsd:restriction>
      </xsd:simpleType>
    </xsd:element>
    <xsd:element name="TaxCatchAll" ma:index="26" nillable="true" ma:displayName="Taxonomy Catch All Column" ma:hidden="true" ma:list="{4b1225f4-f545-4fda-b787-67cd513c4417}" ma:internalName="TaxCatchAll" ma:showField="CatchAllData" ma:web="b21c6290-8afc-4345-8e2c-d785ab6e0b7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6a5f7e4-2986-46c3-893f-0e0d1047cb81"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Tarih" ma:index="18" nillable="true" ma:displayName="Tarih" ma:format="DateOnly" ma:internalName="Tarih">
      <xsd:simpleType>
        <xsd:restriction base="dms:DateTime"/>
      </xsd:simpleType>
    </xsd:element>
    <xsd:element name="_x0068_ms1" ma:index="19" nillable="true" ma:displayName="Tarih ve Saat" ma:internalName="_x0068_ms1">
      <xsd:simpleType>
        <xsd:restriction base="dms:DateTime"/>
      </xsd:simpleType>
    </xsd:element>
    <xsd:element name="b4i6" ma:index="20" nillable="true" ma:displayName="Tarih ve Saat" ma:internalName="b4i6">
      <xsd:simpleType>
        <xsd:restriction base="dms:DateTim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Resim Etiketleri" ma:readOnly="false" ma:fieldId="{5cf76f15-5ced-4ddc-b409-7134ff3c332f}" ma:taxonomyMulti="true" ma:sspId="d811ce6e-3e36-4b7e-95ad-22857ac893b4" ma:termSetId="09814cd3-568e-fe90-9814-8d621ff8fb84" ma:anchorId="fba54fb3-c3e1-fe81-a776-ca4b69148c4d" ma:open="true" ma:isKeyword="false">
      <xsd:complexType>
        <xsd:sequence>
          <xsd:element ref="pc:Terms" minOccurs="0" maxOccurs="1"/>
        </xsd:sequence>
      </xsd:complexType>
    </xsd:element>
    <xsd:element name="_Flow_SignoffStatus" ma:index="27" nillable="true" ma:displayName="Onay durumu" ma:internalName="Onay_x0020_durumu">
      <xsd:simpleType>
        <xsd:restriction base="dms:Text"/>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x0068_ms1 xmlns="a6a5f7e4-2986-46c3-893f-0e0d1047cb81" xsi:nil="true"/>
    <Tarih xmlns="a6a5f7e4-2986-46c3-893f-0e0d1047cb81" xsi:nil="true"/>
    <b4i6 xmlns="a6a5f7e4-2986-46c3-893f-0e0d1047cb81" xsi:nil="true"/>
    <lcf76f155ced4ddcb4097134ff3c332f xmlns="a6a5f7e4-2986-46c3-893f-0e0d1047cb81">
      <Terms xmlns="http://schemas.microsoft.com/office/infopath/2007/PartnerControls"/>
    </lcf76f155ced4ddcb4097134ff3c332f>
    <TaxCatchAll xmlns="b21c6290-8afc-4345-8e2c-d785ab6e0b76" xsi:nil="true"/>
    <_Flow_SignoffStatus xmlns="a6a5f7e4-2986-46c3-893f-0e0d1047cb8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D2E933-0B2F-4A07-8904-5D6434A96F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1c6290-8afc-4345-8e2c-d785ab6e0b76"/>
    <ds:schemaRef ds:uri="a6a5f7e4-2986-46c3-893f-0e0d1047cb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6224102-6347-4E14-AE3E-A328867965D4}">
  <ds:schemaRefs>
    <ds:schemaRef ds:uri="http://schemas.microsoft.com/office/2006/metadata/properties"/>
    <ds:schemaRef ds:uri="http://schemas.microsoft.com/office/infopath/2007/PartnerControls"/>
    <ds:schemaRef ds:uri="a6a5f7e4-2986-46c3-893f-0e0d1047cb81"/>
    <ds:schemaRef ds:uri="b21c6290-8afc-4345-8e2c-d785ab6e0b76"/>
  </ds:schemaRefs>
</ds:datastoreItem>
</file>

<file path=customXml/itemProps3.xml><?xml version="1.0" encoding="utf-8"?>
<ds:datastoreItem xmlns:ds="http://schemas.openxmlformats.org/officeDocument/2006/customXml" ds:itemID="{1B4740DE-2664-485B-B45B-62F406D5B39C}">
  <ds:schemaRefs>
    <ds:schemaRef ds:uri="http://schemas.microsoft.com/sharepoint/v3/contenttype/forms"/>
  </ds:schemaRefs>
</ds:datastoreItem>
</file>

<file path=customXml/itemProps4.xml><?xml version="1.0" encoding="utf-8"?>
<ds:datastoreItem xmlns:ds="http://schemas.openxmlformats.org/officeDocument/2006/customXml" ds:itemID="{3A369146-C407-48FA-ADD0-3118DFCF2831}">
  <ds:schemaRefs>
    <ds:schemaRef ds:uri="http://schemas.openxmlformats.org/officeDocument/2006/bibliography"/>
  </ds:schemaRefs>
</ds:datastoreItem>
</file>

<file path=docMetadata/LabelInfo.xml><?xml version="1.0" encoding="utf-8"?>
<clbl:labelList xmlns:clbl="http://schemas.microsoft.com/office/2020/mipLabelMetadata">
  <clbl:label id="{4ed8881d-4062-46d6-b0ca-1cc939420954}" enabled="1" method="Privileged" siteId="{deff24bb-2089-4400-8c8e-f71e680378b2}"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3</Pages>
  <Words>1045</Words>
  <Characters>5962</Characters>
  <Application>Microsoft Office Word</Application>
  <DocSecurity>0</DocSecurity>
  <Lines>49</Lines>
  <Paragraphs>13</Paragraphs>
  <ScaleCrop>false</ScaleCrop>
  <Company>KPMG</Company>
  <LinksUpToDate>false</LinksUpToDate>
  <CharactersWithSpaces>6994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Balci, Berra</dc:creator>
  <cp:keywords/>
  <dc:description/>
  <cp:lastModifiedBy>Ceren Moral</cp:lastModifiedBy>
  <cp:revision>4</cp:revision>
  <dcterms:created xsi:type="dcterms:W3CDTF">2026-02-06T13:56:00Z</dcterms:created>
  <dcterms:modified xsi:type="dcterms:W3CDTF">2026-02-07T06:47:00Z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0x010100C279752B3500C649AE9E20A16EF98AF8</vt:lpwstr>
  </property>
  <property fmtid="{D5CDD505-2E9C-101B-9397-08002B2CF9AE}" pid="3" name="MediaServiceImageTags">
    <vt:lpwstr/>
  </property>
</Properties>
</file>