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02AD" w:rsidRDefault="00000000">
      <w:pPr>
        <w:pBdr>
          <w:bottom w:val="single" w:sz="4" w:space="1" w:color="000000"/>
        </w:pBdr>
        <w:rPr>
          <w:rFonts w:ascii="Times New Roman" w:eastAsia="Times New Roman" w:hAnsi="Times New Roman" w:cs="Times New Roman"/>
          <w:sz w:val="20"/>
          <w:szCs w:val="20"/>
        </w:rPr>
      </w:pPr>
      <w:r>
        <w:rPr>
          <w:rFonts w:ascii="Verdana" w:eastAsia="Verdana" w:hAnsi="Verdana" w:cs="Verdana"/>
          <w:b/>
          <w:bCs/>
          <w:color w:val="000000"/>
          <w:sz w:val="20"/>
          <w:szCs w:val="20"/>
          <w:highlight w:val="white"/>
        </w:rPr>
        <w:t xml:space="preserve">Basın Bülteni                                                                                                               </w:t>
      </w:r>
      <w:r>
        <w:rPr>
          <w:rFonts w:ascii="Verdana" w:eastAsia="Verdana" w:hAnsi="Verdana" w:cs="Verdana"/>
          <w:b/>
          <w:bCs/>
          <w:sz w:val="20"/>
          <w:szCs w:val="20"/>
          <w:highlight w:val="white"/>
        </w:rPr>
        <w:t>19</w:t>
      </w:r>
      <w:r>
        <w:rPr>
          <w:rFonts w:ascii="Verdana" w:eastAsia="Verdana" w:hAnsi="Verdana" w:cs="Verdana"/>
          <w:b/>
          <w:bCs/>
          <w:color w:val="000000"/>
          <w:sz w:val="20"/>
          <w:szCs w:val="20"/>
          <w:highlight w:val="white"/>
        </w:rPr>
        <w:t> </w:t>
      </w:r>
      <w:r>
        <w:rPr>
          <w:rFonts w:ascii="Verdana" w:eastAsia="Verdana" w:hAnsi="Verdana" w:cs="Verdana"/>
          <w:b/>
          <w:bCs/>
          <w:sz w:val="20"/>
          <w:szCs w:val="20"/>
          <w:highlight w:val="white"/>
        </w:rPr>
        <w:t>Şubat</w:t>
      </w:r>
      <w:r>
        <w:rPr>
          <w:rFonts w:ascii="Verdana" w:eastAsia="Verdana" w:hAnsi="Verdana" w:cs="Verdana"/>
          <w:b/>
          <w:bCs/>
          <w:color w:val="000000"/>
          <w:sz w:val="20"/>
          <w:szCs w:val="20"/>
          <w:highlight w:val="white"/>
        </w:rPr>
        <w:t xml:space="preserve"> 2026</w:t>
      </w:r>
      <w:r>
        <w:rPr>
          <w:rFonts w:ascii="Verdana" w:eastAsia="Verdana" w:hAnsi="Verdana" w:cs="Verdana"/>
          <w:color w:val="000000"/>
          <w:sz w:val="20"/>
          <w:szCs w:val="20"/>
          <w:highlight w:val="white"/>
        </w:rPr>
        <w:t> </w:t>
      </w:r>
    </w:p>
    <w:p w14:paraId="00000002" w14:textId="77777777" w:rsidR="003102AD" w:rsidRDefault="003102AD"/>
    <w:p w14:paraId="00000003" w14:textId="77777777" w:rsidR="003102AD" w:rsidRDefault="003102AD"/>
    <w:p w14:paraId="00000004" w14:textId="77777777" w:rsidR="003102AD" w:rsidRDefault="003102AD">
      <w:pPr>
        <w:jc w:val="center"/>
        <w:rPr>
          <w:b/>
          <w:bCs/>
        </w:rPr>
      </w:pPr>
    </w:p>
    <w:p w14:paraId="00000005" w14:textId="77777777" w:rsidR="003102AD" w:rsidRDefault="00000000">
      <w:pPr>
        <w:spacing w:line="360" w:lineRule="auto"/>
        <w:jc w:val="center"/>
        <w:rPr>
          <w:rFonts w:ascii="Verdana" w:eastAsia="Verdana" w:hAnsi="Verdana" w:cs="Verdana"/>
          <w:b/>
          <w:bCs/>
          <w:sz w:val="28"/>
          <w:szCs w:val="28"/>
        </w:rPr>
      </w:pPr>
      <w:r>
        <w:rPr>
          <w:rFonts w:ascii="Verdana" w:eastAsia="Verdana" w:hAnsi="Verdana" w:cs="Verdana"/>
          <w:b/>
          <w:bCs/>
          <w:sz w:val="28"/>
          <w:szCs w:val="28"/>
        </w:rPr>
        <w:t>Türkiye Meme Hastalıkları Dernekleri Federasyonu ve Roche İlaç’tan meme kanserinde multidisipliner yaklaşımı güçlendiren adım</w:t>
      </w:r>
    </w:p>
    <w:p w14:paraId="00000006" w14:textId="77777777" w:rsidR="003102AD" w:rsidRDefault="003102AD">
      <w:pPr>
        <w:spacing w:line="360" w:lineRule="auto"/>
        <w:jc w:val="center"/>
        <w:rPr>
          <w:rFonts w:ascii="Verdana" w:eastAsia="Verdana" w:hAnsi="Verdana" w:cs="Verdana"/>
          <w:b/>
          <w:bCs/>
          <w:sz w:val="20"/>
          <w:szCs w:val="20"/>
        </w:rPr>
      </w:pPr>
    </w:p>
    <w:p w14:paraId="00000007" w14:textId="77777777" w:rsidR="003102AD" w:rsidRDefault="00000000">
      <w:pPr>
        <w:spacing w:line="360" w:lineRule="auto"/>
        <w:jc w:val="center"/>
        <w:rPr>
          <w:rFonts w:ascii="Verdana" w:eastAsia="Verdana" w:hAnsi="Verdana" w:cs="Verdana"/>
          <w:b/>
          <w:bCs/>
        </w:rPr>
      </w:pPr>
      <w:r>
        <w:rPr>
          <w:rFonts w:ascii="Verdana" w:eastAsia="Verdana" w:hAnsi="Verdana" w:cs="Verdana"/>
          <w:b/>
          <w:bCs/>
        </w:rPr>
        <w:t>Türkiye Meme Hastalıkları Dernekleri Federasyonu ve Roche İlaç Türkiye iş birliğiyle hayata geçirilen Sanal Konsey Platformu, meme kanserinin tanı ve tedavi süreçlerinde multidisipliner değerlendirmeyi desteklemeyi amaçlıyor.</w:t>
      </w:r>
    </w:p>
    <w:p w14:paraId="00000008" w14:textId="77777777" w:rsidR="003102AD" w:rsidRDefault="003102AD">
      <w:pPr>
        <w:spacing w:line="360" w:lineRule="auto"/>
        <w:rPr>
          <w:rFonts w:ascii="Verdana" w:eastAsia="Verdana" w:hAnsi="Verdana" w:cs="Verdana"/>
          <w:sz w:val="20"/>
          <w:szCs w:val="20"/>
        </w:rPr>
      </w:pPr>
    </w:p>
    <w:p w14:paraId="00000009" w14:textId="77777777" w:rsidR="003102AD" w:rsidRDefault="00000000">
      <w:pPr>
        <w:spacing w:line="360" w:lineRule="auto"/>
        <w:jc w:val="both"/>
        <w:rPr>
          <w:rFonts w:ascii="Verdana" w:eastAsia="Verdana" w:hAnsi="Verdana" w:cs="Verdana"/>
          <w:sz w:val="20"/>
          <w:szCs w:val="20"/>
        </w:rPr>
      </w:pPr>
      <w:r>
        <w:rPr>
          <w:rFonts w:ascii="Verdana" w:eastAsia="Verdana" w:hAnsi="Verdana" w:cs="Verdana"/>
          <w:sz w:val="20"/>
          <w:szCs w:val="20"/>
        </w:rPr>
        <w:t>Meme kanseri, dünyada</w:t>
      </w:r>
      <w:r>
        <w:rPr>
          <w:rFonts w:ascii="Verdana" w:eastAsia="Verdana" w:hAnsi="Verdana" w:cs="Verdana"/>
          <w:sz w:val="20"/>
          <w:szCs w:val="20"/>
          <w:vertAlign w:val="superscript"/>
        </w:rPr>
        <w:footnoteReference w:id="1"/>
      </w:r>
      <w:r>
        <w:rPr>
          <w:rFonts w:ascii="Verdana" w:eastAsia="Verdana" w:hAnsi="Verdana" w:cs="Verdana"/>
          <w:sz w:val="20"/>
          <w:szCs w:val="20"/>
        </w:rPr>
        <w:t xml:space="preserve"> ve Türkiye’de</w:t>
      </w:r>
      <w:r>
        <w:rPr>
          <w:rFonts w:ascii="Verdana" w:eastAsia="Verdana" w:hAnsi="Verdana" w:cs="Verdana"/>
          <w:sz w:val="20"/>
          <w:szCs w:val="20"/>
          <w:vertAlign w:val="superscript"/>
        </w:rPr>
        <w:footnoteReference w:id="2"/>
      </w:r>
      <w:r>
        <w:rPr>
          <w:rFonts w:ascii="Verdana" w:eastAsia="Verdana" w:hAnsi="Verdana" w:cs="Verdana"/>
          <w:sz w:val="20"/>
          <w:szCs w:val="20"/>
        </w:rPr>
        <w:t xml:space="preserve"> kadınlarda en sık görülen kanser türü olmaya devam ederken, doğru tanı ve etkili tedaviye zamanında erişim, hasta sonuçlarını belirleyen en kritik unsurlar¹ arasında yer alıyor. Bu süreçte farklı disiplinlerden uzmanların bir araya gelerek ortak karar almasını sağlayan multidisipliner yaklaşımlar, modern onkolojinin temel yapı taşlarından biri olarak öne çıkıyor.</w:t>
      </w:r>
    </w:p>
    <w:p w14:paraId="0000000A" w14:textId="77777777" w:rsidR="003102AD" w:rsidRDefault="003102AD">
      <w:pPr>
        <w:spacing w:line="360" w:lineRule="auto"/>
        <w:jc w:val="both"/>
        <w:rPr>
          <w:rFonts w:ascii="Verdana" w:eastAsia="Verdana" w:hAnsi="Verdana" w:cs="Verdana"/>
          <w:sz w:val="20"/>
          <w:szCs w:val="20"/>
        </w:rPr>
      </w:pPr>
    </w:p>
    <w:p w14:paraId="0000000B" w14:textId="77777777" w:rsidR="003102AD" w:rsidRDefault="00000000">
      <w:pPr>
        <w:spacing w:line="360" w:lineRule="auto"/>
        <w:jc w:val="both"/>
        <w:rPr>
          <w:rFonts w:ascii="Verdana" w:eastAsia="Verdana" w:hAnsi="Verdana" w:cs="Verdana"/>
          <w:sz w:val="20"/>
          <w:szCs w:val="20"/>
        </w:rPr>
      </w:pPr>
      <w:r>
        <w:rPr>
          <w:rFonts w:ascii="Verdana" w:eastAsia="Verdana" w:hAnsi="Verdana" w:cs="Verdana"/>
          <w:sz w:val="20"/>
          <w:szCs w:val="20"/>
        </w:rPr>
        <w:t>Bu anlayıştan yola çıkarak Türkiye Meme Hastalıkları Dernekleri Federasyonu ve Roche İlaç Türkiye iş birliğiyle hayata geçirilen Sanal Konsey Platformu, hekimlerin vakaları dijital olarak güvenli, anonim ve eş zamanlı olarak değerlendirmesine olanak tanırken, multidisipliner konseylerin oluşturulmasını da mümkün kılıyor. Platform ayrıca, farklı branşlardan uzmanların eş zamanlı olarak bir araya gelerek vaka değerlendirmesi yapabilmesini sağlıyor. Bu sayede coğrafi kısıtlardan bağımsız, dijital multidisipliner konseyler oluşturulabiliyor ve her ayın nöbetçi konsey üyeleri vaka değerlendirmesi yapabiliyor.</w:t>
      </w:r>
    </w:p>
    <w:p w14:paraId="0000000C" w14:textId="77777777" w:rsidR="003102AD" w:rsidRDefault="003102AD">
      <w:pPr>
        <w:spacing w:line="360" w:lineRule="auto"/>
        <w:jc w:val="both"/>
        <w:rPr>
          <w:rFonts w:ascii="Verdana" w:eastAsia="Verdana" w:hAnsi="Verdana" w:cs="Verdana"/>
          <w:sz w:val="20"/>
          <w:szCs w:val="20"/>
        </w:rPr>
      </w:pPr>
    </w:p>
    <w:p w14:paraId="0000000D" w14:textId="77777777" w:rsidR="003102AD" w:rsidRDefault="00000000">
      <w:pPr>
        <w:spacing w:line="360" w:lineRule="auto"/>
        <w:jc w:val="both"/>
        <w:rPr>
          <w:rFonts w:ascii="Verdana" w:eastAsia="Verdana" w:hAnsi="Verdana" w:cs="Verdana"/>
          <w:sz w:val="20"/>
          <w:szCs w:val="20"/>
        </w:rPr>
      </w:pPr>
      <w:r>
        <w:rPr>
          <w:rFonts w:ascii="Verdana" w:eastAsia="Verdana" w:hAnsi="Verdana" w:cs="Verdana"/>
          <w:sz w:val="20"/>
          <w:szCs w:val="20"/>
        </w:rPr>
        <w:t xml:space="preserve">Dijital radyoloji ve patoloji altyapısının birlikte geliştirilmesiyle platformda yapay zekâ destekli görüntü tanıma teknolojileri kullanılıyor. Bu yapı, tanısal doğruluğun artırılmasına katkı sağlarken, hekimlerin dijital ortamda multidisipliner vaka tartışmaları yapabildiği ve lokasyondan bağımsız konseylerin oluşturulabildiği bir sanal multidisipliner kurul çözümüne dönüşüyor. </w:t>
      </w:r>
    </w:p>
    <w:p w14:paraId="0000000E" w14:textId="77777777" w:rsidR="003102AD" w:rsidRDefault="003102AD">
      <w:pPr>
        <w:spacing w:line="360" w:lineRule="auto"/>
        <w:jc w:val="both"/>
        <w:rPr>
          <w:rFonts w:ascii="Verdana" w:eastAsia="Verdana" w:hAnsi="Verdana" w:cs="Verdana"/>
          <w:sz w:val="20"/>
          <w:szCs w:val="20"/>
        </w:rPr>
      </w:pPr>
    </w:p>
    <w:p w14:paraId="0000000F" w14:textId="77777777" w:rsidR="003102AD" w:rsidRDefault="00000000">
      <w:pPr>
        <w:spacing w:line="360" w:lineRule="auto"/>
        <w:jc w:val="both"/>
        <w:rPr>
          <w:rFonts w:ascii="Verdana" w:eastAsia="Verdana" w:hAnsi="Verdana" w:cs="Verdana"/>
          <w:sz w:val="20"/>
          <w:szCs w:val="20"/>
        </w:rPr>
      </w:pPr>
      <w:r>
        <w:rPr>
          <w:rFonts w:ascii="Verdana" w:eastAsia="Verdana" w:hAnsi="Verdana" w:cs="Verdana"/>
          <w:sz w:val="20"/>
          <w:szCs w:val="20"/>
        </w:rPr>
        <w:lastRenderedPageBreak/>
        <w:t>Türkiye Meme Hastalıkları Dernekleri Federasyonu’nun liderliğinde ve alanında yetkin hekimlerin katkılarıyla hayata geçirilen dijital platform, hekimler tarafından aktif olarak kullanılıyor. Bugüne kadar Adana, Bursa, İzmir, Gaziantep, Şanlıurfa, Van ve Diyarbakır’da gerçekleştirilen ve Roche tarafından da desteklenen bilimsel toplantılar ile meme kanserine multidisipliner tanı ve tedavi yaklaşımının ülke geneline yayılması hedeflenmiştir.</w:t>
      </w:r>
    </w:p>
    <w:p w14:paraId="00000010" w14:textId="77777777" w:rsidR="003102AD" w:rsidRDefault="003102AD">
      <w:pPr>
        <w:spacing w:line="360" w:lineRule="auto"/>
        <w:jc w:val="both"/>
        <w:rPr>
          <w:rFonts w:ascii="Verdana" w:eastAsia="Verdana" w:hAnsi="Verdana" w:cs="Verdana"/>
          <w:sz w:val="20"/>
          <w:szCs w:val="20"/>
        </w:rPr>
      </w:pPr>
    </w:p>
    <w:p w14:paraId="00000011" w14:textId="77777777" w:rsidR="003102AD" w:rsidRDefault="00000000">
      <w:pPr>
        <w:spacing w:line="360" w:lineRule="auto"/>
        <w:jc w:val="both"/>
        <w:rPr>
          <w:rFonts w:ascii="Verdana" w:eastAsia="Verdana" w:hAnsi="Verdana" w:cs="Verdana"/>
          <w:b/>
          <w:bCs/>
          <w:sz w:val="20"/>
          <w:szCs w:val="20"/>
          <w:highlight w:val="white"/>
        </w:rPr>
      </w:pPr>
      <w:r>
        <w:rPr>
          <w:rFonts w:ascii="Verdana" w:eastAsia="Verdana" w:hAnsi="Verdana" w:cs="Verdana"/>
          <w:b/>
          <w:bCs/>
          <w:sz w:val="20"/>
          <w:szCs w:val="20"/>
          <w:highlight w:val="white"/>
        </w:rPr>
        <w:t>“Uzmanları ortak zeminde buluşturuyoruz”</w:t>
      </w:r>
    </w:p>
    <w:p w14:paraId="00000012" w14:textId="77777777" w:rsidR="003102AD" w:rsidRDefault="00000000">
      <w:pPr>
        <w:spacing w:line="360" w:lineRule="auto"/>
        <w:jc w:val="both"/>
        <w:rPr>
          <w:rFonts w:ascii="Verdana" w:eastAsia="Verdana" w:hAnsi="Verdana" w:cs="Verdana"/>
          <w:sz w:val="20"/>
          <w:szCs w:val="20"/>
        </w:rPr>
      </w:pPr>
      <w:r w:rsidRPr="002A3FA5">
        <w:rPr>
          <w:rFonts w:ascii="Verdana" w:eastAsia="Verdana" w:hAnsi="Verdana" w:cs="Verdana"/>
          <w:b/>
          <w:bCs/>
          <w:sz w:val="20"/>
          <w:szCs w:val="20"/>
          <w:highlight w:val="white"/>
        </w:rPr>
        <w:t>Türkiye Meme Hastalıkları Dernekleri Federasyonu Başkanı Prof. Dr. Mahmut Müslümanoğlu ve Genel Sekreteri Prof. Dr. Sibel Özkan Gürdal:</w:t>
      </w:r>
      <w:r>
        <w:rPr>
          <w:rFonts w:ascii="Verdana" w:eastAsia="Verdana" w:hAnsi="Verdana" w:cs="Verdana"/>
          <w:sz w:val="20"/>
          <w:szCs w:val="20"/>
        </w:rPr>
        <w:t xml:space="preserve"> “Sanal Konsey Platformu hekimlerin vakaları farklı disiplinlerin katılımıyla değerlendirebilmelerine olanak tanıyor. Bu yapı, meme kanseri yönetiminde multidisipliner yaklaşımın sahaya daha etkin şekilde yansımasına katkı sağlıyor.</w:t>
      </w:r>
      <w:r>
        <w:t xml:space="preserve"> </w:t>
      </w:r>
      <w:r>
        <w:rPr>
          <w:rFonts w:ascii="Verdana" w:eastAsia="Verdana" w:hAnsi="Verdana" w:cs="Verdana"/>
          <w:sz w:val="20"/>
          <w:szCs w:val="20"/>
        </w:rPr>
        <w:t>Farklı uzmanlık alanlarından hekimlerin bilgi ve deneyimlerini güvenli, anonim ve yapılandırılmış dijital bir ortamda bir araya getirmek, klinik karar süreçlerinin kalitesini artırıyor. Bu multidisipliner uygulamanın, hasta bakımında daha bütüncül yaklaşımları desteklediğine inanıyoruz. Bu tür platformların, ülke genelinde bilgi paylaşımını güçlendiren ve klinik uygulamalarda standartların yükselmesine katkı sağlayan sürdürülebilir bir model oluşturduğunu düşünüyoruz.”</w:t>
      </w:r>
    </w:p>
    <w:p w14:paraId="00000013" w14:textId="77777777" w:rsidR="003102AD" w:rsidRDefault="003102AD">
      <w:pPr>
        <w:spacing w:line="360" w:lineRule="auto"/>
        <w:jc w:val="both"/>
        <w:rPr>
          <w:rFonts w:ascii="Verdana" w:eastAsia="Verdana" w:hAnsi="Verdana" w:cs="Verdana"/>
          <w:sz w:val="20"/>
          <w:szCs w:val="20"/>
        </w:rPr>
      </w:pPr>
    </w:p>
    <w:p w14:paraId="00000014" w14:textId="77777777" w:rsidR="003102AD" w:rsidRDefault="00000000">
      <w:pPr>
        <w:spacing w:line="360" w:lineRule="auto"/>
        <w:jc w:val="both"/>
        <w:rPr>
          <w:rFonts w:ascii="Verdana" w:eastAsia="Verdana" w:hAnsi="Verdana" w:cs="Verdana"/>
          <w:b/>
          <w:bCs/>
          <w:sz w:val="20"/>
          <w:szCs w:val="20"/>
          <w:highlight w:val="white"/>
        </w:rPr>
      </w:pPr>
      <w:r>
        <w:rPr>
          <w:rFonts w:ascii="Verdana" w:eastAsia="Verdana" w:hAnsi="Verdana" w:cs="Verdana"/>
          <w:b/>
          <w:bCs/>
          <w:sz w:val="20"/>
          <w:szCs w:val="20"/>
          <w:highlight w:val="white"/>
        </w:rPr>
        <w:t>“Multidisipliner karar süreçlerini daha erişilebilir kılıyoruz”</w:t>
      </w:r>
    </w:p>
    <w:p w14:paraId="00000015" w14:textId="77777777" w:rsidR="003102AD" w:rsidRDefault="00000000">
      <w:pPr>
        <w:spacing w:line="360" w:lineRule="auto"/>
        <w:jc w:val="both"/>
        <w:rPr>
          <w:rFonts w:ascii="Verdana" w:eastAsia="Verdana" w:hAnsi="Verdana" w:cs="Verdana"/>
          <w:sz w:val="20"/>
          <w:szCs w:val="20"/>
        </w:rPr>
      </w:pPr>
      <w:r>
        <w:rPr>
          <w:rFonts w:ascii="Verdana" w:eastAsia="Verdana" w:hAnsi="Verdana" w:cs="Verdana"/>
          <w:b/>
          <w:bCs/>
          <w:sz w:val="20"/>
          <w:szCs w:val="20"/>
        </w:rPr>
        <w:t>Roche İlaç Türkiye Genel Müdürü Farid Bidgoli</w:t>
      </w:r>
      <w:r>
        <w:rPr>
          <w:rFonts w:ascii="Verdana" w:eastAsia="Verdana" w:hAnsi="Verdana" w:cs="Verdana"/>
          <w:sz w:val="20"/>
          <w:szCs w:val="20"/>
        </w:rPr>
        <w:t xml:space="preserve">: “Roche olarak, hasta yolculuğunda tanıdan tedaviye ve hastalık takibini kapsayan uçtan uca çözümler üreterek hastalar, hekimler ve tüm paydaşlarımızın yanındayız ve inovasyon ile toplumsal değer yaratma hedefimiz doğrultusunda çalışmalarımızı sürdürüyoruz. Şunu biliyoruz ki dijitalleşme ve yapay zekânın yaygın şekilde benimsenmesi, sağlık hizmetlerinin dönüşümüne önemli katkılar sağlayabilir. </w:t>
      </w:r>
      <w:r>
        <w:rPr>
          <w:rFonts w:ascii="Verdana" w:eastAsia="Verdana" w:hAnsi="Verdana" w:cs="Verdana"/>
          <w:sz w:val="20"/>
          <w:szCs w:val="20"/>
          <w:highlight w:val="white"/>
        </w:rPr>
        <w:t>Türkiye Meme Hastalıkları Dernekleri Federasyonu iş birliği ile hayata geçirdiğimiz bu platform</w:t>
      </w:r>
      <w:r>
        <w:rPr>
          <w:rFonts w:ascii="Verdana" w:eastAsia="Verdana" w:hAnsi="Verdana" w:cs="Verdana"/>
          <w:sz w:val="20"/>
          <w:szCs w:val="20"/>
        </w:rPr>
        <w:t xml:space="preserve"> ile meme kanserinin tanı ve tedavisinde multidisipliner değerlendirmeyi destekleyen bir yapı oluşturulmasına katkı sağlamayı amaçladık. Dijital ve yüz yüze bileşenleri bir araya getiren bu yaklaşım ile farklı disiplinlerden uzmanların bilgi ve deneyimlerini daha erişilebilir ve yapılandırılmış bir şekilde paylaşabildiği bir zemin oluşturuyoruz. Yenilikçi çözümler ve güçlü paydaşlıklar aracılığıyla hasta sonuçlarını iyileştirmeye yönelik sürdürülebilir katkılar sunmaya devam edeceğiz.”</w:t>
      </w:r>
    </w:p>
    <w:p w14:paraId="00000016" w14:textId="77777777" w:rsidR="003102AD" w:rsidRDefault="003102AD">
      <w:pPr>
        <w:spacing w:line="360" w:lineRule="auto"/>
        <w:jc w:val="both"/>
        <w:rPr>
          <w:rFonts w:ascii="Verdana" w:eastAsia="Verdana" w:hAnsi="Verdana" w:cs="Verdana"/>
          <w:sz w:val="20"/>
          <w:szCs w:val="20"/>
        </w:rPr>
      </w:pPr>
    </w:p>
    <w:p w14:paraId="00000017" w14:textId="77777777" w:rsidR="003102AD" w:rsidRDefault="00000000">
      <w:pPr>
        <w:spacing w:line="360" w:lineRule="auto"/>
        <w:jc w:val="both"/>
        <w:rPr>
          <w:rFonts w:ascii="Verdana" w:eastAsia="Verdana" w:hAnsi="Verdana" w:cs="Verdana"/>
          <w:b/>
          <w:bCs/>
          <w:color w:val="1D1D1D"/>
          <w:sz w:val="20"/>
          <w:szCs w:val="20"/>
        </w:rPr>
      </w:pPr>
      <w:r>
        <w:rPr>
          <w:rFonts w:ascii="Verdana" w:eastAsia="Verdana" w:hAnsi="Verdana" w:cs="Verdana"/>
          <w:b/>
          <w:bCs/>
          <w:sz w:val="20"/>
          <w:szCs w:val="20"/>
        </w:rPr>
        <w:t xml:space="preserve">Veeva kodu: </w:t>
      </w:r>
      <w:r>
        <w:rPr>
          <w:rFonts w:ascii="Verdana" w:eastAsia="Verdana" w:hAnsi="Verdana" w:cs="Verdana"/>
          <w:b/>
          <w:bCs/>
          <w:color w:val="1D1D1D"/>
          <w:sz w:val="20"/>
          <w:szCs w:val="20"/>
        </w:rPr>
        <w:t>M-TR-00006287 (Şubat 2026)</w:t>
      </w:r>
    </w:p>
    <w:p w14:paraId="00000018" w14:textId="77777777" w:rsidR="003102AD" w:rsidRDefault="003102AD">
      <w:pPr>
        <w:shd w:val="clear" w:color="auto" w:fill="FFFFFF"/>
        <w:spacing w:line="360" w:lineRule="auto"/>
        <w:jc w:val="both"/>
        <w:rPr>
          <w:rFonts w:ascii="Arial" w:eastAsia="Arial" w:hAnsi="Arial" w:cs="Arial"/>
          <w:color w:val="1D1D1D"/>
          <w:sz w:val="18"/>
          <w:szCs w:val="18"/>
        </w:rPr>
      </w:pPr>
    </w:p>
    <w:p w14:paraId="0000001D"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b/>
          <w:bCs/>
          <w:color w:val="000000"/>
          <w:sz w:val="12"/>
          <w:szCs w:val="12"/>
        </w:rPr>
        <w:t>Roche Hakkında</w:t>
      </w:r>
      <w:r>
        <w:rPr>
          <w:rFonts w:ascii="Verdana" w:eastAsia="Verdana" w:hAnsi="Verdana" w:cs="Verdana"/>
          <w:color w:val="000000"/>
          <w:sz w:val="12"/>
          <w:szCs w:val="12"/>
        </w:rPr>
        <w:t>   </w:t>
      </w:r>
    </w:p>
    <w:p w14:paraId="0000001E"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color w:val="000000"/>
          <w:sz w:val="12"/>
          <w:szCs w:val="12"/>
        </w:rPr>
        <w:t>1896 yılında İsviçre’nin Basel şehrinde kurulan ve markalı ilaçların ilk endüstriyel üreticilerinden biri olan Roche, dünyanın en büyük biyoteknoloji şirketi ve In Vitro Diagnostik (vücut dışı tanı) alanında dünya lideridir. Roche, dünya çapında insanların yaşamlarını iyileştirmek için tanı ve tedavi çözümleri geliştirmek üzere bilimsel mükemmelliğe ulaşmak için çalışmaktadır.   </w:t>
      </w:r>
    </w:p>
    <w:p w14:paraId="0000001F"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color w:val="000000"/>
          <w:sz w:val="12"/>
          <w:szCs w:val="12"/>
        </w:rPr>
        <w:t>Kişiye özel sağlık hizmetleri alanında öncü olan Roche, sağlık hizmetlerini toplum üzerindeki etkisini artıracak şekilde dönüştürmek için çalışmalarını sürdürmektedir. Roche, her bir bireye en iyi sağlık hizmetini sunmak için birçok paydaşla iş birliklerine imza atarak, tanı ve tedavi alanındaki güçlü konumunu klinik uygulamalardan elde edilen veri içgörüleriyle desteklemektedir.   </w:t>
      </w:r>
    </w:p>
    <w:p w14:paraId="00000020"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color w:val="000000"/>
          <w:sz w:val="12"/>
          <w:szCs w:val="12"/>
        </w:rPr>
        <w:lastRenderedPageBreak/>
        <w:t>Roche, çalışma alanlarında benimsediği uzun vadeli bakış açısı sayesinde Dow Jones Sürdürülebilirlik Endeksleri tarafından üst üste 13 kez ilaç endüstrisindeki en sürdürülebilir şirketlerden biri olarak seçilmiştir. Bu, Roche’un faaliyet gösterdiği her ülkede, yaptığı yerel ortaklar ile birlikte sağlık hizmetlerine erişimi artırma çabalarının bir sonucudur.    </w:t>
      </w:r>
    </w:p>
    <w:p w14:paraId="00000021"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color w:val="000000"/>
          <w:sz w:val="12"/>
          <w:szCs w:val="12"/>
        </w:rPr>
        <w:t>Roche Grubu Amerika’da bulunan Genentech’in tamamına, Japonya’da bulunan Chugai Pharmaceutical şirketinin de çoğunluk hissesine sahiptir.    </w:t>
      </w:r>
    </w:p>
    <w:p w14:paraId="00000022" w14:textId="77777777" w:rsidR="003102AD" w:rsidRDefault="00000000">
      <w:pPr>
        <w:pBdr>
          <w:top w:val="nil"/>
          <w:left w:val="nil"/>
          <w:bottom w:val="nil"/>
          <w:right w:val="nil"/>
          <w:between w:val="nil"/>
        </w:pBdr>
        <w:spacing w:line="360" w:lineRule="auto"/>
        <w:jc w:val="both"/>
        <w:rPr>
          <w:rFonts w:ascii="Arial" w:eastAsia="Arial" w:hAnsi="Arial" w:cs="Arial"/>
          <w:color w:val="000000"/>
          <w:sz w:val="12"/>
          <w:szCs w:val="12"/>
        </w:rPr>
      </w:pPr>
      <w:r>
        <w:rPr>
          <w:rFonts w:ascii="Verdana" w:eastAsia="Verdana" w:hAnsi="Verdana" w:cs="Verdana"/>
          <w:color w:val="000000"/>
          <w:sz w:val="12"/>
          <w:szCs w:val="12"/>
        </w:rPr>
        <w:t>Ayrıntılı bilgi için </w:t>
      </w:r>
      <w:r>
        <w:rPr>
          <w:rFonts w:ascii="Verdana" w:eastAsia="Verdana" w:hAnsi="Verdana" w:cs="Verdana"/>
          <w:color w:val="467886"/>
          <w:sz w:val="12"/>
          <w:szCs w:val="12"/>
          <w:u w:val="single"/>
        </w:rPr>
        <w:t>www.roche.com'u</w:t>
      </w:r>
      <w:r>
        <w:rPr>
          <w:rFonts w:ascii="Verdana" w:eastAsia="Verdana" w:hAnsi="Verdana" w:cs="Verdana"/>
          <w:color w:val="000000"/>
          <w:sz w:val="12"/>
          <w:szCs w:val="12"/>
        </w:rPr>
        <w:t> ziyaret ediniz.   </w:t>
      </w:r>
    </w:p>
    <w:p w14:paraId="00000023" w14:textId="77777777" w:rsidR="003102AD" w:rsidRDefault="00000000">
      <w:pPr>
        <w:pBdr>
          <w:top w:val="nil"/>
          <w:left w:val="nil"/>
          <w:bottom w:val="nil"/>
          <w:right w:val="nil"/>
          <w:between w:val="nil"/>
        </w:pBdr>
        <w:spacing w:line="360" w:lineRule="auto"/>
        <w:rPr>
          <w:rFonts w:ascii="Arial" w:eastAsia="Arial" w:hAnsi="Arial" w:cs="Arial"/>
          <w:color w:val="000000"/>
          <w:sz w:val="12"/>
          <w:szCs w:val="12"/>
        </w:rPr>
      </w:pPr>
      <w:r>
        <w:rPr>
          <w:rFonts w:ascii="Verdana" w:eastAsia="Verdana" w:hAnsi="Verdana" w:cs="Verdana"/>
          <w:color w:val="000000"/>
          <w:sz w:val="12"/>
          <w:szCs w:val="12"/>
        </w:rPr>
        <w:t>Bu açıklamada kullanılan veya bahsedilen tüm ticari markalar yasalarla korunmaktadır. </w:t>
      </w:r>
    </w:p>
    <w:p w14:paraId="00000024" w14:textId="77777777" w:rsidR="003102AD" w:rsidRDefault="003102AD"/>
    <w:p w14:paraId="00000025" w14:textId="77777777" w:rsidR="003102AD" w:rsidRDefault="003102AD"/>
    <w:p w14:paraId="0C372FF0" w14:textId="77777777" w:rsidR="002A3FA5" w:rsidRDefault="00000000">
      <w:pPr>
        <w:spacing w:line="360" w:lineRule="auto"/>
        <w:jc w:val="both"/>
        <w:rPr>
          <w:rFonts w:ascii="Verdana" w:eastAsia="Verdana" w:hAnsi="Verdana" w:cs="Verdana"/>
          <w:sz w:val="12"/>
          <w:szCs w:val="12"/>
          <w:highlight w:val="white"/>
        </w:rPr>
      </w:pPr>
      <w:r>
        <w:rPr>
          <w:rFonts w:ascii="Verdana" w:eastAsia="Verdana" w:hAnsi="Verdana" w:cs="Verdana"/>
          <w:b/>
          <w:bCs/>
          <w:sz w:val="12"/>
          <w:szCs w:val="12"/>
          <w:highlight w:val="white"/>
        </w:rPr>
        <w:t>Türkiye Meme Hastalıkları Dernekleri Federasyonu Hakkında</w:t>
      </w:r>
    </w:p>
    <w:p w14:paraId="00000026" w14:textId="0D9E71C9" w:rsidR="003102AD" w:rsidRDefault="00000000">
      <w:pPr>
        <w:spacing w:line="360" w:lineRule="auto"/>
        <w:jc w:val="both"/>
        <w:rPr>
          <w:rFonts w:ascii="Verdana" w:eastAsia="Verdana" w:hAnsi="Verdana" w:cs="Verdana"/>
          <w:sz w:val="12"/>
          <w:szCs w:val="12"/>
          <w:highlight w:val="white"/>
        </w:rPr>
      </w:pPr>
      <w:r>
        <w:rPr>
          <w:rFonts w:ascii="Verdana" w:eastAsia="Verdana" w:hAnsi="Verdana" w:cs="Verdana"/>
          <w:sz w:val="12"/>
          <w:szCs w:val="12"/>
          <w:highlight w:val="white"/>
        </w:rPr>
        <w:t>Türkiye Meme Hastalıkları Dernekleri Federasyonu (TMHDF), ülke genelindeki meme hastalıklarıyla ilgili dernekleri bir araya getiren çatı örgüttür. Federasyon, meme sağlığı ve hastalıkları alanında bilimsel çalışmaları, eğitimleri ve farkındalık artırıcı faaliyetleri desteklemeyi; erken tanı, tedavi ve multidisipliner yaklaşımların gelişimine katkı sağlamayı amaçlar. TMHDF, ulusal ve uluslararası platformlarda iş birliği yaparak meme sağlığını ilgilendiren konularda toplum hizmetlerini ve profesyonel standartları geliştirmek üzere çalışmalarını sürdürü</w:t>
      </w:r>
      <w:r w:rsidR="002A3FA5">
        <w:rPr>
          <w:rFonts w:ascii="Verdana" w:eastAsia="Verdana" w:hAnsi="Verdana" w:cs="Verdana"/>
          <w:sz w:val="12"/>
          <w:szCs w:val="12"/>
          <w:highlight w:val="white"/>
        </w:rPr>
        <w:t>r.</w:t>
      </w:r>
    </w:p>
    <w:sectPr w:rsidR="003102AD">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5E90" w14:textId="77777777" w:rsidR="008D08C6" w:rsidRDefault="008D08C6">
      <w:r>
        <w:separator/>
      </w:r>
    </w:p>
  </w:endnote>
  <w:endnote w:type="continuationSeparator" w:id="0">
    <w:p w14:paraId="1D15052D" w14:textId="77777777" w:rsidR="008D08C6" w:rsidRDefault="008D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B6636E2A-129B-47D7-BFC3-B6032ED423EB}"/>
    <w:embedBold r:id="rId2" w:fontKey="{B21342FA-FC54-43FD-BC20-9D5C4C5210F5}"/>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3" w:fontKey="{2BFF7DB4-0C95-40A2-A5E9-D249F1AC3B32}"/>
  </w:font>
  <w:font w:name="Verdana">
    <w:panose1 w:val="020B0604030504040204"/>
    <w:charset w:val="A2"/>
    <w:family w:val="swiss"/>
    <w:pitch w:val="variable"/>
    <w:sig w:usb0="A00006FF" w:usb1="4000205B" w:usb2="00000010" w:usb3="00000000" w:csb0="0000019F" w:csb1="00000000"/>
    <w:embedRegular r:id="rId4" w:fontKey="{40290C10-0FA7-4632-9A29-E4FC5B66A477}"/>
    <w:embedBold r:id="rId5" w:fontKey="{1C0CF1E4-EDE3-4F1F-9A73-22BEEAB92CAD}"/>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6" w:fontKey="{0BA55C0E-6241-428E-B1F3-E652732BC6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69843" w14:textId="77777777" w:rsidR="008D08C6" w:rsidRDefault="008D08C6">
      <w:r>
        <w:separator/>
      </w:r>
    </w:p>
  </w:footnote>
  <w:footnote w:type="continuationSeparator" w:id="0">
    <w:p w14:paraId="073508B9" w14:textId="77777777" w:rsidR="008D08C6" w:rsidRDefault="008D08C6">
      <w:r>
        <w:continuationSeparator/>
      </w:r>
    </w:p>
  </w:footnote>
  <w:footnote w:id="1">
    <w:p w14:paraId="00000027" w14:textId="77777777" w:rsidR="003102AD" w:rsidRDefault="00000000">
      <w:pPr>
        <w:pBdr>
          <w:top w:val="nil"/>
          <w:left w:val="nil"/>
          <w:bottom w:val="nil"/>
          <w:right w:val="nil"/>
          <w:between w:val="nil"/>
        </w:pBdr>
        <w:rPr>
          <w:color w:val="000000"/>
          <w:sz w:val="12"/>
          <w:szCs w:val="12"/>
        </w:rPr>
      </w:pPr>
      <w:r>
        <w:rPr>
          <w:vertAlign w:val="superscript"/>
        </w:rPr>
        <w:footnoteRef/>
      </w:r>
      <w:r>
        <w:rPr>
          <w:color w:val="000000"/>
          <w:sz w:val="20"/>
          <w:szCs w:val="20"/>
        </w:rPr>
        <w:t xml:space="preserve"> </w:t>
      </w:r>
      <w:r>
        <w:rPr>
          <w:color w:val="000000"/>
          <w:sz w:val="12"/>
          <w:szCs w:val="12"/>
        </w:rPr>
        <w:t xml:space="preserve">World Health Organization (WHO). Breast cancer – Fact sheet. </w:t>
      </w:r>
      <w:hyperlink r:id="rId1">
        <w:r>
          <w:rPr>
            <w:color w:val="0563C1"/>
            <w:sz w:val="12"/>
            <w:szCs w:val="12"/>
            <w:u w:val="single"/>
          </w:rPr>
          <w:t>https://www.who.int/news-room/fact-sheets/detail/breast-cancer</w:t>
        </w:r>
      </w:hyperlink>
      <w:r>
        <w:rPr>
          <w:color w:val="000000"/>
          <w:sz w:val="12"/>
          <w:szCs w:val="12"/>
        </w:rPr>
        <w:t xml:space="preserve"> Erişim tarihi: 19.01.2026</w:t>
      </w:r>
    </w:p>
  </w:footnote>
  <w:footnote w:id="2">
    <w:p w14:paraId="00000028" w14:textId="77777777" w:rsidR="003102AD"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2"/>
          <w:szCs w:val="12"/>
        </w:rPr>
        <w:t xml:space="preserve">TC Sağlık Bakanlığı. Kanser İstatistikleri 2020. Ankara. </w:t>
      </w:r>
      <w:hyperlink r:id="rId2">
        <w:r>
          <w:rPr>
            <w:color w:val="0563C1"/>
            <w:sz w:val="12"/>
            <w:szCs w:val="12"/>
            <w:u w:val="single"/>
          </w:rPr>
          <w:t>https://hsgm.saglik.gov.tr/depo/birimler/kanser-db/Dokumanlar/Istatistikler/Turkiye_Kanser_Istatistikleri_2020.pdf</w:t>
        </w:r>
      </w:hyperlink>
      <w:r>
        <w:rPr>
          <w:color w:val="000000"/>
          <w:sz w:val="12"/>
          <w:szCs w:val="12"/>
        </w:rPr>
        <w:t>  Erişim tarihi: 19.01.2026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AD"/>
    <w:rsid w:val="002A3FA5"/>
    <w:rsid w:val="003102AD"/>
    <w:rsid w:val="008D08C6"/>
    <w:rsid w:val="00F90F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73A7"/>
  <w15:docId w15:val="{4BA9E2A4-C7C2-4388-B2AE-3F5733F7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customStyle="1" w:styleId="normaltextrun">
    <w:name w:val="normaltextrun"/>
    <w:basedOn w:val="VarsaylanParagrafYazTipi"/>
    <w:rsid w:val="00A819F3"/>
  </w:style>
  <w:style w:type="character" w:customStyle="1" w:styleId="eop">
    <w:name w:val="eop"/>
    <w:basedOn w:val="VarsaylanParagrafYazTipi"/>
    <w:rsid w:val="00A819F3"/>
  </w:style>
  <w:style w:type="paragraph" w:customStyle="1" w:styleId="paragraph">
    <w:name w:val="paragraph"/>
    <w:basedOn w:val="Normal"/>
    <w:rsid w:val="00A819F3"/>
    <w:pPr>
      <w:spacing w:before="100" w:beforeAutospacing="1" w:after="100" w:afterAutospacing="1"/>
    </w:pPr>
    <w:rPr>
      <w:rFonts w:ascii="Times New Roman" w:eastAsia="Times New Roman" w:hAnsi="Times New Roman" w:cs="Times New Roman"/>
      <w:lang w:eastAsia="en-GB"/>
    </w:rPr>
  </w:style>
  <w:style w:type="character" w:styleId="AklamaBavurusu">
    <w:name w:val="annotation reference"/>
    <w:basedOn w:val="VarsaylanParagrafYazTipi"/>
    <w:uiPriority w:val="99"/>
    <w:semiHidden/>
    <w:unhideWhenUsed/>
    <w:rsid w:val="00A17C90"/>
    <w:rPr>
      <w:sz w:val="16"/>
      <w:szCs w:val="16"/>
    </w:rPr>
  </w:style>
  <w:style w:type="paragraph" w:styleId="AklamaMetni">
    <w:name w:val="annotation text"/>
    <w:basedOn w:val="Normal"/>
    <w:link w:val="AklamaMetniChar"/>
    <w:uiPriority w:val="99"/>
    <w:unhideWhenUsed/>
    <w:rsid w:val="00A17C90"/>
    <w:rPr>
      <w:sz w:val="20"/>
      <w:szCs w:val="20"/>
    </w:rPr>
  </w:style>
  <w:style w:type="character" w:customStyle="1" w:styleId="AklamaMetniChar">
    <w:name w:val="Açıklama Metni Char"/>
    <w:basedOn w:val="VarsaylanParagrafYazTipi"/>
    <w:link w:val="AklamaMetni"/>
    <w:uiPriority w:val="99"/>
    <w:rsid w:val="00A17C90"/>
    <w:rPr>
      <w:sz w:val="20"/>
      <w:szCs w:val="20"/>
    </w:rPr>
  </w:style>
  <w:style w:type="paragraph" w:styleId="AklamaKonusu">
    <w:name w:val="annotation subject"/>
    <w:basedOn w:val="AklamaMetni"/>
    <w:next w:val="AklamaMetni"/>
    <w:link w:val="AklamaKonusuChar"/>
    <w:uiPriority w:val="99"/>
    <w:semiHidden/>
    <w:unhideWhenUsed/>
    <w:rsid w:val="00A17C90"/>
    <w:rPr>
      <w:b/>
      <w:bCs/>
    </w:rPr>
  </w:style>
  <w:style w:type="character" w:customStyle="1" w:styleId="AklamaKonusuChar">
    <w:name w:val="Açıklama Konusu Char"/>
    <w:basedOn w:val="AklamaMetniChar"/>
    <w:link w:val="AklamaKonusu"/>
    <w:uiPriority w:val="99"/>
    <w:semiHidden/>
    <w:rsid w:val="00A17C90"/>
    <w:rPr>
      <w:b/>
      <w:bCs/>
      <w:sz w:val="20"/>
      <w:szCs w:val="20"/>
    </w:rPr>
  </w:style>
  <w:style w:type="paragraph" w:styleId="BalonMetni">
    <w:name w:val="Balloon Text"/>
    <w:basedOn w:val="Normal"/>
    <w:link w:val="BalonMetniChar"/>
    <w:uiPriority w:val="99"/>
    <w:semiHidden/>
    <w:unhideWhenUsed/>
    <w:rsid w:val="00A17C90"/>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A17C90"/>
    <w:rPr>
      <w:rFonts w:ascii="Times New Roman" w:hAnsi="Times New Roman" w:cs="Times New Roman"/>
      <w:sz w:val="18"/>
      <w:szCs w:val="18"/>
    </w:rPr>
  </w:style>
  <w:style w:type="paragraph" w:styleId="Dzeltme">
    <w:name w:val="Revision"/>
    <w:hidden/>
    <w:uiPriority w:val="99"/>
    <w:semiHidden/>
    <w:rsid w:val="00AC2159"/>
  </w:style>
  <w:style w:type="paragraph" w:styleId="NormalWeb">
    <w:name w:val="Normal (Web)"/>
    <w:basedOn w:val="Normal"/>
    <w:uiPriority w:val="99"/>
    <w:semiHidden/>
    <w:unhideWhenUsed/>
    <w:rsid w:val="004554AE"/>
    <w:rPr>
      <w:rFonts w:ascii="Times New Roman" w:hAnsi="Times New Roman" w:cs="Times New Roman"/>
    </w:rPr>
  </w:style>
  <w:style w:type="paragraph" w:styleId="DipnotMetni">
    <w:name w:val="footnote text"/>
    <w:basedOn w:val="Normal"/>
    <w:link w:val="DipnotMetniChar"/>
    <w:uiPriority w:val="99"/>
    <w:semiHidden/>
    <w:unhideWhenUsed/>
    <w:rsid w:val="00BB09BB"/>
    <w:rPr>
      <w:sz w:val="20"/>
      <w:szCs w:val="20"/>
    </w:rPr>
  </w:style>
  <w:style w:type="character" w:customStyle="1" w:styleId="DipnotMetniChar">
    <w:name w:val="Dipnot Metni Char"/>
    <w:basedOn w:val="VarsaylanParagrafYazTipi"/>
    <w:link w:val="DipnotMetni"/>
    <w:uiPriority w:val="99"/>
    <w:semiHidden/>
    <w:rsid w:val="00BB09BB"/>
    <w:rPr>
      <w:sz w:val="20"/>
      <w:szCs w:val="20"/>
    </w:rPr>
  </w:style>
  <w:style w:type="character" w:styleId="DipnotBavurusu">
    <w:name w:val="footnote reference"/>
    <w:basedOn w:val="VarsaylanParagrafYazTipi"/>
    <w:uiPriority w:val="99"/>
    <w:semiHidden/>
    <w:unhideWhenUsed/>
    <w:rsid w:val="00BB09BB"/>
    <w:rPr>
      <w:vertAlign w:val="superscript"/>
    </w:rPr>
  </w:style>
  <w:style w:type="character" w:styleId="Kpr">
    <w:name w:val="Hyperlink"/>
    <w:basedOn w:val="VarsaylanParagrafYazTipi"/>
    <w:uiPriority w:val="99"/>
    <w:unhideWhenUsed/>
    <w:rsid w:val="00BB09BB"/>
    <w:rPr>
      <w:color w:val="0563C1" w:themeColor="hyperlink"/>
      <w:u w:val="single"/>
    </w:rPr>
  </w:style>
  <w:style w:type="character" w:styleId="zmlenmeyenBahsetme">
    <w:name w:val="Unresolved Mention"/>
    <w:basedOn w:val="VarsaylanParagrafYazTipi"/>
    <w:uiPriority w:val="99"/>
    <w:semiHidden/>
    <w:unhideWhenUsed/>
    <w:rsid w:val="00BB09BB"/>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hsgm.saglik.gov.tr/depo/birimler/kanser-db/Dokumanlar/Istatistikler/Turkiye_Kanser_Istatistikleri_2020.pdf" TargetMode="External"/><Relationship Id="rId1" Type="http://schemas.openxmlformats.org/officeDocument/2006/relationships/hyperlink" Target="https://www.who.int/news-room/fact-sheets/detail/breast-cancer?utm_source=chatgpt.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TgH+3dR9/UB2Mdm0s68YGrTyOg==">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778</Words>
  <Characters>5639</Characters>
  <Application>Microsoft Office Word</Application>
  <DocSecurity>0</DocSecurity>
  <Lines>181</Lines>
  <Paragraphs>173</Paragraphs>
  <ScaleCrop>false</ScaleCrop>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 Babacan</dc:creator>
  <cp:lastModifiedBy>Ilgım Kılıç</cp:lastModifiedBy>
  <cp:revision>2</cp:revision>
  <dcterms:created xsi:type="dcterms:W3CDTF">2026-01-19T12:55:00Z</dcterms:created>
  <dcterms:modified xsi:type="dcterms:W3CDTF">2026-02-18T13:47:00Z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