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FE" w:rsidRDefault="00AF56FE" w:rsidP="0079714A">
      <w:pPr>
        <w:spacing w:line="360" w:lineRule="auto"/>
        <w:rPr>
          <w:rFonts w:ascii="Verdana" w:hAnsi="Verdana"/>
          <w:b/>
          <w:bCs/>
          <w:sz w:val="32"/>
          <w:szCs w:val="32"/>
          <w:u w:val="single"/>
        </w:rPr>
      </w:pPr>
    </w:p>
    <w:p w:rsidR="00AF56FE" w:rsidRDefault="00AF56FE" w:rsidP="00AF56FE">
      <w:pPr>
        <w:spacing w:line="360" w:lineRule="auto"/>
        <w:ind w:left="2124"/>
        <w:rPr>
          <w:rFonts w:ascii="Verdana" w:hAnsi="Verdana"/>
          <w:b/>
          <w:bCs/>
          <w:sz w:val="32"/>
          <w:szCs w:val="32"/>
          <w:u w:val="single"/>
        </w:rPr>
      </w:pPr>
      <w:r w:rsidRPr="00244629">
        <w:rPr>
          <w:noProof/>
        </w:rPr>
        <w:drawing>
          <wp:anchor distT="0" distB="0" distL="114300" distR="114300" simplePos="0" relativeHeight="251658240" behindDoc="0" locked="0" layoutInCell="1" allowOverlap="1" wp14:anchorId="6D93903E" wp14:editId="2819A965">
            <wp:simplePos x="2247900" y="1266825"/>
            <wp:positionH relativeFrom="margin">
              <wp:align>center</wp:align>
            </wp:positionH>
            <wp:positionV relativeFrom="margin">
              <wp:align>top</wp:align>
            </wp:positionV>
            <wp:extent cx="1838325" cy="1887104"/>
            <wp:effectExtent l="0" t="0" r="0" b="0"/>
            <wp:wrapSquare wrapText="bothSides"/>
            <wp:docPr id="189" name="Resim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87104"/>
                    </a:xfrm>
                    <a:prstGeom prst="rect">
                      <a:avLst/>
                    </a:prstGeom>
                    <a:noFill/>
                    <a:ln>
                      <a:noFill/>
                    </a:ln>
                  </pic:spPr>
                </pic:pic>
              </a:graphicData>
            </a:graphic>
          </wp:anchor>
        </w:drawing>
      </w:r>
    </w:p>
    <w:p w:rsidR="00AF56FE" w:rsidRDefault="00AF56FE" w:rsidP="0079714A">
      <w:pPr>
        <w:spacing w:line="360" w:lineRule="auto"/>
        <w:rPr>
          <w:rFonts w:ascii="Verdana" w:hAnsi="Verdana"/>
          <w:b/>
          <w:bCs/>
          <w:sz w:val="32"/>
          <w:szCs w:val="32"/>
          <w:u w:val="single"/>
        </w:rPr>
      </w:pPr>
    </w:p>
    <w:p w:rsidR="00AF56FE" w:rsidRDefault="00AF56FE" w:rsidP="0079714A">
      <w:pPr>
        <w:spacing w:line="360" w:lineRule="auto"/>
        <w:rPr>
          <w:rFonts w:ascii="Verdana" w:hAnsi="Verdana"/>
          <w:b/>
          <w:bCs/>
          <w:sz w:val="32"/>
          <w:szCs w:val="32"/>
          <w:u w:val="single"/>
        </w:rPr>
      </w:pPr>
    </w:p>
    <w:p w:rsidR="002B653D" w:rsidRDefault="002B653D" w:rsidP="0079714A">
      <w:pPr>
        <w:spacing w:line="360" w:lineRule="auto"/>
        <w:rPr>
          <w:rFonts w:ascii="Verdana" w:hAnsi="Verdana"/>
          <w:b/>
          <w:bCs/>
          <w:sz w:val="32"/>
          <w:szCs w:val="32"/>
          <w:u w:val="single"/>
        </w:rPr>
      </w:pPr>
    </w:p>
    <w:p w:rsidR="002B653D" w:rsidRDefault="002B653D" w:rsidP="0079714A">
      <w:pPr>
        <w:spacing w:line="360" w:lineRule="auto"/>
        <w:rPr>
          <w:rFonts w:ascii="Verdana" w:hAnsi="Verdana"/>
          <w:b/>
          <w:bCs/>
          <w:sz w:val="32"/>
          <w:szCs w:val="32"/>
          <w:u w:val="single"/>
        </w:rPr>
      </w:pPr>
    </w:p>
    <w:p w:rsidR="0079714A" w:rsidRPr="00593A7A" w:rsidRDefault="0079714A" w:rsidP="0079714A">
      <w:pPr>
        <w:spacing w:line="360" w:lineRule="auto"/>
        <w:rPr>
          <w:rFonts w:ascii="Verdana" w:hAnsi="Verdana"/>
          <w:b/>
          <w:bCs/>
          <w:sz w:val="32"/>
          <w:szCs w:val="32"/>
          <w:u w:val="single"/>
        </w:rPr>
      </w:pPr>
      <w:r w:rsidRPr="00593A7A">
        <w:rPr>
          <w:rFonts w:ascii="Verdana" w:hAnsi="Verdana"/>
          <w:b/>
          <w:bCs/>
          <w:sz w:val="32"/>
          <w:szCs w:val="32"/>
          <w:u w:val="single"/>
        </w:rPr>
        <w:t>BASIN BÜLTENİ</w:t>
      </w:r>
    </w:p>
    <w:p w:rsidR="00A10F85" w:rsidRPr="00150725" w:rsidRDefault="00A10F85" w:rsidP="00A10F85">
      <w:pPr>
        <w:shd w:val="clear" w:color="auto" w:fill="FFFFFF"/>
        <w:spacing w:before="100" w:beforeAutospacing="1" w:after="100" w:afterAutospacing="1"/>
        <w:jc w:val="center"/>
        <w:rPr>
          <w:rFonts w:ascii="Verdana" w:hAnsi="Verdana"/>
          <w:b/>
          <w:sz w:val="28"/>
          <w:szCs w:val="28"/>
        </w:rPr>
      </w:pPr>
      <w:r w:rsidRPr="00A10F85">
        <w:rPr>
          <w:rFonts w:ascii="Verdana" w:hAnsi="Verdana"/>
          <w:b/>
          <w:sz w:val="28"/>
          <w:szCs w:val="28"/>
        </w:rPr>
        <w:t>DASK Depreme Dayanıklı Bina Tasarım</w:t>
      </w:r>
      <w:r w:rsidR="007D4DA1">
        <w:rPr>
          <w:rFonts w:ascii="Verdana" w:hAnsi="Verdana"/>
          <w:b/>
          <w:sz w:val="28"/>
          <w:szCs w:val="28"/>
        </w:rPr>
        <w:t>ı</w:t>
      </w:r>
      <w:bookmarkStart w:id="0" w:name="_GoBack"/>
      <w:bookmarkEnd w:id="0"/>
      <w:r w:rsidRPr="00A10F85">
        <w:rPr>
          <w:rFonts w:ascii="Verdana" w:hAnsi="Verdana"/>
          <w:b/>
          <w:sz w:val="28"/>
          <w:szCs w:val="28"/>
        </w:rPr>
        <w:t xml:space="preserve"> Yarışması’na rekor başvuru</w:t>
      </w:r>
      <w:r>
        <w:rPr>
          <w:rFonts w:ascii="Verdana" w:hAnsi="Verdana"/>
          <w:b/>
          <w:sz w:val="28"/>
          <w:szCs w:val="28"/>
        </w:rPr>
        <w:t>!</w:t>
      </w:r>
    </w:p>
    <w:p w:rsidR="0079714A" w:rsidRDefault="0079714A" w:rsidP="0079714A">
      <w:pPr>
        <w:spacing w:line="360" w:lineRule="auto"/>
        <w:jc w:val="center"/>
        <w:rPr>
          <w:rFonts w:ascii="Verdana" w:hAnsi="Verdana"/>
          <w:b/>
          <w:sz w:val="28"/>
          <w:szCs w:val="28"/>
        </w:rPr>
      </w:pPr>
    </w:p>
    <w:p w:rsidR="00A10F85" w:rsidRDefault="00AF56FE" w:rsidP="00A10F85">
      <w:pPr>
        <w:spacing w:line="360" w:lineRule="auto"/>
        <w:jc w:val="center"/>
        <w:rPr>
          <w:rFonts w:ascii="Verdana" w:hAnsi="Verdana"/>
          <w:b/>
          <w:bCs/>
          <w:color w:val="000000"/>
          <w:sz w:val="20"/>
          <w:szCs w:val="20"/>
        </w:rPr>
      </w:pPr>
      <w:r w:rsidRPr="00DC0F3F">
        <w:rPr>
          <w:rFonts w:ascii="Verdana" w:hAnsi="Verdana"/>
          <w:b/>
        </w:rPr>
        <w:t>Türkiye’de ilk kez DASK tarafından düzenlenen Depreme Dayanıklı Bina Tasarımı Yarışması</w:t>
      </w:r>
      <w:r w:rsidR="00D050A9">
        <w:rPr>
          <w:rFonts w:ascii="Verdana" w:hAnsi="Verdana"/>
          <w:b/>
        </w:rPr>
        <w:t>’</w:t>
      </w:r>
      <w:r w:rsidRPr="00DC0F3F">
        <w:rPr>
          <w:rFonts w:ascii="Verdana" w:hAnsi="Verdana"/>
          <w:b/>
        </w:rPr>
        <w:t xml:space="preserve">nın </w:t>
      </w:r>
      <w:r w:rsidR="00A10F85">
        <w:rPr>
          <w:rFonts w:ascii="Verdana" w:hAnsi="Verdana"/>
          <w:b/>
        </w:rPr>
        <w:t xml:space="preserve">bu yıl </w:t>
      </w:r>
      <w:r w:rsidRPr="00DC0F3F">
        <w:rPr>
          <w:rFonts w:ascii="Verdana" w:hAnsi="Verdana"/>
          <w:b/>
        </w:rPr>
        <w:t>üçüncüsü</w:t>
      </w:r>
      <w:r w:rsidR="00A10F85">
        <w:rPr>
          <w:rFonts w:ascii="Verdana" w:hAnsi="Verdana"/>
          <w:b/>
        </w:rPr>
        <w:t xml:space="preserve"> için </w:t>
      </w:r>
      <w:r w:rsidR="00A10F85">
        <w:rPr>
          <w:rFonts w:ascii="Verdana" w:hAnsi="Verdana"/>
          <w:b/>
          <w:bCs/>
          <w:color w:val="000000"/>
          <w:sz w:val="20"/>
          <w:szCs w:val="20"/>
        </w:rPr>
        <w:t xml:space="preserve">rekor başvuru geldi. </w:t>
      </w:r>
      <w:r w:rsidR="00A10F85" w:rsidRPr="00A10F85">
        <w:rPr>
          <w:rFonts w:ascii="Verdana" w:hAnsi="Verdana"/>
          <w:b/>
        </w:rPr>
        <w:t>Yarışmaya 43 üniversiteden 85 takım kayıt yaptırırken, ön elemeden geçen 28 takım 7-9 Mayıs’ta düzenlenecek büyük finalde yarışacak.</w:t>
      </w:r>
    </w:p>
    <w:p w:rsidR="00AF56FE" w:rsidRDefault="00AF56FE" w:rsidP="00AF56FE">
      <w:pPr>
        <w:spacing w:line="360" w:lineRule="auto"/>
        <w:jc w:val="both"/>
        <w:rPr>
          <w:rFonts w:ascii="Verdana" w:hAnsi="Verdana"/>
          <w:b/>
        </w:rPr>
      </w:pPr>
    </w:p>
    <w:p w:rsidR="00A10F85" w:rsidRDefault="00D050A9" w:rsidP="00D050A9">
      <w:pPr>
        <w:spacing w:line="360" w:lineRule="auto"/>
        <w:jc w:val="both"/>
        <w:rPr>
          <w:rFonts w:ascii="Verdana" w:hAnsi="Verdana"/>
          <w:sz w:val="20"/>
          <w:szCs w:val="20"/>
        </w:rPr>
      </w:pPr>
      <w:r w:rsidRPr="00D050A9">
        <w:rPr>
          <w:rFonts w:ascii="Verdana" w:hAnsi="Verdana"/>
          <w:sz w:val="20"/>
          <w:szCs w:val="20"/>
        </w:rPr>
        <w:t>İnşaat mühendisliği öğrencilerine depreme dayanıklı yüksek bina tasarımı</w:t>
      </w:r>
      <w:r w:rsidR="00E02D07" w:rsidRPr="00916E71">
        <w:rPr>
          <w:rFonts w:ascii="Verdana" w:hAnsi="Verdana"/>
          <w:color w:val="000000" w:themeColor="text1"/>
          <w:sz w:val="20"/>
          <w:szCs w:val="20"/>
        </w:rPr>
        <w:t>, analizi</w:t>
      </w:r>
      <w:r w:rsidRPr="00916E71">
        <w:rPr>
          <w:rFonts w:ascii="Verdana" w:hAnsi="Verdana"/>
          <w:color w:val="000000" w:themeColor="text1"/>
          <w:sz w:val="20"/>
          <w:szCs w:val="20"/>
        </w:rPr>
        <w:t xml:space="preserve"> </w:t>
      </w:r>
      <w:r w:rsidRPr="00D050A9">
        <w:rPr>
          <w:rFonts w:ascii="Verdana" w:hAnsi="Verdana"/>
          <w:sz w:val="20"/>
          <w:szCs w:val="20"/>
        </w:rPr>
        <w:t>ve model yapımı aşamalarında çalışma fırsatı sunmak</w:t>
      </w:r>
      <w:r>
        <w:rPr>
          <w:rFonts w:ascii="Verdana" w:hAnsi="Verdana"/>
          <w:sz w:val="20"/>
          <w:szCs w:val="20"/>
        </w:rPr>
        <w:t xml:space="preserve"> ve depreme dayanıklı bina bilincini artırmak için Doğal Afet Sigortaları Kurumu (DASK) tarafından düzenlenen </w:t>
      </w:r>
      <w:r w:rsidR="003774AE">
        <w:rPr>
          <w:rFonts w:ascii="Verdana" w:hAnsi="Verdana"/>
          <w:sz w:val="20"/>
          <w:szCs w:val="20"/>
        </w:rPr>
        <w:t xml:space="preserve">ve üçüncü yılına giren </w:t>
      </w:r>
      <w:r>
        <w:rPr>
          <w:rFonts w:ascii="Verdana" w:hAnsi="Verdana"/>
          <w:sz w:val="20"/>
          <w:szCs w:val="20"/>
        </w:rPr>
        <w:t>Depreme Dayanıklı Bina Tasarımı Yarış</w:t>
      </w:r>
      <w:r w:rsidR="003774AE">
        <w:rPr>
          <w:rFonts w:ascii="Verdana" w:hAnsi="Verdana"/>
          <w:sz w:val="20"/>
          <w:szCs w:val="20"/>
        </w:rPr>
        <w:t>ması</w:t>
      </w:r>
      <w:r w:rsidR="00A10F85">
        <w:rPr>
          <w:rFonts w:ascii="Verdana" w:hAnsi="Verdana"/>
          <w:sz w:val="20"/>
          <w:szCs w:val="20"/>
        </w:rPr>
        <w:t xml:space="preserve">’na 43 </w:t>
      </w:r>
      <w:r w:rsidR="00A10F85" w:rsidRPr="00A10F85">
        <w:rPr>
          <w:rFonts w:ascii="Verdana" w:hAnsi="Verdana"/>
          <w:sz w:val="20"/>
          <w:szCs w:val="20"/>
        </w:rPr>
        <w:t xml:space="preserve">üniversiteden 85 başvuru alınarak rekora imza atıldı. İlk yıl </w:t>
      </w:r>
      <w:r w:rsidR="00DE3697" w:rsidRPr="00CA2E76">
        <w:rPr>
          <w:rFonts w:ascii="Verdana" w:hAnsi="Verdana"/>
          <w:sz w:val="20"/>
          <w:szCs w:val="20"/>
        </w:rPr>
        <w:t>49</w:t>
      </w:r>
      <w:r w:rsidR="00A10F85" w:rsidRPr="00A10F85">
        <w:rPr>
          <w:rFonts w:ascii="Verdana" w:hAnsi="Verdana"/>
          <w:sz w:val="20"/>
          <w:szCs w:val="20"/>
        </w:rPr>
        <w:t xml:space="preserve"> başvuru alan yarışmaya geçen yıl ise </w:t>
      </w:r>
      <w:r w:rsidR="00DE3697" w:rsidRPr="00CA2E76">
        <w:rPr>
          <w:rFonts w:ascii="Verdana" w:hAnsi="Verdana"/>
          <w:sz w:val="20"/>
          <w:szCs w:val="20"/>
        </w:rPr>
        <w:t>66</w:t>
      </w:r>
      <w:r w:rsidR="00A10F85" w:rsidRPr="00A10F85">
        <w:rPr>
          <w:rFonts w:ascii="Verdana" w:hAnsi="Verdana"/>
          <w:sz w:val="20"/>
          <w:szCs w:val="20"/>
        </w:rPr>
        <w:t xml:space="preserve"> takım başvuruda bulunmuştu. </w:t>
      </w:r>
    </w:p>
    <w:p w:rsidR="00A10F85" w:rsidRDefault="00A10F85" w:rsidP="00A10F85">
      <w:pPr>
        <w:shd w:val="clear" w:color="auto" w:fill="FFFFFF"/>
        <w:spacing w:before="100" w:beforeAutospacing="1" w:after="100" w:afterAutospacing="1"/>
        <w:rPr>
          <w:rFonts w:ascii="Verdana" w:hAnsi="Verdana"/>
          <w:b/>
          <w:bCs/>
          <w:sz w:val="20"/>
          <w:szCs w:val="20"/>
        </w:rPr>
      </w:pPr>
      <w:r>
        <w:rPr>
          <w:rFonts w:ascii="Verdana" w:hAnsi="Verdana"/>
          <w:b/>
          <w:bCs/>
          <w:sz w:val="20"/>
          <w:szCs w:val="20"/>
        </w:rPr>
        <w:t>28 takım büyük finalde İstanbul’da yarışacak</w:t>
      </w:r>
    </w:p>
    <w:p w:rsidR="000D22D1" w:rsidRDefault="00A10F85" w:rsidP="000E6CC9">
      <w:pPr>
        <w:spacing w:before="240" w:after="240" w:line="360" w:lineRule="atLeast"/>
        <w:jc w:val="both"/>
        <w:rPr>
          <w:rFonts w:ascii="Verdana" w:hAnsi="Verdana"/>
          <w:sz w:val="20"/>
          <w:szCs w:val="20"/>
        </w:rPr>
      </w:pPr>
      <w:r>
        <w:rPr>
          <w:rFonts w:ascii="Verdana" w:hAnsi="Verdana"/>
          <w:sz w:val="20"/>
          <w:szCs w:val="20"/>
        </w:rPr>
        <w:t xml:space="preserve">Üniversitelerin inşaat fakülte ve bölümlerinde lisans seviyesinde eğitim gören öğrencilerin çoğunluğunu oluşturduğu beşer kişilik takımlar halinde başvuruda bulundukları DASK Depreme Dayanıklı Bina Tasarımı Yarışması’nda başvuru sürecinin hemen ardından ön elemeler de tamamlandı. Yarışmaya başvuran 85 takımdan 28 takım büyük finale katılmaya hak kazandı. </w:t>
      </w:r>
      <w:r>
        <w:rPr>
          <w:rFonts w:ascii="Verdana" w:hAnsi="Verdana"/>
          <w:color w:val="000000" w:themeColor="text1"/>
          <w:sz w:val="20"/>
          <w:szCs w:val="20"/>
        </w:rPr>
        <w:t>İkinci aşaması başlayan yarışmada 28 takıma DASK tarafından maket malzemeleri gönderild</w:t>
      </w:r>
      <w:r w:rsidR="00B865D2">
        <w:rPr>
          <w:rFonts w:ascii="Verdana" w:hAnsi="Verdana"/>
          <w:color w:val="000000" w:themeColor="text1"/>
          <w:sz w:val="20"/>
          <w:szCs w:val="20"/>
        </w:rPr>
        <w:t>i</w:t>
      </w:r>
      <w:r>
        <w:rPr>
          <w:rFonts w:ascii="Verdana" w:hAnsi="Verdana"/>
          <w:color w:val="000000" w:themeColor="text1"/>
          <w:sz w:val="20"/>
          <w:szCs w:val="20"/>
        </w:rPr>
        <w:t xml:space="preserve">. Takımlar 7 Mayıs final gününe kadar açıklanan </w:t>
      </w:r>
      <w:r w:rsidR="00D050A9" w:rsidRPr="00916E71">
        <w:rPr>
          <w:rFonts w:ascii="Verdana" w:hAnsi="Verdana"/>
          <w:color w:val="000000" w:themeColor="text1"/>
          <w:sz w:val="20"/>
          <w:szCs w:val="20"/>
        </w:rPr>
        <w:t xml:space="preserve">Teknik </w:t>
      </w:r>
      <w:proofErr w:type="spellStart"/>
      <w:r w:rsidR="00D050A9" w:rsidRPr="00916E71">
        <w:rPr>
          <w:rFonts w:ascii="Verdana" w:hAnsi="Verdana"/>
          <w:color w:val="000000" w:themeColor="text1"/>
          <w:sz w:val="20"/>
          <w:szCs w:val="20"/>
        </w:rPr>
        <w:t>Şartname’ye</w:t>
      </w:r>
      <w:proofErr w:type="spellEnd"/>
      <w:r w:rsidR="00D050A9" w:rsidRPr="00916E71">
        <w:rPr>
          <w:rFonts w:ascii="Verdana" w:hAnsi="Verdana"/>
          <w:color w:val="000000" w:themeColor="text1"/>
          <w:sz w:val="20"/>
          <w:szCs w:val="20"/>
        </w:rPr>
        <w:t xml:space="preserve"> uygun bir şekilde bina </w:t>
      </w:r>
      <w:r>
        <w:rPr>
          <w:rFonts w:ascii="Verdana" w:hAnsi="Verdana"/>
          <w:color w:val="000000" w:themeColor="text1"/>
          <w:sz w:val="20"/>
          <w:szCs w:val="20"/>
        </w:rPr>
        <w:t xml:space="preserve">maketi hazırlayacak. </w:t>
      </w:r>
      <w:r w:rsidR="000D22D1">
        <w:rPr>
          <w:rFonts w:ascii="Verdana" w:hAnsi="Verdana"/>
          <w:color w:val="000000" w:themeColor="text1"/>
          <w:sz w:val="20"/>
          <w:szCs w:val="20"/>
        </w:rPr>
        <w:t>Son aşamayı ise 7-9 Mayıs tarihlerinde İstanbul Osmanlı Arşivleri’nde</w:t>
      </w:r>
      <w:r w:rsidR="00D050A9" w:rsidRPr="00916E71">
        <w:rPr>
          <w:rFonts w:ascii="Verdana" w:hAnsi="Verdana"/>
          <w:color w:val="000000" w:themeColor="text1"/>
          <w:sz w:val="20"/>
          <w:szCs w:val="20"/>
        </w:rPr>
        <w:t xml:space="preserve"> düzenlenecek final o</w:t>
      </w:r>
      <w:r>
        <w:rPr>
          <w:rFonts w:ascii="Verdana" w:hAnsi="Verdana"/>
          <w:color w:val="000000" w:themeColor="text1"/>
          <w:sz w:val="20"/>
          <w:szCs w:val="20"/>
        </w:rPr>
        <w:t xml:space="preserve">luşturacak. Finalde, bina </w:t>
      </w:r>
      <w:r w:rsidR="00D050A9" w:rsidRPr="00916E71">
        <w:rPr>
          <w:rFonts w:ascii="Verdana" w:hAnsi="Verdana"/>
          <w:color w:val="000000" w:themeColor="text1"/>
          <w:sz w:val="20"/>
          <w:szCs w:val="20"/>
        </w:rPr>
        <w:t>maketlerinin şartnameye uygunlukları</w:t>
      </w:r>
      <w:r w:rsidR="00CA2E76">
        <w:rPr>
          <w:rFonts w:ascii="Verdana" w:hAnsi="Verdana"/>
          <w:color w:val="000000" w:themeColor="text1"/>
          <w:sz w:val="20"/>
          <w:szCs w:val="20"/>
        </w:rPr>
        <w:t>, binanın deprem yükleri, analiz etmiş</w:t>
      </w:r>
      <w:r w:rsidR="002B653D">
        <w:rPr>
          <w:rFonts w:ascii="Verdana" w:hAnsi="Verdana"/>
          <w:color w:val="000000" w:themeColor="text1"/>
          <w:sz w:val="20"/>
          <w:szCs w:val="20"/>
        </w:rPr>
        <w:t xml:space="preserve"> oldukları </w:t>
      </w:r>
      <w:r w:rsidR="00D050A9" w:rsidRPr="00916E71">
        <w:rPr>
          <w:rFonts w:ascii="Verdana" w:hAnsi="Verdana"/>
          <w:color w:val="000000" w:themeColor="text1"/>
          <w:sz w:val="20"/>
          <w:szCs w:val="20"/>
        </w:rPr>
        <w:lastRenderedPageBreak/>
        <w:t>deprem</w:t>
      </w:r>
      <w:r w:rsidR="00E02D07" w:rsidRPr="00916E71">
        <w:rPr>
          <w:rFonts w:ascii="Verdana" w:hAnsi="Verdana"/>
          <w:color w:val="000000" w:themeColor="text1"/>
          <w:sz w:val="20"/>
          <w:szCs w:val="20"/>
        </w:rPr>
        <w:t>ler</w:t>
      </w:r>
      <w:r w:rsidR="00D050A9" w:rsidRPr="00916E71">
        <w:rPr>
          <w:rFonts w:ascii="Verdana" w:hAnsi="Verdana"/>
          <w:color w:val="000000" w:themeColor="text1"/>
          <w:sz w:val="20"/>
          <w:szCs w:val="20"/>
        </w:rPr>
        <w:t xml:space="preserve">i </w:t>
      </w:r>
      <w:proofErr w:type="spellStart"/>
      <w:r w:rsidR="00D050A9" w:rsidRPr="00916E71">
        <w:rPr>
          <w:rFonts w:ascii="Verdana" w:hAnsi="Verdana"/>
          <w:color w:val="000000" w:themeColor="text1"/>
          <w:sz w:val="20"/>
          <w:szCs w:val="20"/>
        </w:rPr>
        <w:t>simüle</w:t>
      </w:r>
      <w:proofErr w:type="spellEnd"/>
      <w:r w:rsidR="00D050A9" w:rsidRPr="00916E71">
        <w:rPr>
          <w:rFonts w:ascii="Verdana" w:hAnsi="Verdana"/>
          <w:color w:val="000000" w:themeColor="text1"/>
          <w:sz w:val="20"/>
          <w:szCs w:val="20"/>
        </w:rPr>
        <w:t xml:space="preserve"> eden sarsma masası üzerindeki performansları</w:t>
      </w:r>
      <w:r w:rsidR="00CA2E76">
        <w:rPr>
          <w:rFonts w:ascii="Verdana" w:hAnsi="Verdana"/>
          <w:color w:val="000000" w:themeColor="text1"/>
          <w:sz w:val="20"/>
          <w:szCs w:val="20"/>
        </w:rPr>
        <w:t xml:space="preserve"> ve fayda/maliyet oranları</w:t>
      </w:r>
      <w:r w:rsidR="00D050A9" w:rsidRPr="00916E71">
        <w:rPr>
          <w:rFonts w:ascii="Verdana" w:hAnsi="Verdana"/>
          <w:color w:val="000000" w:themeColor="text1"/>
          <w:sz w:val="20"/>
          <w:szCs w:val="20"/>
        </w:rPr>
        <w:t xml:space="preserve"> değerlendirmeye tabi tutulacak</w:t>
      </w:r>
      <w:r>
        <w:rPr>
          <w:rFonts w:ascii="Verdana" w:hAnsi="Verdana"/>
          <w:color w:val="000000" w:themeColor="text1"/>
          <w:sz w:val="20"/>
          <w:szCs w:val="20"/>
        </w:rPr>
        <w:t xml:space="preserve">. </w:t>
      </w:r>
    </w:p>
    <w:p w:rsidR="000D22D1" w:rsidRDefault="000D22D1" w:rsidP="000D22D1">
      <w:pPr>
        <w:spacing w:before="240" w:after="240" w:line="360" w:lineRule="atLeast"/>
        <w:rPr>
          <w:rFonts w:ascii="Verdana" w:hAnsi="Verdana"/>
          <w:sz w:val="20"/>
          <w:szCs w:val="20"/>
        </w:rPr>
      </w:pPr>
      <w:r>
        <w:rPr>
          <w:rFonts w:ascii="Verdana" w:hAnsi="Verdana"/>
          <w:sz w:val="20"/>
          <w:szCs w:val="20"/>
        </w:rPr>
        <w:t xml:space="preserve">DASK Koordinatörü </w:t>
      </w:r>
      <w:r w:rsidRPr="00CA2E76">
        <w:rPr>
          <w:rFonts w:ascii="Verdana" w:hAnsi="Verdana"/>
          <w:sz w:val="20"/>
          <w:szCs w:val="20"/>
        </w:rPr>
        <w:t>İsmet Güngör</w:t>
      </w:r>
      <w:r>
        <w:rPr>
          <w:rFonts w:ascii="Verdana" w:hAnsi="Verdana"/>
          <w:sz w:val="20"/>
          <w:szCs w:val="20"/>
        </w:rPr>
        <w:t>, yarışmaya olan yoğun ilgiden son derece memnun olduklarını belirterek, tüm takımlara sundukları proje için teşekkür etti. Tüm başvuruların proje ön şartnamesinde belirtilen içerik doğrultusunda, Teknik Danışma Kurulu tarafından titiz bir çalışma ile değerlendirildiğini altını çizen Güngör, şunları söyledi: “Yarışmamıza rekor seviyede toplam 85 takım başvuruda bulunurken, takım sayısı değerlendirme ile önceden ilan edilen takvim doğrultusunda yarışabilecek sayıya indirildi. Başvuruda bulunan tüm takımları sunduğu proje için tebrik ediyorum. DASK olarak, ön elemeden geçemeyen takımlara akademik hayatlarında başarılar diliyor ve bir sonraki yarışmamıza da başvurularını mutlaka bekliyoruz. Finale kalan takımlarımıza ise şimdiden başarılar diliyorum.”</w:t>
      </w:r>
    </w:p>
    <w:p w:rsidR="003774AE" w:rsidRDefault="003774AE" w:rsidP="0079714A">
      <w:pPr>
        <w:jc w:val="both"/>
        <w:rPr>
          <w:rFonts w:ascii="Verdana" w:hAnsi="Verdana"/>
          <w:b/>
          <w:bCs/>
          <w:sz w:val="18"/>
          <w:szCs w:val="18"/>
        </w:rPr>
      </w:pPr>
    </w:p>
    <w:p w:rsidR="0079714A" w:rsidRPr="00D57681" w:rsidRDefault="0079714A" w:rsidP="0079714A">
      <w:pPr>
        <w:jc w:val="both"/>
        <w:rPr>
          <w:rFonts w:ascii="Verdana" w:hAnsi="Verdana"/>
          <w:b/>
          <w:bCs/>
          <w:sz w:val="18"/>
          <w:szCs w:val="18"/>
        </w:rPr>
      </w:pPr>
      <w:r w:rsidRPr="00D57681">
        <w:rPr>
          <w:rFonts w:ascii="Verdana" w:hAnsi="Verdana"/>
          <w:b/>
          <w:bCs/>
          <w:sz w:val="18"/>
          <w:szCs w:val="18"/>
        </w:rPr>
        <w:t>İlgili kişi:</w:t>
      </w:r>
    </w:p>
    <w:p w:rsidR="0079714A" w:rsidRPr="005D5A00" w:rsidRDefault="003774AE" w:rsidP="0079714A">
      <w:pPr>
        <w:jc w:val="both"/>
        <w:rPr>
          <w:rFonts w:ascii="Verdana" w:hAnsi="Verdana"/>
          <w:sz w:val="18"/>
          <w:szCs w:val="18"/>
        </w:rPr>
      </w:pPr>
      <w:r>
        <w:rPr>
          <w:rFonts w:ascii="Verdana" w:hAnsi="Verdana"/>
          <w:sz w:val="18"/>
          <w:szCs w:val="18"/>
        </w:rPr>
        <w:t xml:space="preserve">Ayşe Ekin Gündüz </w:t>
      </w:r>
    </w:p>
    <w:p w:rsidR="0079714A" w:rsidRPr="00D57681" w:rsidRDefault="0079714A" w:rsidP="0079714A">
      <w:pPr>
        <w:jc w:val="both"/>
        <w:rPr>
          <w:rFonts w:ascii="Verdana" w:hAnsi="Verdana"/>
          <w:sz w:val="18"/>
          <w:szCs w:val="18"/>
        </w:rPr>
      </w:pPr>
      <w:r w:rsidRPr="00D57681">
        <w:rPr>
          <w:rFonts w:ascii="Verdana" w:hAnsi="Verdana"/>
          <w:sz w:val="18"/>
          <w:szCs w:val="18"/>
        </w:rPr>
        <w:t xml:space="preserve">Marjinal </w:t>
      </w:r>
      <w:proofErr w:type="spellStart"/>
      <w:r w:rsidRPr="00D57681">
        <w:rPr>
          <w:rFonts w:ascii="Verdana" w:hAnsi="Verdana"/>
          <w:sz w:val="18"/>
          <w:szCs w:val="18"/>
        </w:rPr>
        <w:t>Porter</w:t>
      </w:r>
      <w:proofErr w:type="spellEnd"/>
      <w:r w:rsidRPr="00D57681">
        <w:rPr>
          <w:rFonts w:ascii="Verdana" w:hAnsi="Verdana"/>
          <w:sz w:val="18"/>
          <w:szCs w:val="18"/>
        </w:rPr>
        <w:t xml:space="preserve"> </w:t>
      </w:r>
      <w:proofErr w:type="spellStart"/>
      <w:r w:rsidRPr="00D57681">
        <w:rPr>
          <w:rFonts w:ascii="Verdana" w:hAnsi="Verdana"/>
          <w:sz w:val="18"/>
          <w:szCs w:val="18"/>
        </w:rPr>
        <w:t>Novelli</w:t>
      </w:r>
      <w:proofErr w:type="spellEnd"/>
    </w:p>
    <w:p w:rsidR="0079714A" w:rsidRPr="00D57681" w:rsidRDefault="0079714A" w:rsidP="0079714A">
      <w:pPr>
        <w:jc w:val="both"/>
        <w:rPr>
          <w:rFonts w:ascii="Verdana" w:hAnsi="Verdana"/>
          <w:sz w:val="18"/>
          <w:szCs w:val="18"/>
        </w:rPr>
      </w:pPr>
      <w:r w:rsidRPr="00D57681">
        <w:rPr>
          <w:rFonts w:ascii="Verdana" w:hAnsi="Verdana"/>
          <w:sz w:val="18"/>
          <w:szCs w:val="18"/>
        </w:rPr>
        <w:t>(212) 219 29 71</w:t>
      </w:r>
    </w:p>
    <w:p w:rsidR="0079714A" w:rsidRDefault="007D4DA1" w:rsidP="0079714A">
      <w:pPr>
        <w:autoSpaceDE w:val="0"/>
        <w:jc w:val="both"/>
        <w:rPr>
          <w:rFonts w:ascii="Verdana" w:hAnsi="Verdana"/>
          <w:sz w:val="18"/>
          <w:szCs w:val="18"/>
        </w:rPr>
      </w:pPr>
      <w:hyperlink r:id="rId9" w:history="1">
        <w:r w:rsidR="003774AE" w:rsidRPr="001E322E">
          <w:rPr>
            <w:rStyle w:val="Kpr"/>
            <w:rFonts w:ascii="Verdana" w:hAnsi="Verdana"/>
            <w:sz w:val="18"/>
            <w:szCs w:val="18"/>
          </w:rPr>
          <w:t>ayseg@marjinal.com.tr</w:t>
        </w:r>
      </w:hyperlink>
    </w:p>
    <w:p w:rsidR="0079714A" w:rsidRDefault="0079714A" w:rsidP="0079714A">
      <w:pPr>
        <w:autoSpaceDE w:val="0"/>
        <w:spacing w:line="276" w:lineRule="auto"/>
        <w:rPr>
          <w:rFonts w:ascii="Verdana" w:eastAsia="font949" w:hAnsi="Verdana" w:cs="font949"/>
          <w:b/>
          <w:bCs/>
          <w:color w:val="000000"/>
          <w:sz w:val="16"/>
          <w:szCs w:val="16"/>
        </w:rPr>
      </w:pPr>
    </w:p>
    <w:p w:rsidR="0079714A" w:rsidRPr="009452DF" w:rsidRDefault="0079714A" w:rsidP="0079714A">
      <w:pPr>
        <w:autoSpaceDE w:val="0"/>
        <w:spacing w:line="276" w:lineRule="auto"/>
        <w:rPr>
          <w:rFonts w:ascii="Verdana" w:eastAsia="font949" w:hAnsi="Verdana" w:cs="font949"/>
          <w:b/>
          <w:bCs/>
          <w:color w:val="000000"/>
          <w:sz w:val="16"/>
          <w:szCs w:val="16"/>
        </w:rPr>
      </w:pPr>
      <w:r>
        <w:rPr>
          <w:rFonts w:ascii="Verdana" w:eastAsia="font949" w:hAnsi="Verdana" w:cs="font949"/>
          <w:b/>
          <w:bCs/>
          <w:color w:val="000000"/>
          <w:sz w:val="16"/>
          <w:szCs w:val="16"/>
        </w:rPr>
        <w:t>DASK hakkında</w:t>
      </w:r>
    </w:p>
    <w:p w:rsidR="00DF17FF" w:rsidRPr="00150725" w:rsidRDefault="0079714A" w:rsidP="00150725">
      <w:pPr>
        <w:spacing w:line="276" w:lineRule="auto"/>
        <w:jc w:val="both"/>
        <w:rPr>
          <w:rFonts w:ascii="Verdana" w:hAnsi="Verdana"/>
          <w:sz w:val="16"/>
          <w:szCs w:val="16"/>
        </w:rPr>
      </w:pPr>
      <w:r>
        <w:rPr>
          <w:rFonts w:ascii="Verdana" w:hAnsi="Verdana"/>
          <w:sz w:val="16"/>
          <w:szCs w:val="16"/>
        </w:rPr>
        <w:t>2</w:t>
      </w:r>
      <w:r w:rsidRPr="004B2D4B">
        <w:rPr>
          <w:rFonts w:ascii="Verdana" w:hAnsi="Verdana"/>
          <w:sz w:val="16"/>
          <w:szCs w:val="16"/>
        </w:rPr>
        <w:t>000 yılında kurulan Doğal Afet Sigortaları Kurumu (DASK), ülkemizde Zorunlu Deprem Sigortası edindirme, uygulama ve yönetimi faaliyetlerinden sorumlu tüzel kimlikli bir kamu kuruluşudur.</w:t>
      </w:r>
      <w:r>
        <w:rPr>
          <w:rFonts w:ascii="Verdana" w:hAnsi="Verdana"/>
          <w:sz w:val="16"/>
          <w:szCs w:val="16"/>
        </w:rPr>
        <w:t xml:space="preserve"> </w:t>
      </w:r>
      <w:r w:rsidRPr="004B2D4B">
        <w:rPr>
          <w:rFonts w:ascii="Verdana" w:hAnsi="Verdana"/>
          <w:sz w:val="16"/>
          <w:szCs w:val="16"/>
        </w:rPr>
        <w:t xml:space="preserve">DASK “Deprem geçecek, hayat devam edecek” yaklaşımından yola çıkarak, deprem sonrasında vatandaşların yaşamının kaldığı yerden yeniden güvenle devam edebilmesini amaçlar. Zorunlu Deprem Sigortası ile deprem ve depremden kaynaklanan yangın, infilak, yer kayması ve </w:t>
      </w:r>
      <w:proofErr w:type="spellStart"/>
      <w:r w:rsidRPr="004B2D4B">
        <w:rPr>
          <w:rFonts w:ascii="Verdana" w:hAnsi="Verdana"/>
          <w:sz w:val="16"/>
          <w:szCs w:val="16"/>
        </w:rPr>
        <w:t>tsunami</w:t>
      </w:r>
      <w:proofErr w:type="spellEnd"/>
      <w:r w:rsidRPr="004B2D4B">
        <w:rPr>
          <w:rFonts w:ascii="Verdana" w:hAnsi="Verdana"/>
          <w:sz w:val="16"/>
          <w:szCs w:val="16"/>
        </w:rPr>
        <w:t xml:space="preserve"> risklerine karşı, sigortalı konut sahiplerine maddi güvence sağlar. İster oturulamaz durumda ister kısmî hasarlı olsun, bina zararını en hızlı şekilde tazmin ederek, yaşamın normale dönmesine aracılık eder.</w:t>
      </w:r>
      <w:r>
        <w:rPr>
          <w:rFonts w:ascii="Verdana" w:hAnsi="Verdana"/>
          <w:sz w:val="16"/>
          <w:szCs w:val="16"/>
        </w:rPr>
        <w:t xml:space="preserve"> </w:t>
      </w:r>
      <w:r w:rsidRPr="004B2D4B">
        <w:rPr>
          <w:rFonts w:ascii="Verdana" w:hAnsi="Verdana"/>
          <w:sz w:val="16"/>
          <w:szCs w:val="16"/>
        </w:rPr>
        <w:t>DASK, Zorunlu Deprem Sigortası’nın yaygınlığını ülke genelinde birlikte çalıştığı sigorta şirketleri, bunlara bağlı acenteler ve banka şubelerinden oluşan dağıtım ağıyla artırırken, uyguladığı düşük prim maliyetleriyle de herkesin bu güvenceye sahip olmasını kolaylaştırmayı hedefler.</w:t>
      </w:r>
      <w:r>
        <w:rPr>
          <w:rFonts w:ascii="Verdana" w:hAnsi="Verdana"/>
          <w:sz w:val="16"/>
          <w:szCs w:val="16"/>
        </w:rPr>
        <w:t xml:space="preserve"> www.dask.gov.tr</w:t>
      </w:r>
    </w:p>
    <w:sectPr w:rsidR="00DF17FF" w:rsidRPr="0015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font949">
    <w:altName w:val="MS PMincho"/>
    <w:charset w:val="8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720BF"/>
    <w:multiLevelType w:val="hybridMultilevel"/>
    <w:tmpl w:val="2668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E6344"/>
    <w:multiLevelType w:val="hybridMultilevel"/>
    <w:tmpl w:val="09B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242CB"/>
    <w:multiLevelType w:val="hybridMultilevel"/>
    <w:tmpl w:val="4F7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8393A"/>
    <w:multiLevelType w:val="multilevel"/>
    <w:tmpl w:val="49103C3C"/>
    <w:lvl w:ilvl="0">
      <w:start w:val="1"/>
      <w:numFmt w:val="decimal"/>
      <w:lvlText w:val="%1."/>
      <w:lvlJc w:val="left"/>
      <w:pPr>
        <w:ind w:left="1068" w:hanging="360"/>
      </w:pPr>
      <w:rPr>
        <w:rFonts w:hint="default"/>
      </w:rPr>
    </w:lvl>
    <w:lvl w:ilvl="1">
      <w:start w:val="1"/>
      <w:numFmt w:val="decimal"/>
      <w:lvlText w:val="%1.%2."/>
      <w:lvlJc w:val="left"/>
      <w:pPr>
        <w:ind w:left="1788" w:hanging="646"/>
      </w:pPr>
      <w:rPr>
        <w:rFonts w:hint="default"/>
        <w:sz w:val="28"/>
        <w:szCs w:val="28"/>
      </w:rPr>
    </w:lvl>
    <w:lvl w:ilvl="2">
      <w:start w:val="1"/>
      <w:numFmt w:val="lowerLetter"/>
      <w:lvlText w:val="7.%2.%3."/>
      <w:lvlJc w:val="right"/>
      <w:pPr>
        <w:tabs>
          <w:tab w:val="num" w:pos="2559"/>
        </w:tabs>
        <w:ind w:left="2786" w:hanging="227"/>
      </w:pPr>
      <w:rPr>
        <w:rFonts w:hint="default"/>
        <w:b/>
        <w:sz w:val="24"/>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750A50BA"/>
    <w:multiLevelType w:val="hybridMultilevel"/>
    <w:tmpl w:val="79066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61"/>
    <w:rsid w:val="00022E20"/>
    <w:rsid w:val="000D22D1"/>
    <w:rsid w:val="000E6CC9"/>
    <w:rsid w:val="000E7A58"/>
    <w:rsid w:val="0013142D"/>
    <w:rsid w:val="00150725"/>
    <w:rsid w:val="001E6543"/>
    <w:rsid w:val="001F11F7"/>
    <w:rsid w:val="002075C1"/>
    <w:rsid w:val="002443ED"/>
    <w:rsid w:val="00246224"/>
    <w:rsid w:val="002B653D"/>
    <w:rsid w:val="003774AE"/>
    <w:rsid w:val="003A7383"/>
    <w:rsid w:val="00431FE4"/>
    <w:rsid w:val="00473255"/>
    <w:rsid w:val="00481721"/>
    <w:rsid w:val="00580B04"/>
    <w:rsid w:val="00613961"/>
    <w:rsid w:val="006A187E"/>
    <w:rsid w:val="006B355F"/>
    <w:rsid w:val="0070431E"/>
    <w:rsid w:val="00754ABA"/>
    <w:rsid w:val="0079714A"/>
    <w:rsid w:val="007D0F20"/>
    <w:rsid w:val="007D4DA1"/>
    <w:rsid w:val="00802C09"/>
    <w:rsid w:val="008C5279"/>
    <w:rsid w:val="00916E71"/>
    <w:rsid w:val="00953534"/>
    <w:rsid w:val="00987893"/>
    <w:rsid w:val="009A7D0F"/>
    <w:rsid w:val="009B1276"/>
    <w:rsid w:val="009E1EAA"/>
    <w:rsid w:val="009E30B2"/>
    <w:rsid w:val="00A10F85"/>
    <w:rsid w:val="00A97856"/>
    <w:rsid w:val="00AB2D62"/>
    <w:rsid w:val="00AD6FC5"/>
    <w:rsid w:val="00AF43FB"/>
    <w:rsid w:val="00AF56FE"/>
    <w:rsid w:val="00AF6ADD"/>
    <w:rsid w:val="00B83676"/>
    <w:rsid w:val="00B865D2"/>
    <w:rsid w:val="00C129C7"/>
    <w:rsid w:val="00C928D4"/>
    <w:rsid w:val="00CA2E76"/>
    <w:rsid w:val="00CE2FBC"/>
    <w:rsid w:val="00D050A9"/>
    <w:rsid w:val="00DE3697"/>
    <w:rsid w:val="00DF17FF"/>
    <w:rsid w:val="00E02D07"/>
    <w:rsid w:val="00E62A13"/>
    <w:rsid w:val="00EA2D7D"/>
    <w:rsid w:val="00ED2D87"/>
    <w:rsid w:val="00ED7416"/>
    <w:rsid w:val="00FD170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A64C9"/>
  <w15:docId w15:val="{37066AC9-D31F-43D4-AE56-94F4E434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3961"/>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13961"/>
    <w:rPr>
      <w:color w:val="0000FF"/>
      <w:u w:val="single"/>
    </w:rPr>
  </w:style>
  <w:style w:type="paragraph" w:styleId="BalonMetni">
    <w:name w:val="Balloon Text"/>
    <w:basedOn w:val="Normal"/>
    <w:link w:val="BalonMetniChar"/>
    <w:uiPriority w:val="99"/>
    <w:semiHidden/>
    <w:unhideWhenUsed/>
    <w:rsid w:val="00AF56F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AF56FE"/>
    <w:rPr>
      <w:rFonts w:ascii="Lucida Grande" w:hAnsi="Lucida Grande" w:cs="Lucida Grande"/>
      <w:sz w:val="18"/>
      <w:szCs w:val="18"/>
      <w:lang w:eastAsia="tr-TR"/>
    </w:rPr>
  </w:style>
  <w:style w:type="paragraph" w:styleId="ListeParagraf">
    <w:name w:val="List Paragraph"/>
    <w:basedOn w:val="Normal"/>
    <w:link w:val="ListeParagrafChar"/>
    <w:uiPriority w:val="34"/>
    <w:qFormat/>
    <w:rsid w:val="00AF56FE"/>
    <w:pPr>
      <w:spacing w:after="200" w:line="276" w:lineRule="auto"/>
      <w:ind w:left="720"/>
      <w:contextualSpacing/>
    </w:pPr>
    <w:rPr>
      <w:rFonts w:asciiTheme="minorHAnsi" w:hAnsiTheme="minorHAnsi" w:cstheme="minorBidi"/>
      <w:lang w:eastAsia="en-US"/>
    </w:rPr>
  </w:style>
  <w:style w:type="character" w:customStyle="1" w:styleId="ListeParagrafChar">
    <w:name w:val="Liste Paragraf Char"/>
    <w:link w:val="ListeParagraf"/>
    <w:uiPriority w:val="34"/>
    <w:rsid w:val="00AF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4172">
      <w:bodyDiv w:val="1"/>
      <w:marLeft w:val="0"/>
      <w:marRight w:val="0"/>
      <w:marTop w:val="0"/>
      <w:marBottom w:val="0"/>
      <w:divBdr>
        <w:top w:val="none" w:sz="0" w:space="0" w:color="auto"/>
        <w:left w:val="none" w:sz="0" w:space="0" w:color="auto"/>
        <w:bottom w:val="none" w:sz="0" w:space="0" w:color="auto"/>
        <w:right w:val="none" w:sz="0" w:space="0" w:color="auto"/>
      </w:divBdr>
    </w:div>
    <w:div w:id="534082087">
      <w:bodyDiv w:val="1"/>
      <w:marLeft w:val="0"/>
      <w:marRight w:val="0"/>
      <w:marTop w:val="0"/>
      <w:marBottom w:val="0"/>
      <w:divBdr>
        <w:top w:val="none" w:sz="0" w:space="0" w:color="auto"/>
        <w:left w:val="none" w:sz="0" w:space="0" w:color="auto"/>
        <w:bottom w:val="none" w:sz="0" w:space="0" w:color="auto"/>
        <w:right w:val="none" w:sz="0" w:space="0" w:color="auto"/>
      </w:divBdr>
    </w:div>
    <w:div w:id="933435604">
      <w:bodyDiv w:val="1"/>
      <w:marLeft w:val="0"/>
      <w:marRight w:val="0"/>
      <w:marTop w:val="0"/>
      <w:marBottom w:val="0"/>
      <w:divBdr>
        <w:top w:val="none" w:sz="0" w:space="0" w:color="auto"/>
        <w:left w:val="none" w:sz="0" w:space="0" w:color="auto"/>
        <w:bottom w:val="none" w:sz="0" w:space="0" w:color="auto"/>
        <w:right w:val="none" w:sz="0" w:space="0" w:color="auto"/>
      </w:divBdr>
    </w:div>
    <w:div w:id="1121538487">
      <w:bodyDiv w:val="1"/>
      <w:marLeft w:val="0"/>
      <w:marRight w:val="0"/>
      <w:marTop w:val="0"/>
      <w:marBottom w:val="0"/>
      <w:divBdr>
        <w:top w:val="none" w:sz="0" w:space="0" w:color="auto"/>
        <w:left w:val="none" w:sz="0" w:space="0" w:color="auto"/>
        <w:bottom w:val="none" w:sz="0" w:space="0" w:color="auto"/>
        <w:right w:val="none" w:sz="0" w:space="0" w:color="auto"/>
      </w:divBdr>
    </w:div>
    <w:div w:id="1259362217">
      <w:bodyDiv w:val="1"/>
      <w:marLeft w:val="0"/>
      <w:marRight w:val="0"/>
      <w:marTop w:val="0"/>
      <w:marBottom w:val="0"/>
      <w:divBdr>
        <w:top w:val="none" w:sz="0" w:space="0" w:color="auto"/>
        <w:left w:val="none" w:sz="0" w:space="0" w:color="auto"/>
        <w:bottom w:val="none" w:sz="0" w:space="0" w:color="auto"/>
        <w:right w:val="none" w:sz="0" w:space="0" w:color="auto"/>
      </w:divBdr>
    </w:div>
    <w:div w:id="1466583037">
      <w:bodyDiv w:val="1"/>
      <w:marLeft w:val="0"/>
      <w:marRight w:val="0"/>
      <w:marTop w:val="0"/>
      <w:marBottom w:val="0"/>
      <w:divBdr>
        <w:top w:val="none" w:sz="0" w:space="0" w:color="auto"/>
        <w:left w:val="none" w:sz="0" w:space="0" w:color="auto"/>
        <w:bottom w:val="none" w:sz="0" w:space="0" w:color="auto"/>
        <w:right w:val="none" w:sz="0" w:space="0" w:color="auto"/>
      </w:divBdr>
    </w:div>
    <w:div w:id="1671442841">
      <w:bodyDiv w:val="1"/>
      <w:marLeft w:val="0"/>
      <w:marRight w:val="0"/>
      <w:marTop w:val="0"/>
      <w:marBottom w:val="0"/>
      <w:divBdr>
        <w:top w:val="none" w:sz="0" w:space="0" w:color="auto"/>
        <w:left w:val="none" w:sz="0" w:space="0" w:color="auto"/>
        <w:bottom w:val="none" w:sz="0" w:space="0" w:color="auto"/>
        <w:right w:val="none" w:sz="0" w:space="0" w:color="auto"/>
      </w:divBdr>
    </w:div>
    <w:div w:id="1762334383">
      <w:bodyDiv w:val="1"/>
      <w:marLeft w:val="0"/>
      <w:marRight w:val="0"/>
      <w:marTop w:val="0"/>
      <w:marBottom w:val="0"/>
      <w:divBdr>
        <w:top w:val="none" w:sz="0" w:space="0" w:color="auto"/>
        <w:left w:val="none" w:sz="0" w:space="0" w:color="auto"/>
        <w:bottom w:val="none" w:sz="0" w:space="0" w:color="auto"/>
        <w:right w:val="none" w:sz="0" w:space="0" w:color="auto"/>
      </w:divBdr>
    </w:div>
    <w:div w:id="1785148865">
      <w:bodyDiv w:val="1"/>
      <w:marLeft w:val="0"/>
      <w:marRight w:val="0"/>
      <w:marTop w:val="0"/>
      <w:marBottom w:val="0"/>
      <w:divBdr>
        <w:top w:val="none" w:sz="0" w:space="0" w:color="auto"/>
        <w:left w:val="none" w:sz="0" w:space="0" w:color="auto"/>
        <w:bottom w:val="none" w:sz="0" w:space="0" w:color="auto"/>
        <w:right w:val="none" w:sz="0" w:space="0" w:color="auto"/>
      </w:divBdr>
    </w:div>
    <w:div w:id="21353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yseg@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0918D-BB32-4318-B3BA-1248DB572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A87FC3-7475-44AC-B0F0-CBF8644394BD}">
  <ds:schemaRefs>
    <ds:schemaRef ds:uri="http://schemas.microsoft.com/sharepoint/v3/contenttype/forms"/>
  </ds:schemaRefs>
</ds:datastoreItem>
</file>

<file path=customXml/itemProps3.xml><?xml version="1.0" encoding="utf-8"?>
<ds:datastoreItem xmlns:ds="http://schemas.openxmlformats.org/officeDocument/2006/customXml" ds:itemID="{AFD4322F-695C-43FC-8D6B-3F9CB2C0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Ayse Ekin Gunduz</cp:lastModifiedBy>
  <cp:revision>3</cp:revision>
  <cp:lastPrinted>2017-03-15T17:26:00Z</cp:lastPrinted>
  <dcterms:created xsi:type="dcterms:W3CDTF">2017-03-22T08:33:00Z</dcterms:created>
  <dcterms:modified xsi:type="dcterms:W3CDTF">2017-03-22T08:37:00Z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