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83071" w14:textId="77777777" w:rsidR="00C802DB" w:rsidRPr="00511716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b/>
          <w:sz w:val="32"/>
          <w:szCs w:val="32"/>
          <w:u w:val="single"/>
          <w:lang w:val="tr-TR"/>
        </w:rPr>
      </w:pPr>
      <w:r w:rsidRPr="00C802DB">
        <w:rPr>
          <w:rFonts w:ascii="Verdana" w:hAnsi="Verdana" w:cs="Tahoma"/>
          <w:b/>
          <w:sz w:val="32"/>
          <w:szCs w:val="32"/>
          <w:u w:val="single"/>
          <w:lang w:val="tr-TR"/>
        </w:rPr>
        <w:t>BASIN BÜLTENİ</w:t>
      </w:r>
    </w:p>
    <w:p w14:paraId="79173152" w14:textId="77777777" w:rsidR="00F53C1F" w:rsidRDefault="00F53C1F" w:rsidP="003D12C6">
      <w:pPr>
        <w:pStyle w:val="GvdeMetniGirintisi2"/>
        <w:spacing w:line="360" w:lineRule="auto"/>
        <w:ind w:left="0" w:right="-270"/>
        <w:rPr>
          <w:rFonts w:ascii="Verdana" w:hAnsi="Verdana" w:cs="Tahoma"/>
          <w:b/>
          <w:bCs/>
          <w:sz w:val="28"/>
          <w:szCs w:val="28"/>
          <w:lang w:val="tr-TR"/>
        </w:rPr>
      </w:pPr>
    </w:p>
    <w:p w14:paraId="09CC0191" w14:textId="77777777" w:rsidR="004B4793" w:rsidRDefault="004B4793" w:rsidP="003A62C5">
      <w:pPr>
        <w:pStyle w:val="GvdeMetniGirintisi2"/>
        <w:spacing w:line="360" w:lineRule="auto"/>
        <w:ind w:left="0" w:right="-270"/>
        <w:jc w:val="center"/>
        <w:rPr>
          <w:rFonts w:ascii="Verdana" w:hAnsi="Verdana" w:cs="Tahoma"/>
          <w:b/>
          <w:bCs/>
          <w:sz w:val="28"/>
          <w:szCs w:val="28"/>
          <w:lang w:val="tr-TR"/>
        </w:rPr>
      </w:pPr>
    </w:p>
    <w:p w14:paraId="7264C501" w14:textId="737ADFDF" w:rsidR="00A432B2" w:rsidRDefault="006B5BFA" w:rsidP="003A62C5">
      <w:pPr>
        <w:pStyle w:val="GvdeMetniGirintisi2"/>
        <w:spacing w:line="360" w:lineRule="auto"/>
        <w:ind w:left="0" w:right="-270"/>
        <w:jc w:val="center"/>
        <w:rPr>
          <w:rFonts w:ascii="Verdana" w:hAnsi="Verdana" w:cs="Tahoma"/>
          <w:b/>
          <w:bCs/>
          <w:sz w:val="28"/>
          <w:szCs w:val="28"/>
          <w:lang w:val="tr-TR"/>
        </w:rPr>
      </w:pPr>
      <w:proofErr w:type="spellStart"/>
      <w:r>
        <w:rPr>
          <w:rFonts w:ascii="Verdana" w:hAnsi="Verdana" w:cs="Tahoma"/>
          <w:b/>
          <w:bCs/>
          <w:sz w:val="28"/>
          <w:szCs w:val="28"/>
          <w:lang w:val="tr-TR"/>
        </w:rPr>
        <w:t>Wirecard</w:t>
      </w:r>
      <w:proofErr w:type="spellEnd"/>
      <w:r>
        <w:rPr>
          <w:rFonts w:ascii="Verdana" w:hAnsi="Verdana" w:cs="Tahoma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Verdana" w:hAnsi="Verdana" w:cs="Tahoma"/>
          <w:b/>
          <w:bCs/>
          <w:sz w:val="28"/>
          <w:szCs w:val="28"/>
          <w:lang w:val="tr-TR"/>
        </w:rPr>
        <w:t>Get</w:t>
      </w:r>
      <w:proofErr w:type="spellEnd"/>
      <w:r>
        <w:rPr>
          <w:rFonts w:ascii="Verdana" w:hAnsi="Verdana" w:cs="Tahoma"/>
          <w:b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Verdana" w:hAnsi="Verdana" w:cs="Tahoma"/>
          <w:b/>
          <w:bCs/>
          <w:sz w:val="28"/>
          <w:szCs w:val="28"/>
          <w:lang w:val="tr-TR"/>
        </w:rPr>
        <w:t>Together</w:t>
      </w:r>
      <w:proofErr w:type="spellEnd"/>
      <w:r>
        <w:rPr>
          <w:rFonts w:ascii="Verdana" w:hAnsi="Verdana" w:cs="Tahoma"/>
          <w:b/>
          <w:bCs/>
          <w:sz w:val="28"/>
          <w:szCs w:val="28"/>
          <w:lang w:val="tr-TR"/>
        </w:rPr>
        <w:t>,</w:t>
      </w:r>
      <w:r w:rsidR="00A432B2" w:rsidRPr="00462793">
        <w:rPr>
          <w:rFonts w:ascii="Verdana" w:hAnsi="Verdana" w:cs="Tahoma"/>
          <w:b/>
          <w:bCs/>
          <w:color w:val="FF0000"/>
          <w:sz w:val="28"/>
          <w:szCs w:val="28"/>
          <w:lang w:val="tr-TR"/>
        </w:rPr>
        <w:t xml:space="preserve"> </w:t>
      </w:r>
      <w:r w:rsidR="00A432B2">
        <w:rPr>
          <w:rFonts w:ascii="Verdana" w:hAnsi="Verdana" w:cs="Tahoma"/>
          <w:b/>
          <w:bCs/>
          <w:sz w:val="28"/>
          <w:szCs w:val="28"/>
          <w:lang w:val="tr-TR"/>
        </w:rPr>
        <w:t>e-Para ile başladı</w:t>
      </w:r>
    </w:p>
    <w:p w14:paraId="1EE6B372" w14:textId="77777777" w:rsidR="0026790C" w:rsidRPr="005C265A" w:rsidRDefault="0026790C" w:rsidP="008007B5">
      <w:pPr>
        <w:pStyle w:val="GvdeMetniGirintisi2"/>
        <w:spacing w:line="360" w:lineRule="auto"/>
        <w:ind w:left="0" w:right="-270"/>
        <w:rPr>
          <w:rFonts w:ascii="Verdana" w:hAnsi="Verdana" w:cs="Tahoma"/>
          <w:bCs/>
          <w:sz w:val="24"/>
          <w:szCs w:val="24"/>
          <w:lang w:val="tr-TR"/>
        </w:rPr>
      </w:pPr>
    </w:p>
    <w:p w14:paraId="137EEE77" w14:textId="3A86A949" w:rsidR="00FB1C5A" w:rsidRDefault="004B4793" w:rsidP="00A432B2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4"/>
          <w:szCs w:val="24"/>
          <w:lang w:val="tr-TR"/>
        </w:rPr>
      </w:pPr>
      <w:r>
        <w:rPr>
          <w:rFonts w:ascii="Verdana" w:hAnsi="Verdana"/>
          <w:b/>
          <w:color w:val="000000"/>
          <w:sz w:val="24"/>
          <w:szCs w:val="24"/>
          <w:lang w:val="tr-TR"/>
        </w:rPr>
        <w:t xml:space="preserve">Farklı alanlarda ödeme </w:t>
      </w:r>
      <w:r w:rsidRPr="00EA1FFE">
        <w:rPr>
          <w:rFonts w:ascii="Verdana" w:hAnsi="Verdana"/>
          <w:b/>
          <w:color w:val="000000"/>
          <w:sz w:val="24"/>
          <w:szCs w:val="24"/>
          <w:lang w:val="tr-TR"/>
        </w:rPr>
        <w:t>çözümlerini bir arada sunan</w:t>
      </w:r>
      <w:r w:rsidR="00B02D78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="00B02D78" w:rsidRPr="00EA1FFE">
        <w:rPr>
          <w:rFonts w:ascii="Verdana" w:hAnsi="Verdana"/>
          <w:b/>
          <w:color w:val="000000"/>
          <w:sz w:val="24"/>
          <w:szCs w:val="24"/>
          <w:lang w:val="tr-TR"/>
        </w:rPr>
        <w:t>Wirecard</w:t>
      </w:r>
      <w:proofErr w:type="spellEnd"/>
      <w:r w:rsidR="00B02D78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Türkiye</w:t>
      </w:r>
      <w:r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r w:rsidR="003D6371" w:rsidRPr="00EA1FFE">
        <w:rPr>
          <w:rFonts w:ascii="Verdana" w:hAnsi="Verdana"/>
          <w:b/>
          <w:color w:val="000000"/>
          <w:sz w:val="24"/>
          <w:szCs w:val="24"/>
          <w:lang w:val="tr-TR"/>
        </w:rPr>
        <w:t>tarafından düzenlenen</w:t>
      </w:r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“</w:t>
      </w:r>
      <w:proofErr w:type="spellStart"/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>Wire</w:t>
      </w:r>
      <w:r w:rsidR="006B5BFA" w:rsidRPr="00EA1FFE">
        <w:rPr>
          <w:rFonts w:ascii="Verdana" w:hAnsi="Verdana"/>
          <w:b/>
          <w:color w:val="000000"/>
          <w:sz w:val="24"/>
          <w:szCs w:val="24"/>
          <w:lang w:val="tr-TR"/>
        </w:rPr>
        <w:t>card</w:t>
      </w:r>
      <w:proofErr w:type="spellEnd"/>
      <w:r w:rsidR="006B5BFA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="006B5BFA" w:rsidRPr="00EA1FFE">
        <w:rPr>
          <w:rFonts w:ascii="Verdana" w:hAnsi="Verdana"/>
          <w:b/>
          <w:color w:val="000000"/>
          <w:sz w:val="24"/>
          <w:szCs w:val="24"/>
          <w:lang w:val="tr-TR"/>
        </w:rPr>
        <w:t>Get</w:t>
      </w:r>
      <w:proofErr w:type="spellEnd"/>
      <w:r w:rsidR="006B5BFA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="006B5BFA" w:rsidRPr="00EA1FFE">
        <w:rPr>
          <w:rFonts w:ascii="Verdana" w:hAnsi="Verdana"/>
          <w:b/>
          <w:color w:val="000000"/>
          <w:sz w:val="24"/>
          <w:szCs w:val="24"/>
          <w:lang w:val="tr-TR"/>
        </w:rPr>
        <w:t>Together</w:t>
      </w:r>
      <w:proofErr w:type="spellEnd"/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” etkinliklerinin ilki, 21 Kasım 2019 Perşembe günü Kamara </w:t>
      </w:r>
      <w:proofErr w:type="spellStart"/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>Dome’da</w:t>
      </w:r>
      <w:proofErr w:type="spellEnd"/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gerçekleştirildi. Dünyada ve Türkiye’de e-Para uygulamalarının ve çözümlerinin konuşulduğu etkinlikte, </w:t>
      </w:r>
      <w:proofErr w:type="spellStart"/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>Wirecard</w:t>
      </w:r>
      <w:proofErr w:type="spellEnd"/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r w:rsidR="00EA1FFE">
        <w:rPr>
          <w:rFonts w:ascii="Verdana" w:hAnsi="Verdana"/>
          <w:b/>
          <w:color w:val="000000"/>
          <w:sz w:val="24"/>
          <w:szCs w:val="24"/>
          <w:lang w:val="tr-TR"/>
        </w:rPr>
        <w:t>Çözüm Danışmanı</w:t>
      </w:r>
      <w:r w:rsidR="006B5BFA" w:rsidRPr="00EA1FFE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r w:rsidR="00A432B2" w:rsidRPr="00EA1FFE">
        <w:rPr>
          <w:rFonts w:ascii="Verdana" w:hAnsi="Verdana"/>
          <w:b/>
          <w:color w:val="000000"/>
          <w:sz w:val="24"/>
          <w:szCs w:val="24"/>
          <w:lang w:val="tr-TR"/>
        </w:rPr>
        <w:t>Sertaç Yay ve</w:t>
      </w:r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 xml:space="preserve"> dünyanın dört bir yanındaki </w:t>
      </w:r>
      <w:r w:rsidR="003D6371">
        <w:rPr>
          <w:rFonts w:ascii="Verdana" w:hAnsi="Verdana"/>
          <w:b/>
          <w:color w:val="000000"/>
          <w:sz w:val="24"/>
          <w:szCs w:val="24"/>
          <w:lang w:val="tr-TR"/>
        </w:rPr>
        <w:t xml:space="preserve">serbest çalışanların </w:t>
      </w:r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 xml:space="preserve">ödemelerine aracılık eden </w:t>
      </w:r>
      <w:proofErr w:type="spellStart"/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>Rimuut</w:t>
      </w:r>
      <w:r w:rsidR="00A432B2">
        <w:rPr>
          <w:rFonts w:ascii="Verdana" w:hAnsi="Verdana"/>
          <w:b/>
          <w:color w:val="000000"/>
          <w:sz w:val="24"/>
          <w:szCs w:val="24"/>
          <w:lang w:val="tr-TR"/>
        </w:rPr>
        <w:t>’un</w:t>
      </w:r>
      <w:proofErr w:type="spellEnd"/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 xml:space="preserve">, </w:t>
      </w:r>
      <w:r w:rsidR="006B5BFA">
        <w:rPr>
          <w:rFonts w:ascii="Verdana" w:hAnsi="Verdana"/>
          <w:b/>
          <w:color w:val="000000"/>
          <w:sz w:val="24"/>
          <w:szCs w:val="24"/>
          <w:lang w:val="tr-TR"/>
        </w:rPr>
        <w:t>Büyüme Lideri</w:t>
      </w:r>
      <w:r w:rsidR="006B5BFA">
        <w:rPr>
          <w:rFonts w:ascii="Verdana" w:hAnsi="Verdana"/>
          <w:b/>
          <w:color w:val="FF0000"/>
          <w:sz w:val="24"/>
          <w:szCs w:val="24"/>
          <w:lang w:val="tr-TR"/>
        </w:rPr>
        <w:t xml:space="preserve"> </w:t>
      </w:r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 xml:space="preserve">Serhat </w:t>
      </w:r>
      <w:proofErr w:type="spellStart"/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>Maraşlıgil</w:t>
      </w:r>
      <w:proofErr w:type="spellEnd"/>
      <w:r w:rsidR="00A432B2" w:rsidRPr="00A432B2">
        <w:rPr>
          <w:rFonts w:ascii="Verdana" w:hAnsi="Verdana"/>
          <w:b/>
          <w:color w:val="000000"/>
          <w:sz w:val="24"/>
          <w:szCs w:val="24"/>
          <w:lang w:val="tr-TR"/>
        </w:rPr>
        <w:t xml:space="preserve"> birer sunum gerçekleştirdi.</w:t>
      </w:r>
      <w:r w:rsidR="008877C5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="00FB1C5A">
        <w:rPr>
          <w:rFonts w:ascii="Verdana" w:hAnsi="Verdana"/>
          <w:b/>
          <w:color w:val="000000"/>
          <w:sz w:val="24"/>
          <w:szCs w:val="24"/>
          <w:lang w:val="tr-TR"/>
        </w:rPr>
        <w:t>Wirecard</w:t>
      </w:r>
      <w:proofErr w:type="spellEnd"/>
      <w:r w:rsidR="00FB1C5A">
        <w:rPr>
          <w:rFonts w:ascii="Verdana" w:hAnsi="Verdana"/>
          <w:b/>
          <w:color w:val="000000"/>
          <w:sz w:val="24"/>
          <w:szCs w:val="24"/>
          <w:lang w:val="tr-TR"/>
        </w:rPr>
        <w:t xml:space="preserve"> Türkiye bundan böyle belirli aralıklarla gerçekleştireceği </w:t>
      </w:r>
      <w:r w:rsidR="006B5BFA">
        <w:rPr>
          <w:rFonts w:ascii="Verdana" w:hAnsi="Verdana"/>
          <w:b/>
          <w:color w:val="000000"/>
          <w:sz w:val="24"/>
          <w:szCs w:val="24"/>
          <w:lang w:val="tr-TR"/>
        </w:rPr>
        <w:t>bu etkinliklerle</w:t>
      </w:r>
      <w:r w:rsidR="00FB1C5A">
        <w:rPr>
          <w:rFonts w:ascii="Verdana" w:hAnsi="Verdana"/>
          <w:b/>
          <w:color w:val="000000"/>
          <w:sz w:val="24"/>
          <w:szCs w:val="24"/>
          <w:lang w:val="tr-TR"/>
        </w:rPr>
        <w:t>, k</w:t>
      </w:r>
      <w:r w:rsidR="008877C5">
        <w:rPr>
          <w:rFonts w:ascii="Verdana" w:hAnsi="Verdana"/>
          <w:b/>
          <w:color w:val="000000"/>
          <w:sz w:val="24"/>
          <w:szCs w:val="24"/>
          <w:lang w:val="tr-TR"/>
        </w:rPr>
        <w:t>üresel tecrübesini ekosistemdeki tüm oyuncularla paylaşmayı</w:t>
      </w:r>
      <w:r w:rsidR="00FB1C5A">
        <w:rPr>
          <w:rFonts w:ascii="Verdana" w:hAnsi="Verdana"/>
          <w:b/>
          <w:color w:val="000000"/>
          <w:sz w:val="24"/>
          <w:szCs w:val="24"/>
          <w:lang w:val="tr-TR"/>
        </w:rPr>
        <w:t xml:space="preserve"> ve katılımcıların pek çok konuda fikir alışverişi yapabileceği bir fırsat yaratmayı </w:t>
      </w:r>
      <w:r w:rsidR="008877C5">
        <w:rPr>
          <w:rFonts w:ascii="Verdana" w:hAnsi="Verdana"/>
          <w:b/>
          <w:color w:val="000000"/>
          <w:sz w:val="24"/>
          <w:szCs w:val="24"/>
          <w:lang w:val="tr-TR"/>
        </w:rPr>
        <w:t>hedefl</w:t>
      </w:r>
      <w:r w:rsidR="00FB1C5A">
        <w:rPr>
          <w:rFonts w:ascii="Verdana" w:hAnsi="Verdana"/>
          <w:b/>
          <w:color w:val="000000"/>
          <w:sz w:val="24"/>
          <w:szCs w:val="24"/>
          <w:lang w:val="tr-TR"/>
        </w:rPr>
        <w:t xml:space="preserve">iyor. </w:t>
      </w:r>
    </w:p>
    <w:p w14:paraId="078EFABD" w14:textId="77777777" w:rsidR="00A432B2" w:rsidRDefault="00A432B2" w:rsidP="000870E0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4"/>
          <w:szCs w:val="24"/>
          <w:lang w:val="tr-TR"/>
        </w:rPr>
      </w:pPr>
    </w:p>
    <w:p w14:paraId="1335DE48" w14:textId="77777777" w:rsidR="00A432B2" w:rsidRDefault="00A432B2" w:rsidP="000870E0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/>
          <w:b/>
          <w:color w:val="000000"/>
          <w:sz w:val="24"/>
          <w:szCs w:val="24"/>
          <w:lang w:val="tr-TR"/>
        </w:rPr>
      </w:pPr>
    </w:p>
    <w:p w14:paraId="149D3DC9" w14:textId="3205D27A" w:rsidR="003D6371" w:rsidRDefault="003D6371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 w:eastAsia="tr-TR"/>
        </w:rPr>
      </w:pPr>
      <w:r w:rsidRPr="00BB2A76">
        <w:rPr>
          <w:rFonts w:ascii="Verdana" w:hAnsi="Verdana"/>
          <w:lang w:val="tr-TR" w:eastAsia="tr-TR"/>
        </w:rPr>
        <w:t xml:space="preserve">Almanya’nın en değerli finans kuruluşu ve Frankfurt Borsası’nda işlem gören ilk 30 teknoloji şirketinden biri olan </w:t>
      </w:r>
      <w:proofErr w:type="spellStart"/>
      <w:r w:rsidRPr="00BB2A76">
        <w:rPr>
          <w:rFonts w:ascii="Verdana" w:hAnsi="Verdana"/>
          <w:lang w:val="tr-TR" w:eastAsia="tr-TR"/>
        </w:rPr>
        <w:t>Wirecard</w:t>
      </w:r>
      <w:proofErr w:type="spellEnd"/>
      <w:r w:rsidRPr="00BB2A76">
        <w:rPr>
          <w:rFonts w:ascii="Verdana" w:hAnsi="Verdana"/>
          <w:lang w:val="tr-TR" w:eastAsia="tr-TR"/>
        </w:rPr>
        <w:t xml:space="preserve"> AG çatısı altında faaliyet gösteren </w:t>
      </w:r>
      <w:proofErr w:type="spellStart"/>
      <w:r w:rsidRPr="00BB2A76">
        <w:rPr>
          <w:rFonts w:ascii="Verdana" w:hAnsi="Verdana"/>
          <w:lang w:val="tr-TR" w:eastAsia="tr-TR"/>
        </w:rPr>
        <w:t>Wirecard</w:t>
      </w:r>
      <w:proofErr w:type="spellEnd"/>
      <w:r w:rsidRPr="00BB2A76">
        <w:rPr>
          <w:rFonts w:ascii="Verdana" w:hAnsi="Verdana"/>
          <w:lang w:val="tr-TR" w:eastAsia="tr-TR"/>
        </w:rPr>
        <w:t xml:space="preserve"> Türkiye</w:t>
      </w:r>
      <w:r>
        <w:rPr>
          <w:rFonts w:ascii="Verdana" w:hAnsi="Verdana"/>
          <w:lang w:val="tr-TR" w:eastAsia="tr-TR"/>
        </w:rPr>
        <w:t xml:space="preserve">, </w:t>
      </w:r>
      <w:proofErr w:type="spellStart"/>
      <w:r>
        <w:rPr>
          <w:rFonts w:ascii="Verdana" w:hAnsi="Verdana"/>
          <w:lang w:val="tr-TR" w:eastAsia="tr-TR"/>
        </w:rPr>
        <w:t>Wire</w:t>
      </w:r>
      <w:r w:rsidR="00457FCB">
        <w:rPr>
          <w:rFonts w:ascii="Verdana" w:hAnsi="Verdana"/>
          <w:lang w:val="tr-TR" w:eastAsia="tr-TR"/>
        </w:rPr>
        <w:t>card</w:t>
      </w:r>
      <w:proofErr w:type="spellEnd"/>
      <w:r w:rsidR="00457FCB">
        <w:rPr>
          <w:rFonts w:ascii="Verdana" w:hAnsi="Verdana"/>
          <w:lang w:val="tr-TR" w:eastAsia="tr-TR"/>
        </w:rPr>
        <w:t xml:space="preserve"> </w:t>
      </w:r>
      <w:proofErr w:type="spellStart"/>
      <w:r w:rsidR="00457FCB">
        <w:rPr>
          <w:rFonts w:ascii="Verdana" w:hAnsi="Verdana"/>
          <w:lang w:val="tr-TR" w:eastAsia="tr-TR"/>
        </w:rPr>
        <w:t>Get</w:t>
      </w:r>
      <w:proofErr w:type="spellEnd"/>
      <w:r w:rsidR="00457FCB">
        <w:rPr>
          <w:rFonts w:ascii="Verdana" w:hAnsi="Verdana"/>
          <w:lang w:val="tr-TR" w:eastAsia="tr-TR"/>
        </w:rPr>
        <w:t xml:space="preserve"> </w:t>
      </w:r>
      <w:proofErr w:type="spellStart"/>
      <w:r w:rsidR="00457FCB">
        <w:rPr>
          <w:rFonts w:ascii="Verdana" w:hAnsi="Verdana"/>
          <w:lang w:val="tr-TR" w:eastAsia="tr-TR"/>
        </w:rPr>
        <w:t>Together</w:t>
      </w:r>
      <w:proofErr w:type="spellEnd"/>
      <w:r>
        <w:rPr>
          <w:rFonts w:ascii="Verdana" w:hAnsi="Verdana"/>
          <w:lang w:val="tr-TR" w:eastAsia="tr-TR"/>
        </w:rPr>
        <w:t xml:space="preserve"> etkinliklerini başlattı. Sektör profesyonellerini bir araya getirerek deneyim ve örnek proje paylaşımı sağlamayı amaçlayan </w:t>
      </w:r>
      <w:proofErr w:type="spellStart"/>
      <w:r w:rsidR="006B5BFA">
        <w:rPr>
          <w:rFonts w:ascii="Verdana" w:hAnsi="Verdana"/>
          <w:lang w:val="tr-TR" w:eastAsia="tr-TR"/>
        </w:rPr>
        <w:t>Wirecard</w:t>
      </w:r>
      <w:proofErr w:type="spellEnd"/>
      <w:r w:rsidR="006B5BFA">
        <w:rPr>
          <w:rFonts w:ascii="Verdana" w:hAnsi="Verdana"/>
          <w:lang w:val="tr-TR" w:eastAsia="tr-TR"/>
        </w:rPr>
        <w:t xml:space="preserve"> </w:t>
      </w:r>
      <w:proofErr w:type="spellStart"/>
      <w:r w:rsidR="006B5BFA">
        <w:rPr>
          <w:rFonts w:ascii="Verdana" w:hAnsi="Verdana"/>
          <w:lang w:val="tr-TR" w:eastAsia="tr-TR"/>
        </w:rPr>
        <w:t>Get</w:t>
      </w:r>
      <w:proofErr w:type="spellEnd"/>
      <w:r w:rsidR="006B5BFA">
        <w:rPr>
          <w:rFonts w:ascii="Verdana" w:hAnsi="Verdana"/>
          <w:lang w:val="tr-TR" w:eastAsia="tr-TR"/>
        </w:rPr>
        <w:t xml:space="preserve"> </w:t>
      </w:r>
      <w:proofErr w:type="spellStart"/>
      <w:r w:rsidR="006B5BFA">
        <w:rPr>
          <w:rFonts w:ascii="Verdana" w:hAnsi="Verdana"/>
          <w:lang w:val="tr-TR" w:eastAsia="tr-TR"/>
        </w:rPr>
        <w:t>Together</w:t>
      </w:r>
      <w:proofErr w:type="spellEnd"/>
      <w:r w:rsidR="006B5BFA">
        <w:rPr>
          <w:rFonts w:ascii="Verdana" w:hAnsi="Verdana"/>
          <w:lang w:val="tr-TR" w:eastAsia="tr-TR"/>
        </w:rPr>
        <w:t xml:space="preserve"> </w:t>
      </w:r>
      <w:r>
        <w:rPr>
          <w:rFonts w:ascii="Verdana" w:hAnsi="Verdana"/>
          <w:lang w:val="tr-TR" w:eastAsia="tr-TR"/>
        </w:rPr>
        <w:t xml:space="preserve">etkinliklerinin ilki, 21 Kasım’da e-Para konusunu gündeme aldı. </w:t>
      </w:r>
    </w:p>
    <w:p w14:paraId="6F580263" w14:textId="77777777" w:rsidR="00A93632" w:rsidRDefault="00A93632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 w:eastAsia="tr-TR"/>
        </w:rPr>
      </w:pPr>
    </w:p>
    <w:p w14:paraId="51CFE819" w14:textId="77777777" w:rsidR="00D92FC5" w:rsidRDefault="00A432B2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 w:eastAsia="tr-TR"/>
        </w:rPr>
      </w:pPr>
      <w:r w:rsidRPr="00EA1FFE">
        <w:rPr>
          <w:rFonts w:ascii="Verdana" w:hAnsi="Verdana"/>
          <w:lang w:val="tr-TR" w:eastAsia="tr-TR"/>
        </w:rPr>
        <w:t xml:space="preserve">Dünyada ve Türkiye’de e-Para uygulamalarının ve çözümlerinin anlatıldığı </w:t>
      </w:r>
      <w:r w:rsidR="003D6371" w:rsidRPr="00EA1FFE">
        <w:rPr>
          <w:rFonts w:ascii="Verdana" w:hAnsi="Verdana"/>
          <w:lang w:val="tr-TR" w:eastAsia="tr-TR"/>
        </w:rPr>
        <w:t>buluşmada</w:t>
      </w:r>
      <w:r w:rsidRPr="00EA1FFE">
        <w:rPr>
          <w:rFonts w:ascii="Verdana" w:hAnsi="Verdana"/>
          <w:lang w:val="tr-TR" w:eastAsia="tr-TR"/>
        </w:rPr>
        <w:t xml:space="preserve"> </w:t>
      </w:r>
      <w:proofErr w:type="spellStart"/>
      <w:r w:rsidRPr="00EA1FFE">
        <w:rPr>
          <w:rFonts w:ascii="Verdana" w:hAnsi="Verdana"/>
          <w:b/>
          <w:lang w:val="tr-TR" w:eastAsia="tr-TR"/>
        </w:rPr>
        <w:t>Wirecard</w:t>
      </w:r>
      <w:proofErr w:type="spellEnd"/>
      <w:r w:rsidRPr="00EA1FFE">
        <w:rPr>
          <w:rFonts w:ascii="Verdana" w:hAnsi="Verdana"/>
          <w:b/>
          <w:lang w:val="tr-TR" w:eastAsia="tr-TR"/>
        </w:rPr>
        <w:t xml:space="preserve"> </w:t>
      </w:r>
      <w:r w:rsidR="006B5BFA" w:rsidRPr="00EA1FFE">
        <w:rPr>
          <w:rFonts w:ascii="Verdana" w:hAnsi="Verdana"/>
          <w:b/>
          <w:lang w:val="tr-TR" w:eastAsia="tr-TR"/>
        </w:rPr>
        <w:t>Çözüm Danışmanı</w:t>
      </w:r>
      <w:r w:rsidRPr="00EA1FFE">
        <w:rPr>
          <w:rFonts w:ascii="Verdana" w:hAnsi="Verdana"/>
          <w:b/>
          <w:lang w:val="tr-TR" w:eastAsia="tr-TR"/>
        </w:rPr>
        <w:t xml:space="preserve"> Sertaç Yay</w:t>
      </w:r>
      <w:r w:rsidR="003D6371" w:rsidRPr="00EA1FFE">
        <w:rPr>
          <w:rFonts w:ascii="Verdana" w:hAnsi="Verdana"/>
          <w:lang w:val="tr-TR" w:eastAsia="tr-TR"/>
        </w:rPr>
        <w:t>, e-</w:t>
      </w:r>
      <w:proofErr w:type="spellStart"/>
      <w:r w:rsidR="003D6371" w:rsidRPr="00EA1FFE">
        <w:rPr>
          <w:rFonts w:ascii="Verdana" w:hAnsi="Verdana"/>
          <w:lang w:val="tr-TR" w:eastAsia="tr-TR"/>
        </w:rPr>
        <w:t>para’nın</w:t>
      </w:r>
      <w:proofErr w:type="spellEnd"/>
      <w:r w:rsidR="003D6371" w:rsidRPr="00EA1FFE">
        <w:rPr>
          <w:rFonts w:ascii="Verdana" w:hAnsi="Verdana"/>
          <w:lang w:val="tr-TR" w:eastAsia="tr-TR"/>
        </w:rPr>
        <w:t xml:space="preserve"> sektördeki yerinin ve gelecekte sunacağı fırsatların yanı sıra </w:t>
      </w:r>
      <w:proofErr w:type="spellStart"/>
      <w:r w:rsidR="00A93632" w:rsidRPr="00EA1FFE">
        <w:rPr>
          <w:rFonts w:ascii="Verdana" w:hAnsi="Verdana"/>
          <w:lang w:val="tr-TR" w:eastAsia="tr-TR"/>
        </w:rPr>
        <w:t>Wirecard’ın</w:t>
      </w:r>
      <w:proofErr w:type="spellEnd"/>
      <w:r w:rsidR="00A93632" w:rsidRPr="00EA1FFE">
        <w:rPr>
          <w:rFonts w:ascii="Verdana" w:hAnsi="Verdana"/>
          <w:lang w:val="tr-TR" w:eastAsia="tr-TR"/>
        </w:rPr>
        <w:t xml:space="preserve"> bu alandaki servislerini anlattı.</w:t>
      </w:r>
      <w:r w:rsidR="006B5BFA" w:rsidRPr="00EA1FFE">
        <w:rPr>
          <w:rFonts w:ascii="Verdana" w:hAnsi="Verdana"/>
          <w:lang w:val="tr-TR" w:eastAsia="tr-TR"/>
        </w:rPr>
        <w:t xml:space="preserve"> </w:t>
      </w:r>
      <w:proofErr w:type="spellStart"/>
      <w:r w:rsidR="006B5BFA" w:rsidRPr="00EA1FFE">
        <w:rPr>
          <w:rFonts w:ascii="Verdana" w:hAnsi="Verdana"/>
          <w:lang w:val="tr-TR" w:eastAsia="tr-TR"/>
        </w:rPr>
        <w:t>Wirecard</w:t>
      </w:r>
      <w:proofErr w:type="spellEnd"/>
      <w:r w:rsidR="006B5BFA" w:rsidRPr="00EA1FFE">
        <w:rPr>
          <w:rFonts w:ascii="Verdana" w:hAnsi="Verdana"/>
          <w:lang w:val="tr-TR" w:eastAsia="tr-TR"/>
        </w:rPr>
        <w:t xml:space="preserve"> White </w:t>
      </w:r>
      <w:proofErr w:type="spellStart"/>
      <w:r w:rsidR="006B5BFA" w:rsidRPr="00EA1FFE">
        <w:rPr>
          <w:rFonts w:ascii="Verdana" w:hAnsi="Verdana"/>
          <w:lang w:val="tr-TR" w:eastAsia="tr-TR"/>
        </w:rPr>
        <w:t>Label</w:t>
      </w:r>
      <w:proofErr w:type="spellEnd"/>
      <w:r w:rsidR="006B5BFA" w:rsidRPr="00EA1FFE">
        <w:rPr>
          <w:rFonts w:ascii="Verdana" w:hAnsi="Verdana"/>
          <w:lang w:val="tr-TR" w:eastAsia="tr-TR"/>
        </w:rPr>
        <w:t xml:space="preserve"> E-Money Solutions adını verdikleri ve firmalara özel çözümler yaratılmasına olanak sağlayan e-para</w:t>
      </w:r>
      <w:r w:rsidR="006B5BFA" w:rsidRPr="006B5BFA">
        <w:rPr>
          <w:rFonts w:ascii="Verdana" w:hAnsi="Verdana"/>
          <w:lang w:val="tr-TR" w:eastAsia="tr-TR"/>
        </w:rPr>
        <w:t xml:space="preserve"> </w:t>
      </w:r>
      <w:r w:rsidR="006B5BFA">
        <w:rPr>
          <w:rFonts w:ascii="Verdana" w:hAnsi="Verdana"/>
          <w:lang w:val="tr-TR" w:eastAsia="tr-TR"/>
        </w:rPr>
        <w:t>hizmetinin</w:t>
      </w:r>
      <w:r w:rsidR="006B5BFA" w:rsidRPr="006B5BFA">
        <w:rPr>
          <w:rFonts w:ascii="Verdana" w:hAnsi="Verdana"/>
          <w:lang w:val="tr-TR" w:eastAsia="tr-TR"/>
        </w:rPr>
        <w:t xml:space="preserve"> Türkiye</w:t>
      </w:r>
      <w:r w:rsidR="006B5BFA">
        <w:rPr>
          <w:rFonts w:ascii="Verdana" w:hAnsi="Verdana"/>
          <w:lang w:val="tr-TR" w:eastAsia="tr-TR"/>
        </w:rPr>
        <w:t>’de bir ilk olduğunu vurgulayan Yay, e-para çözümlerinin firmalara sadakat programlarından, para transferine kadar birçok noktada eksiksiz çözüm sağladığını belirtti</w:t>
      </w:r>
      <w:r w:rsidR="006B5BFA" w:rsidRPr="006B5BFA">
        <w:rPr>
          <w:rFonts w:ascii="Verdana" w:hAnsi="Verdana"/>
          <w:lang w:val="tr-TR" w:eastAsia="tr-TR"/>
        </w:rPr>
        <w:t>.</w:t>
      </w:r>
      <w:r w:rsidR="00A93632">
        <w:rPr>
          <w:rFonts w:ascii="Verdana" w:hAnsi="Verdana"/>
          <w:lang w:val="tr-TR" w:eastAsia="tr-TR"/>
        </w:rPr>
        <w:t xml:space="preserve"> </w:t>
      </w:r>
      <w:bookmarkStart w:id="0" w:name="_GoBack"/>
      <w:bookmarkEnd w:id="0"/>
    </w:p>
    <w:p w14:paraId="3C3DAD86" w14:textId="77777777" w:rsidR="00D92FC5" w:rsidRDefault="00D92FC5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 w:eastAsia="tr-TR"/>
        </w:rPr>
      </w:pPr>
    </w:p>
    <w:p w14:paraId="1E607CEA" w14:textId="3007F48E" w:rsidR="00A93632" w:rsidRDefault="003D6371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 w:eastAsia="tr-TR"/>
        </w:rPr>
      </w:pPr>
      <w:proofErr w:type="spellStart"/>
      <w:r w:rsidRPr="00EA1FFE">
        <w:rPr>
          <w:rFonts w:ascii="Verdana" w:hAnsi="Verdana"/>
          <w:b/>
          <w:lang w:val="tr-TR" w:eastAsia="tr-TR"/>
        </w:rPr>
        <w:t>Rimuut</w:t>
      </w:r>
      <w:proofErr w:type="spellEnd"/>
      <w:r w:rsidRPr="00EA1FFE">
        <w:rPr>
          <w:rFonts w:ascii="Verdana" w:hAnsi="Verdana"/>
          <w:b/>
          <w:lang w:val="tr-TR" w:eastAsia="tr-TR"/>
        </w:rPr>
        <w:t xml:space="preserve"> </w:t>
      </w:r>
      <w:r w:rsidR="006B5BFA" w:rsidRPr="00EA1FFE">
        <w:rPr>
          <w:rFonts w:ascii="Verdana" w:hAnsi="Verdana"/>
          <w:b/>
          <w:lang w:val="tr-TR" w:eastAsia="tr-TR"/>
        </w:rPr>
        <w:t>Büyüme Lideri</w:t>
      </w:r>
      <w:r w:rsidRPr="00EA1FFE">
        <w:rPr>
          <w:rFonts w:ascii="Verdana" w:hAnsi="Verdana"/>
          <w:b/>
          <w:lang w:val="tr-TR" w:eastAsia="tr-TR"/>
        </w:rPr>
        <w:t xml:space="preserve"> Serhat </w:t>
      </w:r>
      <w:proofErr w:type="spellStart"/>
      <w:r w:rsidRPr="00EA1FFE">
        <w:rPr>
          <w:rFonts w:ascii="Verdana" w:hAnsi="Verdana"/>
          <w:b/>
          <w:lang w:val="tr-TR" w:eastAsia="tr-TR"/>
        </w:rPr>
        <w:t>Maraşlıgil</w:t>
      </w:r>
      <w:proofErr w:type="spellEnd"/>
      <w:r w:rsidRPr="003D6371">
        <w:rPr>
          <w:rFonts w:ascii="Verdana" w:hAnsi="Verdana"/>
          <w:lang w:val="tr-TR" w:eastAsia="tr-TR"/>
        </w:rPr>
        <w:t xml:space="preserve"> </w:t>
      </w:r>
      <w:r w:rsidR="00A93632">
        <w:rPr>
          <w:rFonts w:ascii="Verdana" w:hAnsi="Verdana"/>
          <w:lang w:val="tr-TR" w:eastAsia="tr-TR"/>
        </w:rPr>
        <w:t xml:space="preserve">ise </w:t>
      </w:r>
      <w:proofErr w:type="gramStart"/>
      <w:r w:rsidR="006B5BFA" w:rsidRPr="006B5BFA">
        <w:rPr>
          <w:rFonts w:ascii="Verdana" w:hAnsi="Verdana"/>
          <w:lang w:val="tr-TR" w:eastAsia="tr-TR"/>
        </w:rPr>
        <w:t>sirkülasyondaki</w:t>
      </w:r>
      <w:proofErr w:type="gramEnd"/>
      <w:r w:rsidR="006B5BFA" w:rsidRPr="006B5BFA">
        <w:rPr>
          <w:rFonts w:ascii="Verdana" w:hAnsi="Verdana"/>
          <w:lang w:val="tr-TR" w:eastAsia="tr-TR"/>
        </w:rPr>
        <w:t xml:space="preserve"> fiziksel banknotlar</w:t>
      </w:r>
      <w:r w:rsidR="006B5BFA">
        <w:rPr>
          <w:rFonts w:ascii="Verdana" w:hAnsi="Verdana"/>
          <w:lang w:val="tr-TR" w:eastAsia="tr-TR"/>
        </w:rPr>
        <w:t>ın</w:t>
      </w:r>
      <w:r w:rsidR="006B5BFA" w:rsidRPr="006B5BFA">
        <w:rPr>
          <w:rFonts w:ascii="Verdana" w:hAnsi="Verdana"/>
          <w:lang w:val="tr-TR" w:eastAsia="tr-TR"/>
        </w:rPr>
        <w:t xml:space="preserve">, önümüzdeki 10 sene içerisinde zamanın ruhunu </w:t>
      </w:r>
      <w:r w:rsidR="006B5BFA">
        <w:rPr>
          <w:rFonts w:ascii="Verdana" w:hAnsi="Verdana"/>
          <w:lang w:val="tr-TR" w:eastAsia="tr-TR"/>
        </w:rPr>
        <w:t xml:space="preserve">yakalamayacaklarını belirttiği konuşmasında, </w:t>
      </w:r>
      <w:proofErr w:type="spellStart"/>
      <w:r w:rsidR="006B5BFA">
        <w:rPr>
          <w:rFonts w:ascii="Verdana" w:hAnsi="Verdana"/>
          <w:lang w:val="tr-TR" w:eastAsia="tr-TR"/>
        </w:rPr>
        <w:t>Rimuut</w:t>
      </w:r>
      <w:proofErr w:type="spellEnd"/>
      <w:r w:rsidR="006B5BFA">
        <w:rPr>
          <w:rFonts w:ascii="Verdana" w:hAnsi="Verdana"/>
          <w:lang w:val="tr-TR" w:eastAsia="tr-TR"/>
        </w:rPr>
        <w:t xml:space="preserve"> çatısı altında 23 ülkedeki </w:t>
      </w:r>
      <w:r w:rsidR="00A93632">
        <w:rPr>
          <w:rFonts w:ascii="Verdana" w:hAnsi="Verdana"/>
          <w:lang w:val="tr-TR" w:eastAsia="tr-TR"/>
        </w:rPr>
        <w:t xml:space="preserve">serbest çalışanlara sunduğu kolaylıkları ve </w:t>
      </w:r>
      <w:r w:rsidR="006B5BFA">
        <w:rPr>
          <w:rFonts w:ascii="Verdana" w:hAnsi="Verdana"/>
          <w:lang w:val="tr-TR" w:eastAsia="tr-TR"/>
        </w:rPr>
        <w:t xml:space="preserve">e-Para çözümleri konusunda </w:t>
      </w:r>
      <w:proofErr w:type="spellStart"/>
      <w:r w:rsidR="00A93632">
        <w:rPr>
          <w:rFonts w:ascii="Verdana" w:hAnsi="Verdana"/>
          <w:lang w:val="tr-TR" w:eastAsia="tr-TR"/>
        </w:rPr>
        <w:t>Wirecard</w:t>
      </w:r>
      <w:proofErr w:type="spellEnd"/>
      <w:r w:rsidR="00A93632">
        <w:rPr>
          <w:rFonts w:ascii="Verdana" w:hAnsi="Verdana"/>
          <w:lang w:val="tr-TR" w:eastAsia="tr-TR"/>
        </w:rPr>
        <w:t xml:space="preserve"> ile </w:t>
      </w:r>
      <w:r w:rsidR="006B5BFA">
        <w:rPr>
          <w:rFonts w:ascii="Verdana" w:hAnsi="Verdana"/>
          <w:lang w:val="tr-TR" w:eastAsia="tr-TR"/>
        </w:rPr>
        <w:t xml:space="preserve">işbirliklerinin hizmetlerini nasıl eşsiz hale getirdiğini </w:t>
      </w:r>
      <w:r w:rsidR="00A93632">
        <w:rPr>
          <w:rFonts w:ascii="Verdana" w:hAnsi="Verdana"/>
          <w:lang w:val="tr-TR" w:eastAsia="tr-TR"/>
        </w:rPr>
        <w:t xml:space="preserve">katılımcılarla paylaştı. </w:t>
      </w:r>
    </w:p>
    <w:p w14:paraId="76A4D4AD" w14:textId="77777777" w:rsidR="00A432B2" w:rsidRPr="00EA1FFE" w:rsidRDefault="00A432B2" w:rsidP="00A432B2"/>
    <w:p w14:paraId="5D5C58C3" w14:textId="77777777" w:rsidR="00EA1FFE" w:rsidRDefault="00EA1FFE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b/>
          <w:lang w:val="tr-TR" w:eastAsia="tr-TR"/>
        </w:rPr>
      </w:pPr>
    </w:p>
    <w:p w14:paraId="2C7FEF7A" w14:textId="77777777" w:rsidR="003D6371" w:rsidRPr="003D6371" w:rsidRDefault="003D6371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b/>
          <w:lang w:val="tr-TR" w:eastAsia="tr-TR"/>
        </w:rPr>
      </w:pPr>
      <w:proofErr w:type="gramStart"/>
      <w:r w:rsidRPr="003D6371">
        <w:rPr>
          <w:rFonts w:ascii="Verdana" w:hAnsi="Verdana"/>
          <w:b/>
          <w:lang w:val="tr-TR" w:eastAsia="tr-TR"/>
        </w:rPr>
        <w:t>e</w:t>
      </w:r>
      <w:proofErr w:type="gramEnd"/>
      <w:r w:rsidRPr="003D6371">
        <w:rPr>
          <w:rFonts w:ascii="Verdana" w:hAnsi="Verdana"/>
          <w:b/>
          <w:lang w:val="tr-TR" w:eastAsia="tr-TR"/>
        </w:rPr>
        <w:t xml:space="preserve">-Para nedir? </w:t>
      </w:r>
    </w:p>
    <w:p w14:paraId="4312F443" w14:textId="7E5E4E0B" w:rsidR="003D6371" w:rsidRPr="003D6371" w:rsidRDefault="00A432B2" w:rsidP="003D6371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 w:eastAsia="tr-TR"/>
        </w:rPr>
      </w:pPr>
      <w:r w:rsidRPr="003D6371">
        <w:rPr>
          <w:rFonts w:ascii="Verdana" w:hAnsi="Verdana"/>
          <w:lang w:val="tr-TR" w:eastAsia="tr-TR"/>
        </w:rPr>
        <w:t xml:space="preserve">Elektronik para, kısaca e-Para, sanal para ve </w:t>
      </w:r>
      <w:proofErr w:type="gramStart"/>
      <w:r w:rsidRPr="003D6371">
        <w:rPr>
          <w:rFonts w:ascii="Verdana" w:hAnsi="Verdana"/>
          <w:lang w:val="tr-TR" w:eastAsia="tr-TR"/>
        </w:rPr>
        <w:t>kripto</w:t>
      </w:r>
      <w:proofErr w:type="gramEnd"/>
      <w:r w:rsidR="006B5BFA">
        <w:rPr>
          <w:rFonts w:ascii="Verdana" w:hAnsi="Verdana"/>
          <w:lang w:val="tr-TR" w:eastAsia="tr-TR"/>
        </w:rPr>
        <w:t xml:space="preserve"> </w:t>
      </w:r>
      <w:r w:rsidRPr="003D6371">
        <w:rPr>
          <w:rFonts w:ascii="Verdana" w:hAnsi="Verdana"/>
          <w:lang w:val="tr-TR" w:eastAsia="tr-TR"/>
        </w:rPr>
        <w:t>paralardan farklı olarak</w:t>
      </w:r>
      <w:r w:rsidR="00D92FC5">
        <w:rPr>
          <w:rFonts w:ascii="Verdana" w:hAnsi="Verdana"/>
          <w:lang w:val="tr-TR" w:eastAsia="tr-TR"/>
        </w:rPr>
        <w:t>,</w:t>
      </w:r>
      <w:r w:rsidRPr="003D6371">
        <w:rPr>
          <w:rFonts w:ascii="Verdana" w:hAnsi="Verdana"/>
          <w:lang w:val="tr-TR" w:eastAsia="tr-TR"/>
        </w:rPr>
        <w:t xml:space="preserve"> Türkiye’de 6493 sayılı kanunda tanımlanan ödeme işlemlerini gerçekleştirmek için kullanılan ve elektronik para ihraç eden kuruluş dışındaki gerçek ve tüzel kişiler tarafından da ödeme aracı olarak kabul edilen parasal değer</w:t>
      </w:r>
      <w:r w:rsidR="003D6371" w:rsidRPr="003D6371">
        <w:rPr>
          <w:rFonts w:ascii="Verdana" w:hAnsi="Verdana"/>
          <w:lang w:val="tr-TR" w:eastAsia="tr-TR"/>
        </w:rPr>
        <w:t xml:space="preserve"> olarak tanımlanıyor</w:t>
      </w:r>
      <w:r w:rsidR="00D92FC5">
        <w:rPr>
          <w:rFonts w:ascii="Verdana" w:hAnsi="Verdana"/>
          <w:lang w:val="tr-TR" w:eastAsia="tr-TR"/>
        </w:rPr>
        <w:t>.</w:t>
      </w:r>
      <w:r w:rsidRPr="003D6371">
        <w:rPr>
          <w:rFonts w:ascii="Verdana" w:hAnsi="Verdana"/>
          <w:lang w:val="tr-TR" w:eastAsia="tr-TR"/>
        </w:rPr>
        <w:t xml:space="preserve"> Son yıllarda firmalara özel sadakat programları veya dijital cüzdan yaratmak için ya da para transferini kolaylaştırmak için kullanılan e-Para çözümleri, </w:t>
      </w:r>
      <w:r w:rsidR="00F0421B">
        <w:rPr>
          <w:rFonts w:ascii="Verdana" w:hAnsi="Verdana"/>
          <w:lang w:val="tr-TR" w:eastAsia="tr-TR"/>
        </w:rPr>
        <w:t>yaygınlaşan</w:t>
      </w:r>
      <w:r w:rsidR="00F0421B" w:rsidRPr="003D6371">
        <w:rPr>
          <w:rFonts w:ascii="Verdana" w:hAnsi="Verdana"/>
          <w:lang w:val="tr-TR" w:eastAsia="tr-TR"/>
        </w:rPr>
        <w:t xml:space="preserve"> </w:t>
      </w:r>
      <w:r w:rsidRPr="003D6371">
        <w:rPr>
          <w:rFonts w:ascii="Verdana" w:hAnsi="Verdana"/>
          <w:lang w:val="tr-TR" w:eastAsia="tr-TR"/>
        </w:rPr>
        <w:t xml:space="preserve">açık bankacılık </w:t>
      </w:r>
      <w:r w:rsidR="00F0421B">
        <w:rPr>
          <w:rFonts w:ascii="Verdana" w:hAnsi="Verdana"/>
          <w:lang w:val="tr-TR" w:eastAsia="tr-TR"/>
        </w:rPr>
        <w:t>uygulamalarıyla</w:t>
      </w:r>
      <w:r w:rsidRPr="003D6371">
        <w:rPr>
          <w:rFonts w:ascii="Verdana" w:hAnsi="Verdana"/>
          <w:lang w:val="tr-TR" w:eastAsia="tr-TR"/>
        </w:rPr>
        <w:t xml:space="preserve"> birlikte ödeme çözümlerinin de çeşitlendirilmesi ve çok </w:t>
      </w:r>
      <w:proofErr w:type="gramStart"/>
      <w:r w:rsidRPr="003D6371">
        <w:rPr>
          <w:rFonts w:ascii="Verdana" w:hAnsi="Verdana"/>
          <w:lang w:val="tr-TR" w:eastAsia="tr-TR"/>
        </w:rPr>
        <w:t>spesifik</w:t>
      </w:r>
      <w:proofErr w:type="gramEnd"/>
      <w:r w:rsidRPr="003D6371">
        <w:rPr>
          <w:rFonts w:ascii="Verdana" w:hAnsi="Verdana"/>
          <w:lang w:val="tr-TR" w:eastAsia="tr-TR"/>
        </w:rPr>
        <w:t xml:space="preserve"> ihtiyaçlara bile </w:t>
      </w:r>
      <w:r w:rsidR="00F0421B">
        <w:rPr>
          <w:rFonts w:ascii="Verdana" w:hAnsi="Verdana"/>
          <w:lang w:val="tr-TR" w:eastAsia="tr-TR"/>
        </w:rPr>
        <w:t>özel</w:t>
      </w:r>
      <w:r w:rsidR="00F0421B" w:rsidRPr="003D6371">
        <w:rPr>
          <w:rFonts w:ascii="Verdana" w:hAnsi="Verdana"/>
          <w:lang w:val="tr-TR" w:eastAsia="tr-TR"/>
        </w:rPr>
        <w:t xml:space="preserve"> </w:t>
      </w:r>
      <w:r w:rsidRPr="003D6371">
        <w:rPr>
          <w:rFonts w:ascii="Verdana" w:hAnsi="Verdana"/>
          <w:lang w:val="tr-TR" w:eastAsia="tr-TR"/>
        </w:rPr>
        <w:t>uygulamaların yaratılması için uygun bir zemin sağl</w:t>
      </w:r>
      <w:r w:rsidR="003D6371" w:rsidRPr="003D6371">
        <w:rPr>
          <w:rFonts w:ascii="Verdana" w:hAnsi="Verdana"/>
          <w:lang w:val="tr-TR" w:eastAsia="tr-TR"/>
        </w:rPr>
        <w:t xml:space="preserve">ıyor. </w:t>
      </w:r>
    </w:p>
    <w:p w14:paraId="4931791E" w14:textId="77777777" w:rsidR="00A432B2" w:rsidRPr="00EA1FFE" w:rsidRDefault="00A432B2" w:rsidP="00A432B2"/>
    <w:p w14:paraId="0A005862" w14:textId="77777777" w:rsidR="001D48E9" w:rsidRDefault="001D48E9" w:rsidP="00005C4C">
      <w:pPr>
        <w:spacing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4A4B4AF8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802DB">
        <w:rPr>
          <w:rFonts w:ascii="Verdana" w:hAnsi="Verdana"/>
          <w:b/>
          <w:sz w:val="20"/>
          <w:szCs w:val="20"/>
        </w:rPr>
        <w:t>İlgili Kişi:</w:t>
      </w:r>
    </w:p>
    <w:p w14:paraId="4587DBBE" w14:textId="77777777" w:rsidR="00B22D60" w:rsidRDefault="00B22D60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Ceylan Naza </w:t>
      </w:r>
    </w:p>
    <w:p w14:paraId="0805E517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C802DB">
        <w:rPr>
          <w:rFonts w:ascii="Verdana" w:hAnsi="Verdana"/>
          <w:sz w:val="20"/>
          <w:szCs w:val="20"/>
        </w:rPr>
        <w:t>Porter</w:t>
      </w:r>
      <w:proofErr w:type="spellEnd"/>
      <w:r w:rsidRPr="00C802DB">
        <w:rPr>
          <w:rFonts w:ascii="Verdana" w:hAnsi="Verdana"/>
          <w:sz w:val="20"/>
          <w:szCs w:val="20"/>
        </w:rPr>
        <w:t xml:space="preserve"> </w:t>
      </w:r>
      <w:proofErr w:type="spellStart"/>
      <w:r w:rsidRPr="00C802DB">
        <w:rPr>
          <w:rFonts w:ascii="Verdana" w:hAnsi="Verdana"/>
          <w:sz w:val="20"/>
          <w:szCs w:val="20"/>
        </w:rPr>
        <w:t>Novelli</w:t>
      </w:r>
      <w:proofErr w:type="spellEnd"/>
    </w:p>
    <w:p w14:paraId="65324765" w14:textId="77777777"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0212 219 29 71</w:t>
      </w:r>
    </w:p>
    <w:p w14:paraId="54E9D5B1" w14:textId="77777777" w:rsidR="00C802DB" w:rsidRPr="00C802DB" w:rsidRDefault="00457FC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9" w:history="1">
        <w:r w:rsidR="00B22D60" w:rsidRPr="00B95822">
          <w:rPr>
            <w:rStyle w:val="Kpr"/>
          </w:rPr>
          <w:t>ceylann@marjinal.com.tr</w:t>
        </w:r>
      </w:hyperlink>
      <w:r w:rsidR="00B22D60">
        <w:t xml:space="preserve"> </w:t>
      </w:r>
      <w:r w:rsidR="00B22D60">
        <w:rPr>
          <w:rStyle w:val="Kpr"/>
          <w:rFonts w:ascii="Verdana" w:hAnsi="Verdana"/>
          <w:sz w:val="20"/>
          <w:szCs w:val="20"/>
        </w:rPr>
        <w:t xml:space="preserve"> </w:t>
      </w:r>
    </w:p>
    <w:p w14:paraId="29B7C5A3" w14:textId="77777777" w:rsidR="00C2552C" w:rsidRDefault="00C2552C" w:rsidP="00C2552C">
      <w:pPr>
        <w:rPr>
          <w:rFonts w:ascii="Verdana" w:hAnsi="Verdana"/>
          <w:sz w:val="16"/>
          <w:szCs w:val="16"/>
          <w:lang w:val="en-GB"/>
        </w:rPr>
      </w:pPr>
    </w:p>
    <w:p w14:paraId="0A25CBFE" w14:textId="77777777" w:rsidR="0076192F" w:rsidRPr="00C2552C" w:rsidRDefault="0076192F" w:rsidP="00C2552C">
      <w:pPr>
        <w:rPr>
          <w:rFonts w:ascii="Verdana" w:hAnsi="Verdana"/>
          <w:sz w:val="16"/>
          <w:szCs w:val="16"/>
          <w:lang w:val="en-GB"/>
        </w:rPr>
      </w:pPr>
    </w:p>
    <w:p w14:paraId="670F9794" w14:textId="77777777" w:rsidR="00BF4C12" w:rsidRPr="008063CC" w:rsidRDefault="00BF4C12" w:rsidP="0076192F">
      <w:pPr>
        <w:shd w:val="clear" w:color="auto" w:fill="FFFFFF"/>
        <w:spacing w:before="15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8063CC">
        <w:rPr>
          <w:rFonts w:ascii="Verdana" w:hAnsi="Verdana"/>
          <w:b/>
          <w:color w:val="000000"/>
          <w:sz w:val="18"/>
          <w:szCs w:val="18"/>
        </w:rPr>
        <w:t>Wirecard</w:t>
      </w:r>
      <w:proofErr w:type="spellEnd"/>
      <w:r w:rsidRPr="008063CC">
        <w:rPr>
          <w:rFonts w:ascii="Verdana" w:hAnsi="Verdana"/>
          <w:b/>
          <w:color w:val="000000"/>
          <w:sz w:val="18"/>
          <w:szCs w:val="18"/>
        </w:rPr>
        <w:t xml:space="preserve"> Hakkında</w:t>
      </w:r>
    </w:p>
    <w:p w14:paraId="5C36ED78" w14:textId="77777777" w:rsidR="00BF4C12" w:rsidRPr="008063CC" w:rsidRDefault="00BF4C12" w:rsidP="0076192F">
      <w:pPr>
        <w:shd w:val="clear" w:color="auto" w:fill="FFFFFF"/>
        <w:spacing w:before="150" w:line="240" w:lineRule="auto"/>
        <w:jc w:val="both"/>
        <w:rPr>
          <w:rFonts w:ascii="Verdana" w:hAnsi="Verdana"/>
          <w:color w:val="333333"/>
          <w:sz w:val="18"/>
          <w:szCs w:val="18"/>
        </w:rPr>
      </w:pPr>
      <w:r w:rsidRPr="008063CC">
        <w:rPr>
          <w:rFonts w:ascii="Verdana" w:hAnsi="Verdana"/>
          <w:color w:val="000000"/>
          <w:sz w:val="18"/>
          <w:szCs w:val="18"/>
        </w:rPr>
        <w:t xml:space="preserve">5.300 </w:t>
      </w:r>
      <w:r w:rsidRPr="008063CC">
        <w:rPr>
          <w:rFonts w:ascii="Verdana" w:hAnsi="Verdana"/>
          <w:color w:val="333333"/>
          <w:sz w:val="18"/>
          <w:szCs w:val="18"/>
        </w:rPr>
        <w:t xml:space="preserve">çalışandan oluşan uzman kadrosuyla ve piyasadaki 20 yıllık tecrübesiyle, 279.000’den fazla müşterisine </w:t>
      </w:r>
      <w:proofErr w:type="gramStart"/>
      <w:r w:rsidRPr="008063CC">
        <w:rPr>
          <w:rFonts w:ascii="Verdana" w:hAnsi="Verdana"/>
          <w:color w:val="333333"/>
          <w:sz w:val="18"/>
          <w:szCs w:val="18"/>
        </w:rPr>
        <w:t>online</w:t>
      </w:r>
      <w:proofErr w:type="gramEnd"/>
      <w:r w:rsidRPr="008063CC">
        <w:rPr>
          <w:rFonts w:ascii="Verdana" w:hAnsi="Verdana"/>
          <w:color w:val="333333"/>
          <w:sz w:val="18"/>
          <w:szCs w:val="18"/>
        </w:rPr>
        <w:t xml:space="preserve"> ve mobil uluslararası ödeme çözümleri sunan ve finansal teknoloji stratejileri konusunda destek sağlayan </w:t>
      </w:r>
      <w:proofErr w:type="spellStart"/>
      <w:r w:rsidRPr="008063CC">
        <w:rPr>
          <w:rFonts w:ascii="Verdana" w:hAnsi="Verdana"/>
          <w:color w:val="333333"/>
          <w:sz w:val="18"/>
          <w:szCs w:val="18"/>
        </w:rPr>
        <w:t>Wirecard</w:t>
      </w:r>
      <w:proofErr w:type="spellEnd"/>
      <w:r w:rsidRPr="008063CC">
        <w:rPr>
          <w:rFonts w:ascii="Verdana" w:hAnsi="Verdana"/>
          <w:color w:val="333333"/>
          <w:sz w:val="18"/>
          <w:szCs w:val="18"/>
        </w:rPr>
        <w:t xml:space="preserve"> AG 2014 yılında tüm GSM operatörlerinin 1 numaralı iş ortağı ve mobil ödeme lideri olan Mikro Ödeme/3PAY’in tamamını satın alarak Türkiye pazarına girmiştir. O tarihten itibaren hizmet ağını geliştirmeye devam eden </w:t>
      </w:r>
      <w:proofErr w:type="spellStart"/>
      <w:r w:rsidRPr="008063CC">
        <w:rPr>
          <w:rFonts w:ascii="Verdana" w:hAnsi="Verdana"/>
          <w:color w:val="333333"/>
          <w:sz w:val="18"/>
          <w:szCs w:val="18"/>
        </w:rPr>
        <w:t>Wirecard</w:t>
      </w:r>
      <w:proofErr w:type="spellEnd"/>
      <w:r w:rsidRPr="008063CC">
        <w:rPr>
          <w:rFonts w:ascii="Verdana" w:hAnsi="Verdana"/>
          <w:color w:val="333333"/>
          <w:sz w:val="18"/>
          <w:szCs w:val="18"/>
        </w:rPr>
        <w:t xml:space="preserve"> Türkiye, alanında en geniş ödeme lisansı olan BDDK E-para ve Ödeme lisansıyla </w:t>
      </w:r>
      <w:r w:rsidRPr="004541A2">
        <w:rPr>
          <w:rFonts w:ascii="Verdana" w:hAnsi="Verdana"/>
          <w:color w:val="333333"/>
          <w:sz w:val="18"/>
          <w:szCs w:val="18"/>
        </w:rPr>
        <w:t xml:space="preserve">faaliyet göstermektedir. e-Para, Mobil Ödeme ve Sanal POS çözümleriyle işyerlerinin farklı ihtiyaçlarına 360 derece çözümler sunan kuruluş, finansal teknolojiler alanında deneyimli ekibi ile işyerlerinin </w:t>
      </w:r>
      <w:proofErr w:type="gramStart"/>
      <w:r w:rsidRPr="004541A2">
        <w:rPr>
          <w:rFonts w:ascii="Verdana" w:hAnsi="Verdana"/>
          <w:color w:val="333333"/>
          <w:sz w:val="18"/>
          <w:szCs w:val="18"/>
        </w:rPr>
        <w:t>online</w:t>
      </w:r>
      <w:proofErr w:type="gramEnd"/>
      <w:r w:rsidRPr="004541A2">
        <w:rPr>
          <w:rFonts w:ascii="Verdana" w:hAnsi="Verdana"/>
          <w:color w:val="333333"/>
          <w:sz w:val="18"/>
          <w:szCs w:val="18"/>
        </w:rPr>
        <w:t xml:space="preserve"> ödemeler alanında stratejik iş ortağı olmayı hedeflemektedir. </w:t>
      </w:r>
      <w:r w:rsidR="0076192F">
        <w:rPr>
          <w:rFonts w:ascii="Verdana" w:hAnsi="Verdana"/>
          <w:color w:val="333333"/>
          <w:sz w:val="18"/>
          <w:szCs w:val="18"/>
        </w:rPr>
        <w:t xml:space="preserve">Dünyanın finansal teknolojiler alanında en hızlı büyüyen dijital platformlarından biri olan </w:t>
      </w:r>
      <w:proofErr w:type="spellStart"/>
      <w:r w:rsidRPr="004541A2">
        <w:rPr>
          <w:rFonts w:ascii="Verdana" w:hAnsi="Verdana"/>
          <w:color w:val="333333"/>
          <w:sz w:val="18"/>
          <w:szCs w:val="18"/>
        </w:rPr>
        <w:t>Wirecard</w:t>
      </w:r>
      <w:proofErr w:type="spellEnd"/>
      <w:r w:rsidRPr="004541A2">
        <w:rPr>
          <w:rFonts w:ascii="Verdana" w:hAnsi="Verdana"/>
          <w:color w:val="333333"/>
          <w:sz w:val="18"/>
          <w:szCs w:val="18"/>
        </w:rPr>
        <w:t xml:space="preserve"> AG, </w:t>
      </w:r>
      <w:r w:rsidR="0076192F">
        <w:rPr>
          <w:rFonts w:ascii="Verdana" w:hAnsi="Verdana"/>
          <w:color w:val="333333"/>
          <w:sz w:val="18"/>
          <w:szCs w:val="18"/>
        </w:rPr>
        <w:t xml:space="preserve">26 ülkede, </w:t>
      </w:r>
      <w:r w:rsidRPr="004541A2">
        <w:rPr>
          <w:rFonts w:ascii="Verdana" w:hAnsi="Verdana"/>
          <w:color w:val="333333"/>
          <w:sz w:val="18"/>
          <w:szCs w:val="18"/>
        </w:rPr>
        <w:t xml:space="preserve">200’den fazla </w:t>
      </w:r>
      <w:r w:rsidR="0076192F">
        <w:rPr>
          <w:rFonts w:ascii="Verdana" w:hAnsi="Verdana"/>
          <w:color w:val="333333"/>
          <w:sz w:val="18"/>
          <w:szCs w:val="18"/>
        </w:rPr>
        <w:t>ödeme çözümü 30’dan fazla</w:t>
      </w:r>
      <w:r w:rsidRPr="004541A2">
        <w:rPr>
          <w:rFonts w:ascii="Verdana" w:hAnsi="Verdana"/>
          <w:color w:val="333333"/>
          <w:sz w:val="18"/>
          <w:szCs w:val="18"/>
        </w:rPr>
        <w:t xml:space="preserve"> para birimiyle hizmet vermektedir. </w:t>
      </w:r>
      <w:proofErr w:type="spellStart"/>
      <w:r w:rsidRPr="004541A2">
        <w:rPr>
          <w:rFonts w:ascii="Verdana" w:hAnsi="Verdana"/>
          <w:color w:val="333333"/>
          <w:sz w:val="18"/>
          <w:szCs w:val="18"/>
        </w:rPr>
        <w:t>Wirecard</w:t>
      </w:r>
      <w:proofErr w:type="spellEnd"/>
      <w:r w:rsidRPr="004541A2">
        <w:rPr>
          <w:rFonts w:ascii="Verdana" w:hAnsi="Verdana"/>
          <w:color w:val="333333"/>
          <w:sz w:val="18"/>
          <w:szCs w:val="18"/>
        </w:rPr>
        <w:t xml:space="preserve"> AG hisseleri Frankfurt Menkul Kıymetler Borsası'nda işlem görmektedir (DAX ve </w:t>
      </w:r>
      <w:proofErr w:type="spellStart"/>
      <w:r w:rsidRPr="004541A2">
        <w:rPr>
          <w:rFonts w:ascii="Verdana" w:hAnsi="Verdana"/>
          <w:color w:val="333333"/>
          <w:sz w:val="18"/>
          <w:szCs w:val="18"/>
        </w:rPr>
        <w:t>TecDAX</w:t>
      </w:r>
      <w:proofErr w:type="spellEnd"/>
      <w:r w:rsidRPr="004541A2">
        <w:rPr>
          <w:rFonts w:ascii="Verdana" w:hAnsi="Verdana"/>
          <w:color w:val="333333"/>
          <w:sz w:val="18"/>
          <w:szCs w:val="18"/>
        </w:rPr>
        <w:t xml:space="preserve">, ISINDE0007472060) </w:t>
      </w:r>
    </w:p>
    <w:p w14:paraId="4240F33A" w14:textId="77777777" w:rsidR="00255AB8" w:rsidRDefault="00255AB8" w:rsidP="0076192F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14:paraId="50BFE1B8" w14:textId="77777777" w:rsidR="0076192F" w:rsidRPr="008063CC" w:rsidRDefault="0076192F" w:rsidP="0076192F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sectPr w:rsidR="0076192F" w:rsidRPr="008063CC" w:rsidSect="0051171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3066"/>
    <w:multiLevelType w:val="hybridMultilevel"/>
    <w:tmpl w:val="2102B040"/>
    <w:lvl w:ilvl="0" w:tplc="E7C4CC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017B26"/>
    <w:multiLevelType w:val="hybridMultilevel"/>
    <w:tmpl w:val="0EA04D86"/>
    <w:lvl w:ilvl="0" w:tplc="75DE3F24">
      <w:start w:val="2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335A"/>
    <w:multiLevelType w:val="hybridMultilevel"/>
    <w:tmpl w:val="6936A668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DB"/>
    <w:rsid w:val="00002A68"/>
    <w:rsid w:val="00005C4C"/>
    <w:rsid w:val="00007416"/>
    <w:rsid w:val="00007816"/>
    <w:rsid w:val="000113FF"/>
    <w:rsid w:val="00012DB3"/>
    <w:rsid w:val="00014076"/>
    <w:rsid w:val="00024BC5"/>
    <w:rsid w:val="00027093"/>
    <w:rsid w:val="00033310"/>
    <w:rsid w:val="000400A9"/>
    <w:rsid w:val="0005045E"/>
    <w:rsid w:val="00071238"/>
    <w:rsid w:val="000721D1"/>
    <w:rsid w:val="00074387"/>
    <w:rsid w:val="00077226"/>
    <w:rsid w:val="00083B4D"/>
    <w:rsid w:val="0008631D"/>
    <w:rsid w:val="000870E0"/>
    <w:rsid w:val="000B3176"/>
    <w:rsid w:val="000B6660"/>
    <w:rsid w:val="000C1DBE"/>
    <w:rsid w:val="000C743C"/>
    <w:rsid w:val="000E0934"/>
    <w:rsid w:val="000E6C31"/>
    <w:rsid w:val="00115DF0"/>
    <w:rsid w:val="001402DF"/>
    <w:rsid w:val="0015716A"/>
    <w:rsid w:val="00167E77"/>
    <w:rsid w:val="00185001"/>
    <w:rsid w:val="001A7382"/>
    <w:rsid w:val="001C45DD"/>
    <w:rsid w:val="001C46B4"/>
    <w:rsid w:val="001C631F"/>
    <w:rsid w:val="001D48E9"/>
    <w:rsid w:val="001F6361"/>
    <w:rsid w:val="00211AFB"/>
    <w:rsid w:val="002129BE"/>
    <w:rsid w:val="00233E4B"/>
    <w:rsid w:val="00255AB8"/>
    <w:rsid w:val="00260CE0"/>
    <w:rsid w:val="0026790C"/>
    <w:rsid w:val="002774F9"/>
    <w:rsid w:val="00282402"/>
    <w:rsid w:val="002830EC"/>
    <w:rsid w:val="00283E6C"/>
    <w:rsid w:val="0029695E"/>
    <w:rsid w:val="002A225C"/>
    <w:rsid w:val="002B56B2"/>
    <w:rsid w:val="002C2195"/>
    <w:rsid w:val="002C4FE3"/>
    <w:rsid w:val="002C66C3"/>
    <w:rsid w:val="002E453D"/>
    <w:rsid w:val="00302065"/>
    <w:rsid w:val="00314F0C"/>
    <w:rsid w:val="00322B3F"/>
    <w:rsid w:val="00340335"/>
    <w:rsid w:val="00344C07"/>
    <w:rsid w:val="00350F85"/>
    <w:rsid w:val="003539AC"/>
    <w:rsid w:val="003672B1"/>
    <w:rsid w:val="00367C26"/>
    <w:rsid w:val="00383A30"/>
    <w:rsid w:val="003A62C5"/>
    <w:rsid w:val="003A7B62"/>
    <w:rsid w:val="003B3A6B"/>
    <w:rsid w:val="003C4C5D"/>
    <w:rsid w:val="003D12C6"/>
    <w:rsid w:val="003D3430"/>
    <w:rsid w:val="003D40BA"/>
    <w:rsid w:val="003D4DBA"/>
    <w:rsid w:val="003D6371"/>
    <w:rsid w:val="003D76DE"/>
    <w:rsid w:val="003E5BE9"/>
    <w:rsid w:val="003F0FAC"/>
    <w:rsid w:val="0041163D"/>
    <w:rsid w:val="004279F8"/>
    <w:rsid w:val="00434D95"/>
    <w:rsid w:val="00453482"/>
    <w:rsid w:val="004541A2"/>
    <w:rsid w:val="0045500D"/>
    <w:rsid w:val="00457FCB"/>
    <w:rsid w:val="00462793"/>
    <w:rsid w:val="00470790"/>
    <w:rsid w:val="004B19FC"/>
    <w:rsid w:val="004B35CD"/>
    <w:rsid w:val="004B37D5"/>
    <w:rsid w:val="004B4793"/>
    <w:rsid w:val="004C0FE2"/>
    <w:rsid w:val="004C1E93"/>
    <w:rsid w:val="004C66D1"/>
    <w:rsid w:val="004D722F"/>
    <w:rsid w:val="004E2DBC"/>
    <w:rsid w:val="00504C6E"/>
    <w:rsid w:val="005051DD"/>
    <w:rsid w:val="00511716"/>
    <w:rsid w:val="005242EA"/>
    <w:rsid w:val="00525F35"/>
    <w:rsid w:val="005310F7"/>
    <w:rsid w:val="00546600"/>
    <w:rsid w:val="00551D89"/>
    <w:rsid w:val="00585BFF"/>
    <w:rsid w:val="00590F3F"/>
    <w:rsid w:val="00591DF4"/>
    <w:rsid w:val="00593811"/>
    <w:rsid w:val="005A7C7C"/>
    <w:rsid w:val="005C265A"/>
    <w:rsid w:val="005E4E7D"/>
    <w:rsid w:val="005E55A1"/>
    <w:rsid w:val="005F2FFA"/>
    <w:rsid w:val="005F749D"/>
    <w:rsid w:val="00606094"/>
    <w:rsid w:val="00612DC2"/>
    <w:rsid w:val="00620547"/>
    <w:rsid w:val="0062338D"/>
    <w:rsid w:val="00632D78"/>
    <w:rsid w:val="00640E95"/>
    <w:rsid w:val="006612FB"/>
    <w:rsid w:val="0069596E"/>
    <w:rsid w:val="006A4E96"/>
    <w:rsid w:val="006A61CC"/>
    <w:rsid w:val="006A788B"/>
    <w:rsid w:val="006B1C4A"/>
    <w:rsid w:val="006B5762"/>
    <w:rsid w:val="006B5BFA"/>
    <w:rsid w:val="006C28E8"/>
    <w:rsid w:val="006C34A0"/>
    <w:rsid w:val="006C4DA9"/>
    <w:rsid w:val="006C5CBD"/>
    <w:rsid w:val="006D026F"/>
    <w:rsid w:val="006D769A"/>
    <w:rsid w:val="006F69D1"/>
    <w:rsid w:val="007159D4"/>
    <w:rsid w:val="00741EFD"/>
    <w:rsid w:val="00743B9F"/>
    <w:rsid w:val="0074596F"/>
    <w:rsid w:val="0076192F"/>
    <w:rsid w:val="007713E6"/>
    <w:rsid w:val="00792AED"/>
    <w:rsid w:val="007973E1"/>
    <w:rsid w:val="007A2A44"/>
    <w:rsid w:val="007A37A8"/>
    <w:rsid w:val="007A4511"/>
    <w:rsid w:val="007A6038"/>
    <w:rsid w:val="007B600D"/>
    <w:rsid w:val="007C1B6C"/>
    <w:rsid w:val="007E1069"/>
    <w:rsid w:val="007E3D6C"/>
    <w:rsid w:val="007F0C14"/>
    <w:rsid w:val="008007B5"/>
    <w:rsid w:val="00804AF8"/>
    <w:rsid w:val="0080586D"/>
    <w:rsid w:val="008063CC"/>
    <w:rsid w:val="00816A1F"/>
    <w:rsid w:val="0085573A"/>
    <w:rsid w:val="00862669"/>
    <w:rsid w:val="00866858"/>
    <w:rsid w:val="00873747"/>
    <w:rsid w:val="00884EEF"/>
    <w:rsid w:val="008877C5"/>
    <w:rsid w:val="008A51C1"/>
    <w:rsid w:val="008D009B"/>
    <w:rsid w:val="008E56A0"/>
    <w:rsid w:val="008F4F57"/>
    <w:rsid w:val="008F6086"/>
    <w:rsid w:val="00900C9B"/>
    <w:rsid w:val="00905D11"/>
    <w:rsid w:val="00911EC7"/>
    <w:rsid w:val="0091692E"/>
    <w:rsid w:val="0096006F"/>
    <w:rsid w:val="0096347E"/>
    <w:rsid w:val="00966C02"/>
    <w:rsid w:val="00967B9D"/>
    <w:rsid w:val="00987739"/>
    <w:rsid w:val="009A1515"/>
    <w:rsid w:val="009C4289"/>
    <w:rsid w:val="009D10CB"/>
    <w:rsid w:val="009D2018"/>
    <w:rsid w:val="009E26EE"/>
    <w:rsid w:val="009F0C02"/>
    <w:rsid w:val="009F30C6"/>
    <w:rsid w:val="009F4717"/>
    <w:rsid w:val="009F6CD2"/>
    <w:rsid w:val="009F76A0"/>
    <w:rsid w:val="00A00712"/>
    <w:rsid w:val="00A0407B"/>
    <w:rsid w:val="00A25FF6"/>
    <w:rsid w:val="00A37AD1"/>
    <w:rsid w:val="00A4212E"/>
    <w:rsid w:val="00A432B2"/>
    <w:rsid w:val="00A55BDB"/>
    <w:rsid w:val="00A64AA3"/>
    <w:rsid w:val="00A72E52"/>
    <w:rsid w:val="00A909F7"/>
    <w:rsid w:val="00A93632"/>
    <w:rsid w:val="00A96B2C"/>
    <w:rsid w:val="00AA3BAA"/>
    <w:rsid w:val="00AA4A59"/>
    <w:rsid w:val="00AB2308"/>
    <w:rsid w:val="00AC2AC2"/>
    <w:rsid w:val="00AC54A4"/>
    <w:rsid w:val="00AF3A86"/>
    <w:rsid w:val="00AF5A95"/>
    <w:rsid w:val="00AF6A69"/>
    <w:rsid w:val="00B02D78"/>
    <w:rsid w:val="00B14C36"/>
    <w:rsid w:val="00B22D60"/>
    <w:rsid w:val="00B27E2E"/>
    <w:rsid w:val="00B30215"/>
    <w:rsid w:val="00B312EC"/>
    <w:rsid w:val="00B36CB9"/>
    <w:rsid w:val="00B47BA9"/>
    <w:rsid w:val="00B6052B"/>
    <w:rsid w:val="00B820D5"/>
    <w:rsid w:val="00B874BD"/>
    <w:rsid w:val="00B93126"/>
    <w:rsid w:val="00B97EED"/>
    <w:rsid w:val="00BA3C27"/>
    <w:rsid w:val="00BA3D87"/>
    <w:rsid w:val="00BA581E"/>
    <w:rsid w:val="00BA5AA3"/>
    <w:rsid w:val="00BB1AC6"/>
    <w:rsid w:val="00BB2A76"/>
    <w:rsid w:val="00BC5DA4"/>
    <w:rsid w:val="00BC63DA"/>
    <w:rsid w:val="00BD3ACE"/>
    <w:rsid w:val="00BD5861"/>
    <w:rsid w:val="00BD615F"/>
    <w:rsid w:val="00BD689F"/>
    <w:rsid w:val="00BE3501"/>
    <w:rsid w:val="00BF4C12"/>
    <w:rsid w:val="00BF56BC"/>
    <w:rsid w:val="00C119AE"/>
    <w:rsid w:val="00C2552C"/>
    <w:rsid w:val="00C26D3B"/>
    <w:rsid w:val="00C5418C"/>
    <w:rsid w:val="00C57D70"/>
    <w:rsid w:val="00C703EA"/>
    <w:rsid w:val="00C802DB"/>
    <w:rsid w:val="00C81B3D"/>
    <w:rsid w:val="00C82B19"/>
    <w:rsid w:val="00C865F4"/>
    <w:rsid w:val="00C87466"/>
    <w:rsid w:val="00C90D8B"/>
    <w:rsid w:val="00C9364D"/>
    <w:rsid w:val="00CA3071"/>
    <w:rsid w:val="00CB11B5"/>
    <w:rsid w:val="00CB6419"/>
    <w:rsid w:val="00CC1C83"/>
    <w:rsid w:val="00CD1459"/>
    <w:rsid w:val="00CD53E4"/>
    <w:rsid w:val="00CF2C2B"/>
    <w:rsid w:val="00CF561C"/>
    <w:rsid w:val="00CF5EAC"/>
    <w:rsid w:val="00D0143D"/>
    <w:rsid w:val="00D026BC"/>
    <w:rsid w:val="00D16233"/>
    <w:rsid w:val="00D252A7"/>
    <w:rsid w:val="00D25B49"/>
    <w:rsid w:val="00D27CB6"/>
    <w:rsid w:val="00D306C4"/>
    <w:rsid w:val="00D3350C"/>
    <w:rsid w:val="00D444D3"/>
    <w:rsid w:val="00D51E07"/>
    <w:rsid w:val="00D60F10"/>
    <w:rsid w:val="00D67C67"/>
    <w:rsid w:val="00D67E09"/>
    <w:rsid w:val="00D70520"/>
    <w:rsid w:val="00D91AA7"/>
    <w:rsid w:val="00D92FC5"/>
    <w:rsid w:val="00DA3247"/>
    <w:rsid w:val="00DA5232"/>
    <w:rsid w:val="00DA5500"/>
    <w:rsid w:val="00DA577E"/>
    <w:rsid w:val="00DB00E2"/>
    <w:rsid w:val="00DD18ED"/>
    <w:rsid w:val="00DF57CC"/>
    <w:rsid w:val="00E21C38"/>
    <w:rsid w:val="00E5299E"/>
    <w:rsid w:val="00E53656"/>
    <w:rsid w:val="00E550C7"/>
    <w:rsid w:val="00E65082"/>
    <w:rsid w:val="00E92BB5"/>
    <w:rsid w:val="00E94240"/>
    <w:rsid w:val="00E94F61"/>
    <w:rsid w:val="00E95B93"/>
    <w:rsid w:val="00EA1FFE"/>
    <w:rsid w:val="00EB1B26"/>
    <w:rsid w:val="00EB458D"/>
    <w:rsid w:val="00EB5D8B"/>
    <w:rsid w:val="00EC3DC0"/>
    <w:rsid w:val="00ED4E19"/>
    <w:rsid w:val="00EE67B5"/>
    <w:rsid w:val="00EF0797"/>
    <w:rsid w:val="00F020C4"/>
    <w:rsid w:val="00F0421B"/>
    <w:rsid w:val="00F0663A"/>
    <w:rsid w:val="00F10629"/>
    <w:rsid w:val="00F14DAF"/>
    <w:rsid w:val="00F153BF"/>
    <w:rsid w:val="00F41DFB"/>
    <w:rsid w:val="00F52C60"/>
    <w:rsid w:val="00F53C1F"/>
    <w:rsid w:val="00F60FB5"/>
    <w:rsid w:val="00F7357D"/>
    <w:rsid w:val="00F80D3F"/>
    <w:rsid w:val="00F84288"/>
    <w:rsid w:val="00F95D14"/>
    <w:rsid w:val="00F95F6E"/>
    <w:rsid w:val="00FA06C2"/>
    <w:rsid w:val="00FB1C5A"/>
    <w:rsid w:val="00FB6B96"/>
    <w:rsid w:val="00FB7B3B"/>
    <w:rsid w:val="00FC1568"/>
    <w:rsid w:val="00FD24C0"/>
    <w:rsid w:val="00FE5AAF"/>
    <w:rsid w:val="00FF577C"/>
    <w:rsid w:val="00FF7B3F"/>
    <w:rsid w:val="7990B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A8BE"/>
  <w15:docId w15:val="{BFFAFACE-F855-4CA1-A32B-20DD113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BB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802DB"/>
    <w:pPr>
      <w:spacing w:after="0" w:line="240" w:lineRule="auto"/>
      <w:ind w:left="720"/>
    </w:pPr>
    <w:rPr>
      <w:rFonts w:ascii="Times New Roman" w:eastAsia="Times New Roman" w:hAnsi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link w:val="GvdeMetniGirintisi2"/>
    <w:rsid w:val="00C802D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uiPriority w:val="99"/>
    <w:unhideWhenUsed/>
    <w:rsid w:val="00C802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B23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rsid w:val="000B3176"/>
    <w:pPr>
      <w:snapToGri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D026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D026F"/>
  </w:style>
  <w:style w:type="character" w:styleId="AklamaBavurusu">
    <w:name w:val="annotation reference"/>
    <w:uiPriority w:val="99"/>
    <w:semiHidden/>
    <w:unhideWhenUsed/>
    <w:rsid w:val="00367C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7C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367C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7C2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67C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67C2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A4511"/>
    <w:rPr>
      <w:rFonts w:ascii="Times New Roman" w:eastAsia="Times New Roman" w:hAnsi="Times New Roman"/>
    </w:rPr>
  </w:style>
  <w:style w:type="character" w:styleId="zlenenKpr">
    <w:name w:val="FollowedHyperlink"/>
    <w:uiPriority w:val="99"/>
    <w:semiHidden/>
    <w:unhideWhenUsed/>
    <w:rsid w:val="00ED4E19"/>
    <w:rPr>
      <w:color w:val="800080"/>
      <w:u w:val="single"/>
    </w:rPr>
  </w:style>
  <w:style w:type="character" w:styleId="Gl">
    <w:name w:val="Strong"/>
    <w:uiPriority w:val="22"/>
    <w:qFormat/>
    <w:rsid w:val="00255AB8"/>
    <w:rPr>
      <w:b/>
      <w:bCs/>
    </w:rPr>
  </w:style>
  <w:style w:type="character" w:customStyle="1" w:styleId="zmlenmeyenBahsetme1">
    <w:name w:val="Çözümlenmeyen Bahsetme1"/>
    <w:uiPriority w:val="99"/>
    <w:semiHidden/>
    <w:unhideWhenUsed/>
    <w:rsid w:val="005117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5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CB11B5"/>
    <w:rPr>
      <w:i/>
      <w:iCs/>
    </w:rPr>
  </w:style>
  <w:style w:type="character" w:customStyle="1" w:styleId="Balk2Char">
    <w:name w:val="Başlık 2 Char"/>
    <w:link w:val="Balk2"/>
    <w:uiPriority w:val="9"/>
    <w:rsid w:val="00BB2A7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fontscript">
    <w:name w:val="font_script"/>
    <w:basedOn w:val="VarsaylanParagrafYazTipi"/>
    <w:rsid w:val="00BB2A76"/>
  </w:style>
  <w:style w:type="character" w:customStyle="1" w:styleId="statistic">
    <w:name w:val="statistic"/>
    <w:basedOn w:val="VarsaylanParagrafYazTipi"/>
    <w:rsid w:val="00BB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eylann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9217CDBC9EB46AA292B1F1DCAC412" ma:contentTypeVersion="7" ma:contentTypeDescription="Create a new document." ma:contentTypeScope="" ma:versionID="a264f9dba69a8f4dd7689dc142a76c0a">
  <xsd:schema xmlns:xsd="http://www.w3.org/2001/XMLSchema" xmlns:xs="http://www.w3.org/2001/XMLSchema" xmlns:p="http://schemas.microsoft.com/office/2006/metadata/properties" xmlns:ns3="aa038b0a-fb8b-4c53-9dd6-59ef6e0e8082" targetNamespace="http://schemas.microsoft.com/office/2006/metadata/properties" ma:root="true" ma:fieldsID="5277f89d03fcba5244940982a0a43db3" ns3:_="">
    <xsd:import namespace="aa038b0a-fb8b-4c53-9dd6-59ef6e0e8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8b0a-fb8b-4c53-9dd6-59ef6e0e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B067-3880-4133-B662-8EAC8E52B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44761-DF36-443D-BA05-743211CD6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D2E8D-A2E6-401A-90A7-6BDE9453B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38b0a-fb8b-4c53-9dd6-59ef6e0e8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1AE94-0C40-4A88-83B9-6AC363D4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Links>
    <vt:vector size="6" baseType="variant"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mailto:ceylann@marjinal.com.tr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Gozel</dc:creator>
  <cp:keywords/>
  <cp:lastModifiedBy>Deniz Esin</cp:lastModifiedBy>
  <cp:revision>5</cp:revision>
  <dcterms:created xsi:type="dcterms:W3CDTF">2019-12-03T14:33:00Z</dcterms:created>
  <dcterms:modified xsi:type="dcterms:W3CDTF">2019-12-06T08:28:00Z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0x010100CD59217CDBC9EB46AA292B1F1DCAC412</vt:lpwstr>
  </property>
</Properties>
</file>