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360" w:type="dxa"/>
        <w:tblBorders>
          <w:top w:val="none" w:sz="0" w:space="0" w:color="auto"/>
          <w:left w:val="none" w:sz="0" w:space="0" w:color="auto"/>
          <w:bottom w:val="single" w:sz="4" w:space="0" w:color="B9B8BB" w:themeColor="accent2"/>
          <w:right w:val="none" w:sz="0" w:space="0" w:color="auto"/>
          <w:insideH w:val="none" w:sz="0" w:space="0" w:color="auto"/>
          <w:insideV w:val="none" w:sz="0" w:space="0" w:color="auto"/>
        </w:tblBorders>
        <w:tblLayout w:type="fixed"/>
        <w:tblCellMar>
          <w:top w:w="288" w:type="dxa"/>
          <w:left w:w="0" w:type="dxa"/>
          <w:bottom w:w="288" w:type="dxa"/>
          <w:right w:w="0" w:type="dxa"/>
        </w:tblCellMar>
        <w:tblLook w:val="04A0" w:firstRow="1" w:lastRow="0" w:firstColumn="1" w:lastColumn="0" w:noHBand="0" w:noVBand="1"/>
      </w:tblPr>
      <w:tblGrid>
        <w:gridCol w:w="9360"/>
      </w:tblGrid>
      <w:tr w:rsidR="001C3E10" w14:paraId="087F3997" w14:textId="77777777" w:rsidTr="00805044">
        <w:tc>
          <w:tcPr>
            <w:tcW w:w="9360" w:type="dxa"/>
            <w:tcBorders>
              <w:top w:val="single" w:sz="18" w:space="0" w:color="B9B8BB" w:themeColor="accent2"/>
              <w:bottom w:val="single" w:sz="8" w:space="0" w:color="B9B8BB" w:themeColor="accent2"/>
            </w:tcBorders>
          </w:tcPr>
          <w:p w14:paraId="42DDFC5D" w14:textId="3519C73E" w:rsidR="00E47CCE" w:rsidRPr="00E47CCE" w:rsidRDefault="00F91D6E" w:rsidP="00E47CCE">
            <w:pPr>
              <w:pStyle w:val="DocumentType"/>
              <w:rPr>
                <w:b w:val="0"/>
              </w:rPr>
            </w:pPr>
            <w:bookmarkStart w:id="0" w:name="_GoBack"/>
            <w:bookmarkEnd w:id="0"/>
            <w:r>
              <w:rPr>
                <w:b w:val="0"/>
              </w:rPr>
              <w:t>Bilgilendirme</w:t>
            </w:r>
          </w:p>
          <w:p w14:paraId="20D5979B" w14:textId="0F91DB6D" w:rsidR="00F91D6E" w:rsidRPr="002C6A2E" w:rsidRDefault="00F91D6E" w:rsidP="00F91D6E">
            <w:pPr>
              <w:ind w:left="200" w:hanging="200"/>
              <w:rPr>
                <w:rFonts w:ascii="HP Simplified" w:hAnsi="HP Simplified"/>
                <w:b/>
                <w:sz w:val="48"/>
                <w:szCs w:val="48"/>
                <w:lang w:val="tr-TR"/>
              </w:rPr>
            </w:pPr>
            <w:r>
              <w:rPr>
                <w:rFonts w:ascii="HP Simplified" w:hAnsi="HP Simplified"/>
                <w:b/>
                <w:sz w:val="48"/>
                <w:szCs w:val="48"/>
                <w:lang w:val="tr-TR"/>
              </w:rPr>
              <w:t xml:space="preserve">HP yeni ürünleriyle kurumlarda üretkenliği artırıyor </w:t>
            </w:r>
          </w:p>
          <w:p w14:paraId="56ECB733" w14:textId="77777777" w:rsidR="00482787" w:rsidRPr="00D05F49" w:rsidRDefault="00482787" w:rsidP="00482787">
            <w:pPr>
              <w:rPr>
                <w:rFonts w:ascii="HP Simplified" w:hAnsi="HP Simplified"/>
                <w:b/>
                <w:sz w:val="24"/>
                <w:szCs w:val="24"/>
                <w:lang w:val="en-GB"/>
              </w:rPr>
            </w:pPr>
          </w:p>
          <w:p w14:paraId="73A720C8" w14:textId="75315E0C" w:rsidR="00F91D6E" w:rsidRPr="00D05F49" w:rsidRDefault="00F91D6E" w:rsidP="00F91D6E">
            <w:pPr>
              <w:rPr>
                <w:rFonts w:ascii="HP Simplified" w:hAnsi="HP Simplified"/>
                <w:b/>
                <w:sz w:val="24"/>
                <w:szCs w:val="24"/>
                <w:lang w:val="en-GB"/>
              </w:rPr>
            </w:pPr>
            <w:r>
              <w:rPr>
                <w:rFonts w:ascii="HP Simplified" w:hAnsi="HP Simplified"/>
                <w:b/>
                <w:sz w:val="24"/>
                <w:szCs w:val="24"/>
                <w:lang w:val="tr-TR"/>
              </w:rPr>
              <w:t>HP’nin sunduğu</w:t>
            </w:r>
            <w:r w:rsidR="00165628">
              <w:rPr>
                <w:rFonts w:ascii="HP Simplified" w:hAnsi="HP Simplified"/>
                <w:b/>
                <w:sz w:val="24"/>
                <w:szCs w:val="24"/>
                <w:lang w:val="tr-TR"/>
              </w:rPr>
              <w:t xml:space="preserve"> etkileyici</w:t>
            </w:r>
            <w:r>
              <w:rPr>
                <w:rFonts w:ascii="HP Simplified" w:hAnsi="HP Simplified"/>
                <w:b/>
                <w:sz w:val="24"/>
                <w:szCs w:val="24"/>
                <w:lang w:val="tr-TR"/>
              </w:rPr>
              <w:t xml:space="preserve"> yeni nesil mobilite platformu Elite x3, üretkenlik için tasarla</w:t>
            </w:r>
            <w:r w:rsidR="00165628">
              <w:rPr>
                <w:rFonts w:ascii="HP Simplified" w:hAnsi="HP Simplified"/>
                <w:b/>
                <w:sz w:val="24"/>
                <w:szCs w:val="24"/>
                <w:lang w:val="tr-TR"/>
              </w:rPr>
              <w:t>nan modüler masaüstü bilgisayar</w:t>
            </w:r>
            <w:r>
              <w:rPr>
                <w:rFonts w:ascii="HP Simplified" w:hAnsi="HP Simplified"/>
                <w:b/>
                <w:sz w:val="24"/>
                <w:szCs w:val="24"/>
                <w:lang w:val="tr-TR"/>
              </w:rPr>
              <w:t xml:space="preserve"> Elite Slice ve HP Z</w:t>
            </w:r>
            <w:r w:rsidR="00165628">
              <w:rPr>
                <w:rFonts w:ascii="HP Simplified" w:hAnsi="HP Simplified"/>
                <w:b/>
                <w:sz w:val="24"/>
                <w:szCs w:val="24"/>
                <w:lang w:val="tr-TR"/>
              </w:rPr>
              <w:t>2 Mini iş istasyonu, Türkiye’deki şirketleri daha fazla üretkenlik, iş birliğine dayalı çalışma ve ergonomi</w:t>
            </w:r>
            <w:r>
              <w:rPr>
                <w:rFonts w:ascii="HP Simplified" w:hAnsi="HP Simplified"/>
                <w:b/>
                <w:sz w:val="24"/>
                <w:szCs w:val="24"/>
                <w:lang w:val="tr-TR"/>
              </w:rPr>
              <w:t xml:space="preserve"> </w:t>
            </w:r>
            <w:r w:rsidR="00165628">
              <w:rPr>
                <w:rFonts w:ascii="HP Simplified" w:hAnsi="HP Simplified"/>
                <w:b/>
                <w:sz w:val="24"/>
                <w:szCs w:val="24"/>
                <w:lang w:val="tr-TR"/>
              </w:rPr>
              <w:t>ile donatacak.</w:t>
            </w:r>
          </w:p>
          <w:p w14:paraId="523CFB3D" w14:textId="7FF7D79A" w:rsidR="00F91D6E" w:rsidRPr="00DE6CD2" w:rsidRDefault="00F91D6E" w:rsidP="00DC651B">
            <w:pPr>
              <w:rPr>
                <w:rFonts w:ascii="HP Simplified" w:hAnsi="HP Simplified"/>
                <w:b/>
                <w:sz w:val="24"/>
                <w:szCs w:val="24"/>
                <w:lang w:val="en-GB"/>
              </w:rPr>
            </w:pPr>
          </w:p>
        </w:tc>
      </w:tr>
    </w:tbl>
    <w:p w14:paraId="13D114F3" w14:textId="77777777" w:rsidR="00E47CCE" w:rsidRDefault="00E47CCE" w:rsidP="00386A21"/>
    <w:p w14:paraId="7035B6DC" w14:textId="73F0C932" w:rsidR="00165628" w:rsidRPr="002C6A2E" w:rsidRDefault="00165628" w:rsidP="00165628">
      <w:pPr>
        <w:pStyle w:val="NormalWeb"/>
        <w:contextualSpacing/>
        <w:jc w:val="both"/>
        <w:rPr>
          <w:rFonts w:ascii="HP Simplified Light" w:eastAsiaTheme="minorEastAsia" w:hAnsi="HP Simplified Light" w:cstheme="minorHAnsi"/>
          <w:sz w:val="20"/>
          <w:szCs w:val="20"/>
          <w:lang w:val="tr-TR" w:eastAsia="ja-JP"/>
        </w:rPr>
      </w:pPr>
      <w:r>
        <w:rPr>
          <w:rFonts w:ascii="HP Simplified Light" w:eastAsiaTheme="minorEastAsia" w:hAnsi="HP Simplified Light" w:cstheme="minorHAnsi"/>
          <w:sz w:val="20"/>
          <w:szCs w:val="20"/>
          <w:lang w:val="tr-TR" w:eastAsia="ja-JP"/>
        </w:rPr>
        <w:t xml:space="preserve">İstanbul, 21 Aralık 2016 - </w:t>
      </w:r>
      <w:r w:rsidRPr="002C6A2E">
        <w:rPr>
          <w:rFonts w:ascii="HP Simplified Light" w:eastAsiaTheme="minorEastAsia" w:hAnsi="HP Simplified Light" w:cstheme="minorHAnsi"/>
          <w:sz w:val="20"/>
          <w:szCs w:val="20"/>
          <w:lang w:val="tr-TR" w:eastAsia="ja-JP"/>
        </w:rPr>
        <w:t>HP, i</w:t>
      </w:r>
      <w:r w:rsidRPr="002C6A2E">
        <w:rPr>
          <w:rFonts w:ascii="HP Simplified Light" w:eastAsiaTheme="minorEastAsia" w:hAnsi="HP Simplified Light" w:cstheme="minorHAnsi" w:hint="cs"/>
          <w:sz w:val="20"/>
          <w:szCs w:val="20"/>
          <w:lang w:val="tr-TR" w:eastAsia="ja-JP"/>
        </w:rPr>
        <w:t>ş</w:t>
      </w:r>
      <w:r w:rsidRPr="002C6A2E">
        <w:rPr>
          <w:rFonts w:ascii="HP Simplified Light" w:eastAsiaTheme="minorEastAsia" w:hAnsi="HP Simplified Light" w:cstheme="minorHAnsi"/>
          <w:sz w:val="20"/>
          <w:szCs w:val="20"/>
          <w:lang w:val="tr-TR" w:eastAsia="ja-JP"/>
        </w:rPr>
        <w:t xml:space="preserve"> dünyas</w:t>
      </w:r>
      <w:r w:rsidRPr="002C6A2E">
        <w:rPr>
          <w:rFonts w:ascii="HP Simplified Light" w:eastAsiaTheme="minorEastAsia" w:hAnsi="HP Simplified Light" w:cstheme="minorHAnsi" w:hint="cs"/>
          <w:sz w:val="20"/>
          <w:szCs w:val="20"/>
          <w:lang w:val="tr-TR" w:eastAsia="ja-JP"/>
        </w:rPr>
        <w:t>ı</w:t>
      </w:r>
      <w:r w:rsidRPr="002C6A2E">
        <w:rPr>
          <w:rFonts w:ascii="HP Simplified Light" w:eastAsiaTheme="minorEastAsia" w:hAnsi="HP Simplified Light" w:cstheme="minorHAnsi"/>
          <w:sz w:val="20"/>
          <w:szCs w:val="20"/>
          <w:lang w:val="tr-TR" w:eastAsia="ja-JP"/>
        </w:rPr>
        <w:t>nda üretkenli</w:t>
      </w:r>
      <w:r w:rsidRPr="002C6A2E">
        <w:rPr>
          <w:rFonts w:ascii="HP Simplified Light" w:eastAsiaTheme="minorEastAsia" w:hAnsi="HP Simplified Light" w:cstheme="minorHAnsi" w:hint="cs"/>
          <w:sz w:val="20"/>
          <w:szCs w:val="20"/>
          <w:lang w:val="tr-TR" w:eastAsia="ja-JP"/>
        </w:rPr>
        <w:t>ğ</w:t>
      </w:r>
      <w:r w:rsidRPr="002C6A2E">
        <w:rPr>
          <w:rFonts w:ascii="HP Simplified Light" w:eastAsiaTheme="minorEastAsia" w:hAnsi="HP Simplified Light" w:cstheme="minorHAnsi"/>
          <w:sz w:val="20"/>
          <w:szCs w:val="20"/>
          <w:lang w:val="tr-TR" w:eastAsia="ja-JP"/>
        </w:rPr>
        <w:t>i ve i</w:t>
      </w:r>
      <w:r w:rsidRPr="002C6A2E">
        <w:rPr>
          <w:rFonts w:ascii="HP Simplified Light" w:eastAsiaTheme="minorEastAsia" w:hAnsi="HP Simplified Light" w:cstheme="minorHAnsi" w:hint="cs"/>
          <w:sz w:val="20"/>
          <w:szCs w:val="20"/>
          <w:lang w:val="tr-TR" w:eastAsia="ja-JP"/>
        </w:rPr>
        <w:t>ş</w:t>
      </w:r>
      <w:r w:rsidRPr="002C6A2E">
        <w:rPr>
          <w:rFonts w:ascii="HP Simplified Light" w:eastAsiaTheme="minorEastAsia" w:hAnsi="HP Simplified Light" w:cstheme="minorHAnsi"/>
          <w:sz w:val="20"/>
          <w:szCs w:val="20"/>
          <w:lang w:val="tr-TR" w:eastAsia="ja-JP"/>
        </w:rPr>
        <w:t>levselli</w:t>
      </w:r>
      <w:r w:rsidRPr="002C6A2E">
        <w:rPr>
          <w:rFonts w:ascii="HP Simplified Light" w:eastAsiaTheme="minorEastAsia" w:hAnsi="HP Simplified Light" w:cstheme="minorHAnsi" w:hint="cs"/>
          <w:sz w:val="20"/>
          <w:szCs w:val="20"/>
          <w:lang w:val="tr-TR" w:eastAsia="ja-JP"/>
        </w:rPr>
        <w:t>ğ</w:t>
      </w:r>
      <w:r w:rsidRPr="002C6A2E">
        <w:rPr>
          <w:rFonts w:ascii="HP Simplified Light" w:eastAsiaTheme="minorEastAsia" w:hAnsi="HP Simplified Light" w:cstheme="minorHAnsi"/>
          <w:sz w:val="20"/>
          <w:szCs w:val="20"/>
          <w:lang w:val="tr-TR" w:eastAsia="ja-JP"/>
        </w:rPr>
        <w:t>i art</w:t>
      </w:r>
      <w:r w:rsidRPr="002C6A2E">
        <w:rPr>
          <w:rFonts w:ascii="HP Simplified Light" w:eastAsiaTheme="minorEastAsia" w:hAnsi="HP Simplified Light" w:cstheme="minorHAnsi" w:hint="cs"/>
          <w:sz w:val="20"/>
          <w:szCs w:val="20"/>
          <w:lang w:val="tr-TR" w:eastAsia="ja-JP"/>
        </w:rPr>
        <w:t>ı</w:t>
      </w:r>
      <w:r w:rsidRPr="002C6A2E">
        <w:rPr>
          <w:rFonts w:ascii="HP Simplified Light" w:eastAsiaTheme="minorEastAsia" w:hAnsi="HP Simplified Light" w:cstheme="minorHAnsi"/>
          <w:sz w:val="20"/>
          <w:szCs w:val="20"/>
          <w:lang w:val="tr-TR" w:eastAsia="ja-JP"/>
        </w:rPr>
        <w:t xml:space="preserve">racak üç yeni ürünü Türkiye’deki kurumlara sunuyor. HP’nin </w:t>
      </w:r>
      <w:r>
        <w:rPr>
          <w:rFonts w:ascii="HP Simplified Light" w:eastAsiaTheme="minorEastAsia" w:hAnsi="HP Simplified Light" w:cstheme="minorHAnsi"/>
          <w:sz w:val="20"/>
          <w:szCs w:val="20"/>
          <w:lang w:val="tr-TR" w:eastAsia="ja-JP"/>
        </w:rPr>
        <w:t>yeni nesil mobilite platformu</w:t>
      </w:r>
      <w:r w:rsidRPr="002C6A2E">
        <w:rPr>
          <w:rFonts w:ascii="HP Simplified Light" w:eastAsiaTheme="minorEastAsia" w:hAnsi="HP Simplified Light" w:cstheme="minorHAnsi"/>
          <w:sz w:val="20"/>
          <w:szCs w:val="20"/>
          <w:lang w:val="tr-TR" w:eastAsia="ja-JP"/>
        </w:rPr>
        <w:t xml:space="preserve"> HP Elite x3, </w:t>
      </w:r>
      <w:r w:rsidR="003D2D36">
        <w:rPr>
          <w:rFonts w:ascii="HP Simplified Light" w:eastAsiaTheme="minorEastAsia" w:hAnsi="HP Simplified Light" w:cstheme="minorHAnsi"/>
          <w:sz w:val="20"/>
          <w:szCs w:val="20"/>
          <w:lang w:val="tr-TR" w:eastAsia="ja-JP"/>
        </w:rPr>
        <w:t>HP’nin, çalışma ortamın</w:t>
      </w:r>
      <w:r>
        <w:rPr>
          <w:rFonts w:ascii="HP Simplified Light" w:eastAsiaTheme="minorEastAsia" w:hAnsi="HP Simplified Light" w:cstheme="minorHAnsi"/>
          <w:sz w:val="20"/>
          <w:szCs w:val="20"/>
          <w:lang w:val="tr-TR" w:eastAsia="ja-JP"/>
        </w:rPr>
        <w:t xml:space="preserve">a iletişim ve iş birliğine dayalı çalışma anlayışını kazandıran, en küçük masaüstü bilgisayarı HP Elite Slice ve dünyanın ilk “mini” iş istasyonu HP Z2 Mini, 21 Aralık’ta düzenlenen basın toplantısında </w:t>
      </w:r>
      <w:r w:rsidR="003D2D36">
        <w:rPr>
          <w:rFonts w:ascii="HP Simplified Light" w:eastAsiaTheme="minorEastAsia" w:hAnsi="HP Simplified Light" w:cstheme="minorHAnsi"/>
          <w:sz w:val="20"/>
          <w:szCs w:val="20"/>
          <w:lang w:val="tr-TR" w:eastAsia="ja-JP"/>
        </w:rPr>
        <w:t xml:space="preserve">Türkiye’de ilk kez </w:t>
      </w:r>
      <w:r>
        <w:rPr>
          <w:rFonts w:ascii="HP Simplified Light" w:eastAsiaTheme="minorEastAsia" w:hAnsi="HP Simplified Light" w:cstheme="minorHAnsi"/>
          <w:sz w:val="20"/>
          <w:szCs w:val="20"/>
          <w:lang w:val="tr-TR" w:eastAsia="ja-JP"/>
        </w:rPr>
        <w:t xml:space="preserve">gün yüzüne çıktı. </w:t>
      </w:r>
    </w:p>
    <w:p w14:paraId="7C4D2A51" w14:textId="46120283" w:rsidR="003D2D36" w:rsidRPr="000D0E29" w:rsidRDefault="003D2D36" w:rsidP="003D2D36">
      <w:pPr>
        <w:rPr>
          <w:rFonts w:eastAsiaTheme="minorEastAsia" w:cstheme="minorHAnsi"/>
          <w:i/>
          <w:szCs w:val="20"/>
          <w:lang w:val="tr-TR" w:eastAsia="ja-JP"/>
        </w:rPr>
      </w:pPr>
      <w:r w:rsidRPr="000D0E29">
        <w:rPr>
          <w:rFonts w:eastAsiaTheme="minorEastAsia" w:cstheme="minorHAnsi"/>
          <w:i/>
          <w:szCs w:val="20"/>
          <w:lang w:val="tr-TR" w:eastAsia="ja-JP"/>
        </w:rPr>
        <w:t>Toplantıda konuşan HP Türkiye Genel Müdürü Filiz Akdede, şunları söyledi: “</w:t>
      </w:r>
      <w:r>
        <w:rPr>
          <w:rFonts w:eastAsiaTheme="minorEastAsia" w:cstheme="minorHAnsi"/>
          <w:i/>
          <w:szCs w:val="20"/>
          <w:lang w:val="tr-TR" w:eastAsia="ja-JP"/>
        </w:rPr>
        <w:t>Kurumlar</w:t>
      </w:r>
      <w:r w:rsidRPr="000D0E29">
        <w:rPr>
          <w:rFonts w:eastAsiaTheme="minorEastAsia" w:cstheme="minorHAnsi"/>
          <w:i/>
          <w:szCs w:val="20"/>
          <w:lang w:val="tr-TR" w:eastAsia="ja-JP"/>
        </w:rPr>
        <w:t>, çalışanlarına 7/24 uyumay</w:t>
      </w:r>
      <w:r>
        <w:rPr>
          <w:rFonts w:eastAsiaTheme="minorEastAsia" w:cstheme="minorHAnsi"/>
          <w:i/>
          <w:szCs w:val="20"/>
          <w:lang w:val="tr-TR" w:eastAsia="ja-JP"/>
        </w:rPr>
        <w:t xml:space="preserve">an iş dünyasının şartlarına uygun teknolojiler sunarak maliyetlerini düşürebiliyor ve üretkenliklerini artırabiliyorlar. </w:t>
      </w:r>
      <w:r w:rsidRPr="000D0E29">
        <w:rPr>
          <w:rFonts w:eastAsiaTheme="minorEastAsia" w:cstheme="minorHAnsi"/>
          <w:i/>
          <w:szCs w:val="20"/>
          <w:lang w:val="tr-TR" w:eastAsia="ja-JP"/>
        </w:rPr>
        <w:t>Teknolojinin ve dünyanın ço</w:t>
      </w:r>
      <w:r>
        <w:rPr>
          <w:rFonts w:eastAsiaTheme="minorEastAsia" w:cstheme="minorHAnsi"/>
          <w:i/>
          <w:szCs w:val="20"/>
          <w:lang w:val="tr-TR" w:eastAsia="ja-JP"/>
        </w:rPr>
        <w:t xml:space="preserve">k hızlı değiştiği bir ortamda, </w:t>
      </w:r>
      <w:r w:rsidRPr="000D0E29">
        <w:rPr>
          <w:rFonts w:eastAsiaTheme="minorEastAsia" w:cstheme="minorHAnsi"/>
          <w:i/>
          <w:szCs w:val="20"/>
          <w:lang w:val="tr-TR" w:eastAsia="ja-JP"/>
        </w:rPr>
        <w:t>hayata geçirdiğimiz yepyeni ürünleri</w:t>
      </w:r>
      <w:r>
        <w:rPr>
          <w:rFonts w:eastAsiaTheme="minorEastAsia" w:cstheme="minorHAnsi"/>
          <w:i/>
          <w:szCs w:val="20"/>
          <w:lang w:val="tr-TR" w:eastAsia="ja-JP"/>
        </w:rPr>
        <w:t xml:space="preserve"> Türkiye’deki kurumsal kullanıcılara</w:t>
      </w:r>
      <w:r w:rsidRPr="000D0E29">
        <w:rPr>
          <w:rFonts w:eastAsiaTheme="minorEastAsia" w:cstheme="minorHAnsi"/>
          <w:i/>
          <w:szCs w:val="20"/>
          <w:lang w:val="tr-TR" w:eastAsia="ja-JP"/>
        </w:rPr>
        <w:t xml:space="preserve"> sunmaktan büyük bir heyecan duyuyoruz. Tasarım, kolay kullanım, mobilite ve ergonomi odaklı bu yeni kurumsal ürünler, Türkiye’de </w:t>
      </w:r>
      <w:r>
        <w:rPr>
          <w:rFonts w:eastAsiaTheme="minorEastAsia" w:cstheme="minorHAnsi"/>
          <w:i/>
          <w:szCs w:val="20"/>
          <w:lang w:val="tr-TR" w:eastAsia="ja-JP"/>
        </w:rPr>
        <w:t>birçok şirketin iş yapış şeklinde devrim yaratacak. ”</w:t>
      </w:r>
    </w:p>
    <w:p w14:paraId="3940864A" w14:textId="77777777" w:rsidR="00482787" w:rsidRPr="00D05F49" w:rsidRDefault="00482787" w:rsidP="00482787">
      <w:pPr>
        <w:pStyle w:val="NormalWeb"/>
        <w:contextualSpacing/>
        <w:jc w:val="both"/>
        <w:rPr>
          <w:rFonts w:ascii="HP Simplified Light" w:eastAsiaTheme="minorEastAsia" w:hAnsi="HP Simplified Light" w:cstheme="minorHAnsi"/>
          <w:sz w:val="20"/>
          <w:szCs w:val="20"/>
          <w:lang w:val="en-GB" w:eastAsia="ja-JP"/>
        </w:rPr>
      </w:pPr>
    </w:p>
    <w:p w14:paraId="07B321A3" w14:textId="77777777" w:rsidR="003D2D36" w:rsidRPr="002C6A2E" w:rsidRDefault="003D2D36" w:rsidP="003D2D36">
      <w:pPr>
        <w:pStyle w:val="NormalWeb"/>
        <w:contextualSpacing/>
        <w:jc w:val="both"/>
        <w:rPr>
          <w:rFonts w:ascii="HP Simplified Light" w:eastAsiaTheme="minorEastAsia" w:hAnsi="HP Simplified Light" w:cstheme="minorHAnsi"/>
          <w:sz w:val="20"/>
          <w:szCs w:val="20"/>
          <w:lang w:val="tr-TR" w:eastAsia="ja-JP"/>
        </w:rPr>
      </w:pPr>
      <w:r w:rsidRPr="002C6A2E">
        <w:rPr>
          <w:rFonts w:ascii="HP Simplified Light" w:eastAsiaTheme="minorEastAsia" w:hAnsi="HP Simplified Light" w:cstheme="minorHAnsi"/>
          <w:sz w:val="20"/>
          <w:szCs w:val="20"/>
          <w:lang w:val="tr-TR" w:eastAsia="ja-JP"/>
        </w:rPr>
        <w:t>HP’nin tanıttığı ürünler şöyle:</w:t>
      </w:r>
    </w:p>
    <w:p w14:paraId="7E1E228F" w14:textId="05CF9BDA" w:rsidR="003D2D36" w:rsidRPr="002C6A2E" w:rsidRDefault="003D2D36" w:rsidP="003D2D36">
      <w:pPr>
        <w:widowControl w:val="0"/>
        <w:autoSpaceDE w:val="0"/>
        <w:autoSpaceDN w:val="0"/>
        <w:adjustRightInd w:val="0"/>
        <w:spacing w:line="240" w:lineRule="auto"/>
        <w:jc w:val="both"/>
        <w:rPr>
          <w:rFonts w:eastAsiaTheme="minorEastAsia" w:cstheme="minorHAnsi"/>
          <w:b/>
          <w:szCs w:val="20"/>
          <w:lang w:val="tr-TR" w:eastAsia="ja-JP"/>
        </w:rPr>
      </w:pPr>
      <w:r>
        <w:rPr>
          <w:rFonts w:eastAsiaTheme="minorEastAsia" w:cstheme="minorHAnsi"/>
          <w:b/>
          <w:szCs w:val="20"/>
          <w:lang w:val="tr-TR" w:eastAsia="ja-JP"/>
        </w:rPr>
        <w:t>HP Elite x3: Her cihaz yerine tek cihaz</w:t>
      </w:r>
    </w:p>
    <w:p w14:paraId="33556CD1" w14:textId="089AAB94" w:rsidR="003D2D36" w:rsidRDefault="003D2D36" w:rsidP="003D2D36">
      <w:pPr>
        <w:rPr>
          <w:rFonts w:eastAsiaTheme="minorEastAsia" w:cstheme="minorHAnsi"/>
          <w:szCs w:val="20"/>
          <w:lang w:val="tr-TR" w:eastAsia="ja-JP"/>
        </w:rPr>
      </w:pPr>
      <w:r w:rsidRPr="002C6A2E">
        <w:rPr>
          <w:rFonts w:eastAsiaTheme="minorEastAsia" w:cstheme="minorHAnsi"/>
          <w:szCs w:val="20"/>
          <w:lang w:val="tr-TR" w:eastAsia="ja-JP"/>
        </w:rPr>
        <w:t>Windows 10 mobile’lı HP Elite x3,</w:t>
      </w:r>
      <w:r>
        <w:rPr>
          <w:rFonts w:eastAsiaTheme="minorEastAsia" w:cstheme="minorHAnsi"/>
          <w:szCs w:val="20"/>
          <w:lang w:val="tr-TR" w:eastAsia="ja-JP"/>
        </w:rPr>
        <w:t xml:space="preserve"> uygun dock’larla birlikte kullanıldığında</w:t>
      </w:r>
      <w:r w:rsidRPr="002C6A2E">
        <w:rPr>
          <w:rFonts w:eastAsiaTheme="minorEastAsia" w:cstheme="minorHAnsi"/>
          <w:szCs w:val="20"/>
          <w:lang w:val="tr-TR" w:eastAsia="ja-JP"/>
        </w:rPr>
        <w:t xml:space="preserve"> phablet, dizüstü bilgisayar ve masaüstü bilgisayarın kullanım deneyimlerini tek cihazda buluştururken, kullanıcıların üretkenlik için kilit öneme sahip uygulamaları bu farklı cihazlardan sorunsuzca çalıştırmalarına da imkân tanıyor.  Kullanıcılar Elite x3’ü masaüstü, dizüstü bilgisayar ya da mobil cihaz şeklinde kullanma tercihine sahip oluyor ve farklı ortamlara göre cihaz seçme kaygısından kurtuluyor. Elite x3’ı açmak için biyometrik kimlik doğrulama kullanılabiliyor. Bu da kurumsal müşteriler için cihaza ek bir güvenlik katmanı sağlıyor.  </w:t>
      </w:r>
    </w:p>
    <w:p w14:paraId="6F3C551B" w14:textId="77777777" w:rsidR="003D2D36" w:rsidRDefault="003D2D36" w:rsidP="003D2D36">
      <w:pPr>
        <w:rPr>
          <w:rFonts w:cs="Arial"/>
          <w:lang w:val="tr-TR"/>
        </w:rPr>
      </w:pPr>
      <w:r w:rsidRPr="002C6A2E">
        <w:rPr>
          <w:rFonts w:cs="Arial"/>
          <w:lang w:val="tr-TR"/>
        </w:rPr>
        <w:t xml:space="preserve">Elite x3, Snapdragon 820 işlemci, Windows Continuum özellikli Windows 10 Mobile, opsiyonel HP Desk Dock ve opsiyonel </w:t>
      </w:r>
      <w:r>
        <w:rPr>
          <w:rFonts w:cs="Arial"/>
          <w:lang w:val="tr-TR"/>
        </w:rPr>
        <w:t>Lap Dock</w:t>
      </w:r>
      <w:r w:rsidRPr="002C6A2E">
        <w:rPr>
          <w:rFonts w:cs="Arial"/>
          <w:lang w:val="tr-TR"/>
        </w:rPr>
        <w:t xml:space="preserve"> gibi bileşenler sayesinde kullanıcıların bulundukları yerleşim fark etmeksizin kendi belirledikleri koşullar altında çalışabilmelerine olanak tanıyor. Qualcomm® Quick Charge™ 3.0 teknolojisi sayesinde kullanıcılar daha kolay ve daha hızlı şarj imkânına da sahip oluyor. Desk Dock, Elite x3 için tam donanımlı bir masaüstü bilgisayar deneyimi sunuyor. Harici monitör desteği için DisplayPort, iş sürekliliği için iki USB-A ve bir USB-C™ bağlantısı ve kullanıcıların masa başında üretkenliğini kolaylıkla ölçeklendiren kablolu Ethernet gibi donanımları içerisinde barındırıyor.</w:t>
      </w:r>
    </w:p>
    <w:p w14:paraId="7899DC13" w14:textId="77777777" w:rsidR="003D2D36" w:rsidRDefault="003D2D36" w:rsidP="003D2D36">
      <w:pPr>
        <w:rPr>
          <w:rFonts w:cs="Arial"/>
          <w:lang w:val="tr-TR"/>
        </w:rPr>
      </w:pPr>
      <w:r>
        <w:rPr>
          <w:rFonts w:cs="Arial"/>
          <w:lang w:val="tr-TR"/>
        </w:rPr>
        <w:t>Çift SIM kart özelliğiyle öne çıkan</w:t>
      </w:r>
      <w:r w:rsidRPr="002C6A2E">
        <w:rPr>
          <w:rFonts w:cs="Arial"/>
          <w:lang w:val="tr-TR"/>
        </w:rPr>
        <w:t xml:space="preserve"> Elite x3</w:t>
      </w:r>
      <w:r>
        <w:rPr>
          <w:rFonts w:cs="Arial"/>
          <w:lang w:val="tr-TR"/>
        </w:rPr>
        <w:t>,</w:t>
      </w:r>
      <w:r w:rsidRPr="002C6A2E">
        <w:rPr>
          <w:rFonts w:cs="Arial"/>
          <w:lang w:val="tr-TR"/>
        </w:rPr>
        <w:t xml:space="preserve"> portre modunda</w:t>
      </w:r>
      <w:r>
        <w:rPr>
          <w:rFonts w:cs="Arial"/>
          <w:lang w:val="tr-TR"/>
        </w:rPr>
        <w:t>yken</w:t>
      </w:r>
      <w:r w:rsidRPr="002C6A2E">
        <w:rPr>
          <w:rFonts w:cs="Arial"/>
          <w:lang w:val="tr-TR"/>
        </w:rPr>
        <w:t xml:space="preserve"> masa başı çalışmalarında rahat bir seyir için</w:t>
      </w:r>
      <w:r>
        <w:rPr>
          <w:rFonts w:cs="Arial"/>
          <w:lang w:val="tr-TR"/>
        </w:rPr>
        <w:t xml:space="preserve"> de</w:t>
      </w:r>
      <w:r w:rsidRPr="002C6A2E">
        <w:rPr>
          <w:rFonts w:cs="Arial"/>
          <w:lang w:val="tr-TR"/>
        </w:rPr>
        <w:t xml:space="preserve"> kullanılabiliyor. Yuva sistemi Elite x3’ü koruyucu kılıf gerektirmeden destekliyor. </w:t>
      </w:r>
      <w:r>
        <w:rPr>
          <w:rFonts w:cs="Arial"/>
          <w:lang w:val="tr-TR"/>
        </w:rPr>
        <w:t>Lap Dock</w:t>
      </w:r>
      <w:r w:rsidRPr="002C6A2E">
        <w:rPr>
          <w:rFonts w:cs="Arial"/>
          <w:lang w:val="tr-TR"/>
        </w:rPr>
        <w:t xml:space="preserve">, neredeyse kenarları </w:t>
      </w:r>
      <w:r w:rsidRPr="002C6A2E">
        <w:rPr>
          <w:rFonts w:cs="Arial"/>
          <w:lang w:val="tr-TR"/>
        </w:rPr>
        <w:lastRenderedPageBreak/>
        <w:t xml:space="preserve">olmayan 31,7 cm’lik, 1 kg ağırlığındaki dikey HD ekran kullanarak dizüstü bilgisayar deneyimi yaratıyor. </w:t>
      </w:r>
      <w:r>
        <w:rPr>
          <w:rFonts w:cs="Arial"/>
          <w:lang w:val="tr-TR"/>
        </w:rPr>
        <w:t>Lap Dock’ta</w:t>
      </w:r>
      <w:r w:rsidRPr="002C6A2E">
        <w:rPr>
          <w:rFonts w:cs="Arial"/>
          <w:lang w:val="tr-TR"/>
        </w:rPr>
        <w:t xml:space="preserve"> hiçbir veri saklanmıyor. Tüm uygulamalar, şifreler ve dosyalar Elite x3’te depolanıp oradan yönetiliyor. </w:t>
      </w:r>
    </w:p>
    <w:p w14:paraId="419CBB11" w14:textId="77777777" w:rsidR="003D2D36" w:rsidRPr="002C6A2E" w:rsidRDefault="003D2D36" w:rsidP="003D2D36">
      <w:pPr>
        <w:rPr>
          <w:rFonts w:cs="Arial"/>
          <w:lang w:val="tr-TR"/>
        </w:rPr>
      </w:pPr>
    </w:p>
    <w:p w14:paraId="34C13FE3" w14:textId="77777777" w:rsidR="003D2D36" w:rsidRPr="002C6A2E" w:rsidRDefault="003D2D36" w:rsidP="003D2D36">
      <w:pPr>
        <w:spacing w:line="240" w:lineRule="auto"/>
        <w:jc w:val="both"/>
        <w:rPr>
          <w:rFonts w:eastAsiaTheme="minorEastAsia" w:cstheme="minorHAnsi"/>
          <w:szCs w:val="20"/>
          <w:lang w:val="tr-TR" w:eastAsia="ja-JP"/>
        </w:rPr>
      </w:pPr>
      <w:r w:rsidRPr="003D2D36">
        <w:rPr>
          <w:rFonts w:eastAsiaTheme="minorEastAsia" w:cstheme="minorHAnsi"/>
          <w:b/>
          <w:szCs w:val="20"/>
          <w:lang w:val="tr-TR" w:eastAsia="ja-JP"/>
        </w:rPr>
        <w:t>HP Elite x3</w:t>
      </w:r>
      <w:r w:rsidRPr="002C6A2E">
        <w:rPr>
          <w:rFonts w:eastAsiaTheme="minorEastAsia" w:cstheme="minorHAnsi"/>
          <w:szCs w:val="20"/>
          <w:lang w:val="tr-TR" w:eastAsia="ja-JP"/>
        </w:rPr>
        <w:t>, 749 dolardan başlayan fiyatlarla satışa sunuluyor.</w:t>
      </w:r>
    </w:p>
    <w:p w14:paraId="6B1A46BA" w14:textId="77777777" w:rsidR="00482787" w:rsidRPr="00D05F49" w:rsidRDefault="00482787" w:rsidP="00482787">
      <w:pPr>
        <w:spacing w:line="240" w:lineRule="auto"/>
        <w:jc w:val="both"/>
        <w:rPr>
          <w:rFonts w:eastAsiaTheme="minorEastAsia" w:cstheme="minorHAnsi"/>
          <w:szCs w:val="20"/>
          <w:lang w:val="en-GB" w:eastAsia="ja-JP"/>
        </w:rPr>
      </w:pPr>
    </w:p>
    <w:p w14:paraId="0EA3D2DE" w14:textId="77777777" w:rsidR="003D2D36" w:rsidRPr="002C6A2E" w:rsidRDefault="003D2D36" w:rsidP="003D2D36">
      <w:pPr>
        <w:spacing w:line="240" w:lineRule="auto"/>
        <w:jc w:val="both"/>
        <w:rPr>
          <w:rFonts w:eastAsiaTheme="minorEastAsia" w:cstheme="minorHAnsi"/>
          <w:b/>
          <w:szCs w:val="20"/>
          <w:lang w:val="tr-TR" w:eastAsia="ja-JP"/>
        </w:rPr>
      </w:pPr>
      <w:r>
        <w:rPr>
          <w:rFonts w:eastAsiaTheme="minorEastAsia" w:cstheme="minorHAnsi"/>
          <w:b/>
          <w:szCs w:val="20"/>
          <w:lang w:val="tr-TR" w:eastAsia="ja-JP"/>
        </w:rPr>
        <w:t xml:space="preserve">Üretkenlik ve iş birliğine dayalı çalışma anlayışına göre tasarlandı: </w:t>
      </w:r>
      <w:r w:rsidRPr="002C6A2E">
        <w:rPr>
          <w:rFonts w:eastAsiaTheme="minorEastAsia" w:cstheme="minorHAnsi"/>
          <w:b/>
          <w:szCs w:val="20"/>
          <w:lang w:val="tr-TR" w:eastAsia="ja-JP"/>
        </w:rPr>
        <w:t xml:space="preserve">HP Elite Slice </w:t>
      </w:r>
    </w:p>
    <w:p w14:paraId="3DDD378F" w14:textId="77777777" w:rsidR="003D2D36"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szCs w:val="20"/>
          <w:lang w:val="tr-TR" w:eastAsia="ja-JP"/>
        </w:rPr>
        <w:t xml:space="preserve">İletişim ve üretkenlik için tasarlanan modüler bilgisayar HP Elite Slice, kullanıcılarına tercihlerine göre bir masaüstü bilgisayar oluşturma imkânını tanıyor. Çalışma ortamına şıklık katarak üretkenliği artıran bu masaüstü bilgisayar ofis alanlarının tasarlanma şeklini de değiştiriyor. </w:t>
      </w:r>
    </w:p>
    <w:p w14:paraId="6AA94988" w14:textId="77777777" w:rsidR="003D2D36"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szCs w:val="20"/>
          <w:lang w:val="tr-TR" w:eastAsia="ja-JP"/>
        </w:rPr>
        <w:t>Çok yönlülük, performans ve kurumsal seviyede güvenlik bir araya gelerek çalışanlar arasında daha fazla üretkenlik ve ekip çalışması sağlarken çalışma alanlarını ve çalışma tarzlarını dönüştürüyor. Ultra seviyede küçük olmas</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na ra</w:t>
      </w:r>
      <w:r w:rsidRPr="002C6A2E">
        <w:rPr>
          <w:rFonts w:eastAsiaTheme="minorEastAsia" w:cstheme="minorHAnsi" w:hint="cs"/>
          <w:szCs w:val="20"/>
          <w:lang w:val="tr-TR" w:eastAsia="ja-JP"/>
        </w:rPr>
        <w:t>ğ</w:t>
      </w:r>
      <w:r>
        <w:rPr>
          <w:rFonts w:eastAsiaTheme="minorEastAsia" w:cstheme="minorHAnsi"/>
          <w:szCs w:val="20"/>
          <w:lang w:val="tr-TR" w:eastAsia="ja-JP"/>
        </w:rPr>
        <w:t>men büyük performans sunan mini bilgisayar</w:t>
      </w:r>
      <w:r w:rsidRPr="002C6A2E">
        <w:rPr>
          <w:rFonts w:eastAsiaTheme="minorEastAsia" w:cstheme="minorHAnsi"/>
          <w:szCs w:val="20"/>
          <w:lang w:val="tr-TR" w:eastAsia="ja-JP"/>
        </w:rPr>
        <w:t xml:space="preserve"> yaln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zca 6.5 inç (16,51cm) x 1.38 in. (3,5cm) x 6.5 inç (16,51cm) boyutlar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nda ve 1,04kg a</w:t>
      </w:r>
      <w:r w:rsidRPr="002C6A2E">
        <w:rPr>
          <w:rFonts w:eastAsiaTheme="minorEastAsia" w:cstheme="minorHAnsi" w:hint="cs"/>
          <w:szCs w:val="20"/>
          <w:lang w:val="tr-TR" w:eastAsia="ja-JP"/>
        </w:rPr>
        <w:t>ğı</w:t>
      </w:r>
      <w:r w:rsidRPr="002C6A2E">
        <w:rPr>
          <w:rFonts w:eastAsiaTheme="minorEastAsia" w:cstheme="minorHAnsi"/>
          <w:szCs w:val="20"/>
          <w:lang w:val="tr-TR" w:eastAsia="ja-JP"/>
        </w:rPr>
        <w:t>rl</w:t>
      </w:r>
      <w:r w:rsidRPr="002C6A2E">
        <w:rPr>
          <w:rFonts w:eastAsiaTheme="minorEastAsia" w:cstheme="minorHAnsi" w:hint="cs"/>
          <w:szCs w:val="20"/>
          <w:lang w:val="tr-TR" w:eastAsia="ja-JP"/>
        </w:rPr>
        <w:t>ığ</w:t>
      </w:r>
      <w:r w:rsidRPr="002C6A2E">
        <w:rPr>
          <w:rFonts w:eastAsiaTheme="minorEastAsia" w:cstheme="minorHAnsi"/>
          <w:szCs w:val="20"/>
          <w:lang w:val="tr-TR" w:eastAsia="ja-JP"/>
        </w:rPr>
        <w:t>a sahip. Kablolar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 kullan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lmad</w:t>
      </w:r>
      <w:r w:rsidRPr="002C6A2E">
        <w:rPr>
          <w:rFonts w:eastAsiaTheme="minorEastAsia" w:cstheme="minorHAnsi" w:hint="cs"/>
          <w:szCs w:val="20"/>
          <w:lang w:val="tr-TR" w:eastAsia="ja-JP"/>
        </w:rPr>
        <w:t>ığı</w:t>
      </w:r>
      <w:r w:rsidRPr="002C6A2E">
        <w:rPr>
          <w:rFonts w:eastAsiaTheme="minorEastAsia" w:cstheme="minorHAnsi"/>
          <w:szCs w:val="20"/>
          <w:lang w:val="tr-TR" w:eastAsia="ja-JP"/>
        </w:rPr>
        <w:t xml:space="preserve"> tasar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m temiz bir çal</w:t>
      </w:r>
      <w:r w:rsidRPr="002C6A2E">
        <w:rPr>
          <w:rFonts w:eastAsiaTheme="minorEastAsia" w:cstheme="minorHAnsi" w:hint="cs"/>
          <w:szCs w:val="20"/>
          <w:lang w:val="tr-TR" w:eastAsia="ja-JP"/>
        </w:rPr>
        <w:t>ış</w:t>
      </w:r>
      <w:r w:rsidRPr="002C6A2E">
        <w:rPr>
          <w:rFonts w:eastAsiaTheme="minorEastAsia" w:cstheme="minorHAnsi"/>
          <w:szCs w:val="20"/>
          <w:lang w:val="tr-TR" w:eastAsia="ja-JP"/>
        </w:rPr>
        <w:t>ma ortam</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na olanak yarat</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yor zira mü</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teriler her bir bile</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ene güç vermek için duvara tak</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kablolar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birbirlerinden ay</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rmak zorunda kalm</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yorlar. </w:t>
      </w:r>
    </w:p>
    <w:p w14:paraId="7B76C569" w14:textId="77777777" w:rsidR="003D2D36" w:rsidRPr="002C6A2E"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szCs w:val="20"/>
          <w:lang w:val="tr-TR" w:eastAsia="ja-JP"/>
        </w:rPr>
        <w:t>Ürün, yaln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zca bir adet USB 3.1 Type-CTM kablo ve yeni opsiyonel Quad HD HP EliteDisplay S240uj monitörün de dahil oldu</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u Type-CTM uyumlu görüntüleyiciler arac</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w:t>
      </w:r>
      <w:r w:rsidRPr="002C6A2E">
        <w:rPr>
          <w:rFonts w:eastAsiaTheme="minorEastAsia" w:cstheme="minorHAnsi" w:hint="cs"/>
          <w:szCs w:val="20"/>
          <w:lang w:val="tr-TR" w:eastAsia="ja-JP"/>
        </w:rPr>
        <w:t>ığı</w:t>
      </w:r>
      <w:r w:rsidRPr="002C6A2E">
        <w:rPr>
          <w:rFonts w:eastAsiaTheme="minorEastAsia" w:cstheme="minorHAnsi"/>
          <w:szCs w:val="20"/>
          <w:lang w:val="tr-TR" w:eastAsia="ja-JP"/>
        </w:rPr>
        <w:t>yla bir görüntüleyiciden güç alan ilk ticari masaüstü bilgisayar olma özelli</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ini ta</w:t>
      </w:r>
      <w:r w:rsidRPr="002C6A2E">
        <w:rPr>
          <w:rFonts w:eastAsiaTheme="minorEastAsia" w:cstheme="minorHAnsi" w:hint="cs"/>
          <w:szCs w:val="20"/>
          <w:lang w:val="tr-TR" w:eastAsia="ja-JP"/>
        </w:rPr>
        <w:t>şı</w:t>
      </w:r>
      <w:r w:rsidRPr="002C6A2E">
        <w:rPr>
          <w:rFonts w:eastAsiaTheme="minorEastAsia" w:cstheme="minorHAnsi"/>
          <w:szCs w:val="20"/>
          <w:lang w:val="tr-TR" w:eastAsia="ja-JP"/>
        </w:rPr>
        <w:t xml:space="preserve">yor. Görüntüleyici masaüstünü mükemmel bir </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ekilde tamamlama ad</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na entegre kablosuz </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arj ve USB Type-CTM ile donat</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lm</w:t>
      </w:r>
      <w:r w:rsidRPr="002C6A2E">
        <w:rPr>
          <w:rFonts w:eastAsiaTheme="minorEastAsia" w:cstheme="minorHAnsi" w:hint="cs"/>
          <w:szCs w:val="20"/>
          <w:lang w:val="tr-TR" w:eastAsia="ja-JP"/>
        </w:rPr>
        <w:t>ış</w:t>
      </w:r>
      <w:r w:rsidRPr="002C6A2E">
        <w:rPr>
          <w:rFonts w:eastAsiaTheme="minorEastAsia" w:cstheme="minorHAnsi"/>
          <w:szCs w:val="20"/>
          <w:lang w:val="tr-TR" w:eastAsia="ja-JP"/>
        </w:rPr>
        <w:t xml:space="preserve"> bulunuyor. HP Elite Slice’</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 çok yönlülü</w:t>
      </w:r>
      <w:r w:rsidRPr="002C6A2E">
        <w:rPr>
          <w:rFonts w:eastAsiaTheme="minorEastAsia" w:cstheme="minorHAnsi" w:hint="cs"/>
          <w:szCs w:val="20"/>
          <w:lang w:val="tr-TR" w:eastAsia="ja-JP"/>
        </w:rPr>
        <w:t>ğ</w:t>
      </w:r>
      <w:r w:rsidRPr="002C6A2E">
        <w:rPr>
          <w:rFonts w:eastAsiaTheme="minorEastAsia" w:cstheme="minorHAnsi" w:hint="eastAsia"/>
          <w:szCs w:val="20"/>
          <w:lang w:val="tr-TR" w:eastAsia="ja-JP"/>
        </w:rPr>
        <w:t>ü</w:t>
      </w:r>
      <w:r w:rsidRPr="002C6A2E">
        <w:rPr>
          <w:rFonts w:eastAsiaTheme="minorEastAsia" w:cstheme="minorHAnsi"/>
          <w:szCs w:val="20"/>
          <w:lang w:val="tr-TR" w:eastAsia="ja-JP"/>
        </w:rPr>
        <w:t>nü kapak ve temel geni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letme seçenekleri sa</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yor. Kullan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c</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lar </w:t>
      </w:r>
      <w:r>
        <w:rPr>
          <w:rFonts w:eastAsiaTheme="minorEastAsia" w:cstheme="minorHAnsi"/>
          <w:szCs w:val="20"/>
          <w:lang w:val="tr-TR" w:eastAsia="ja-JP"/>
        </w:rPr>
        <w:t xml:space="preserve">bilgisayarlarını </w:t>
      </w:r>
      <w:r w:rsidRPr="002C6A2E">
        <w:rPr>
          <w:rFonts w:eastAsiaTheme="minorEastAsia" w:cstheme="minorHAnsi"/>
          <w:szCs w:val="20"/>
          <w:lang w:val="tr-TR" w:eastAsia="ja-JP"/>
        </w:rPr>
        <w:t>yap</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land</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rken farkl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kapak seçenekleri aras</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ndan tercih yapabiliyor ve ek modüllerle çözümü diledikleri anda geni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letebiliyor, ihtiyaçlar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na en uygun masaüstü bilgisayar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kendileri olu</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 xml:space="preserve">turabiliyor. </w:t>
      </w:r>
    </w:p>
    <w:p w14:paraId="168059A3" w14:textId="77777777" w:rsidR="003D2D36" w:rsidRPr="002C6A2E"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b/>
          <w:szCs w:val="20"/>
          <w:lang w:val="tr-TR" w:eastAsia="ja-JP"/>
        </w:rPr>
        <w:t>HP Elite Slice</w:t>
      </w:r>
      <w:r>
        <w:rPr>
          <w:rFonts w:eastAsiaTheme="minorEastAsia" w:cstheme="minorHAnsi"/>
          <w:b/>
          <w:szCs w:val="20"/>
          <w:lang w:val="tr-TR" w:eastAsia="ja-JP"/>
        </w:rPr>
        <w:t xml:space="preserve"> </w:t>
      </w:r>
      <w:r>
        <w:rPr>
          <w:rFonts w:eastAsiaTheme="minorEastAsia" w:cstheme="minorHAnsi"/>
          <w:szCs w:val="20"/>
          <w:lang w:val="tr-TR" w:eastAsia="ja-JP"/>
        </w:rPr>
        <w:t xml:space="preserve">499 dolardan başlayan fiyatlarla satışa sunuluyor. </w:t>
      </w:r>
      <w:r w:rsidRPr="002C6A2E">
        <w:rPr>
          <w:rFonts w:eastAsiaTheme="minorEastAsia" w:cstheme="minorHAnsi"/>
          <w:szCs w:val="20"/>
          <w:lang w:val="tr-TR" w:eastAsia="ja-JP"/>
        </w:rPr>
        <w:t xml:space="preserve"> </w:t>
      </w:r>
    </w:p>
    <w:p w14:paraId="54FB8BDE" w14:textId="77777777" w:rsidR="003D2D36" w:rsidRPr="002C6A2E" w:rsidRDefault="003D2D36" w:rsidP="003D2D36">
      <w:pPr>
        <w:spacing w:line="240" w:lineRule="auto"/>
        <w:jc w:val="both"/>
        <w:rPr>
          <w:rFonts w:eastAsiaTheme="minorEastAsia" w:cstheme="minorHAnsi"/>
          <w:szCs w:val="20"/>
          <w:lang w:val="tr-TR" w:eastAsia="ja-JP"/>
        </w:rPr>
      </w:pPr>
    </w:p>
    <w:p w14:paraId="5131B2B1" w14:textId="77777777" w:rsidR="003D2D36" w:rsidRPr="002C6A2E" w:rsidRDefault="003D2D36" w:rsidP="003D2D36">
      <w:pPr>
        <w:spacing w:line="240" w:lineRule="auto"/>
        <w:jc w:val="both"/>
        <w:rPr>
          <w:rFonts w:eastAsiaTheme="minorEastAsia" w:cstheme="minorHAnsi"/>
          <w:b/>
          <w:szCs w:val="20"/>
          <w:lang w:val="tr-TR" w:eastAsia="ja-JP"/>
        </w:rPr>
      </w:pPr>
      <w:r>
        <w:rPr>
          <w:rFonts w:eastAsiaTheme="minorEastAsia" w:cstheme="minorHAnsi"/>
          <w:b/>
          <w:szCs w:val="20"/>
          <w:lang w:val="tr-TR" w:eastAsia="ja-JP"/>
        </w:rPr>
        <w:t>Geleceğin ofisleri için tasarlandı</w:t>
      </w:r>
      <w:r w:rsidRPr="002C6A2E">
        <w:rPr>
          <w:rFonts w:eastAsiaTheme="minorEastAsia" w:cstheme="minorHAnsi"/>
          <w:b/>
          <w:szCs w:val="20"/>
          <w:lang w:val="tr-TR" w:eastAsia="ja-JP"/>
        </w:rPr>
        <w:t>: HP Z2 Mini İş İstasyonu</w:t>
      </w:r>
    </w:p>
    <w:p w14:paraId="7AA1117B" w14:textId="77777777" w:rsidR="003D2D36"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szCs w:val="20"/>
          <w:lang w:val="tr-TR" w:eastAsia="ja-JP"/>
        </w:rPr>
        <w:t xml:space="preserve">Ortalama bir kahve fincanı boyutlarındaki, yeni HP Z2 Mini iş istasyonu, son teknolojili elektroniklerden ev ve ofis binalarına kadar her şeyin tasarlanması için ideal bir ürün olarak öne çıkıyor. Piyasada bulunan tüm ticari mini </w:t>
      </w:r>
      <w:r>
        <w:rPr>
          <w:rFonts w:eastAsiaTheme="minorEastAsia" w:cstheme="minorHAnsi"/>
          <w:szCs w:val="20"/>
          <w:lang w:val="tr-TR" w:eastAsia="ja-JP"/>
        </w:rPr>
        <w:t>bilgisayarlardan</w:t>
      </w:r>
      <w:r w:rsidRPr="002C6A2E">
        <w:rPr>
          <w:rFonts w:eastAsiaTheme="minorEastAsia" w:cstheme="minorHAnsi"/>
          <w:szCs w:val="20"/>
          <w:lang w:val="tr-TR" w:eastAsia="ja-JP"/>
        </w:rPr>
        <w:t xml:space="preserve"> iki kat daha güçlü ve altı adet ekranı destekleme kapasitesine sahip HP Z2 Mini, akustik, performans ve iş kritik güvenilirlikten fedakarlık yapmak istemeyen, bununla birlikte daha küçük donanımlara ihtiyaç duyan milyonlarca CAD kullanıcısı için tasarlandı. </w:t>
      </w:r>
    </w:p>
    <w:p w14:paraId="10288C14" w14:textId="77777777" w:rsidR="003D2D36"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hint="cs"/>
          <w:szCs w:val="20"/>
          <w:lang w:val="tr-TR" w:eastAsia="ja-JP"/>
        </w:rPr>
        <w:t>İş</w:t>
      </w:r>
      <w:r w:rsidRPr="002C6A2E">
        <w:rPr>
          <w:rFonts w:eastAsiaTheme="minorEastAsia" w:cstheme="minorHAnsi"/>
          <w:szCs w:val="20"/>
          <w:lang w:val="tr-TR" w:eastAsia="ja-JP"/>
        </w:rPr>
        <w:t xml:space="preserve"> istasyonunun özellikleri aras</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nda yeni nesil Intel® Xeon® 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lemciler, NVIDIA® profesyonel ekran kart</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ve büyük dosyalar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h</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zl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bir </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ekilde 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leyebilen HP Z Turbo Drive teknolojisi yer al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yor. Çal</w:t>
      </w:r>
      <w:r w:rsidRPr="002C6A2E">
        <w:rPr>
          <w:rFonts w:eastAsiaTheme="minorEastAsia" w:cstheme="minorHAnsi" w:hint="cs"/>
          <w:szCs w:val="20"/>
          <w:lang w:val="tr-TR" w:eastAsia="ja-JP"/>
        </w:rPr>
        <w:t>ış</w:t>
      </w:r>
      <w:r w:rsidRPr="002C6A2E">
        <w:rPr>
          <w:rFonts w:eastAsiaTheme="minorEastAsia" w:cstheme="minorHAnsi"/>
          <w:szCs w:val="20"/>
          <w:lang w:val="tr-TR" w:eastAsia="ja-JP"/>
        </w:rPr>
        <w:t>ma alanlar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her geçen gün alan verimlili</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ine daha da fazla yo</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unla</w:t>
      </w:r>
      <w:r w:rsidRPr="002C6A2E">
        <w:rPr>
          <w:rFonts w:eastAsiaTheme="minorEastAsia" w:cstheme="minorHAnsi" w:hint="cs"/>
          <w:szCs w:val="20"/>
          <w:lang w:val="tr-TR" w:eastAsia="ja-JP"/>
        </w:rPr>
        <w:t>şı</w:t>
      </w:r>
      <w:r w:rsidRPr="002C6A2E">
        <w:rPr>
          <w:rFonts w:eastAsiaTheme="minorEastAsia" w:cstheme="minorHAnsi"/>
          <w:szCs w:val="20"/>
          <w:lang w:val="tr-TR" w:eastAsia="ja-JP"/>
        </w:rPr>
        <w:t>rken, HP Z2 Mini gibi küçük 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 xml:space="preserve"> istasyonlar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kurumlara büyük avantajlar sa</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yor. </w:t>
      </w:r>
    </w:p>
    <w:p w14:paraId="7E92A06C" w14:textId="77777777" w:rsidR="003D2D36" w:rsidRPr="002C6A2E"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szCs w:val="20"/>
          <w:lang w:val="tr-TR" w:eastAsia="ja-JP"/>
        </w:rPr>
        <w:t>HP Z2 Mini’nin ola</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 xml:space="preserve">anüstü seviyede kompakt biçimi, günümüz </w:t>
      </w:r>
      <w:r>
        <w:rPr>
          <w:rFonts w:eastAsiaTheme="minorEastAsia" w:cstheme="minorHAnsi"/>
          <w:szCs w:val="20"/>
          <w:lang w:val="tr-TR" w:eastAsia="ja-JP"/>
        </w:rPr>
        <w:t>bilgisayarlarından</w:t>
      </w:r>
      <w:r w:rsidRPr="002C6A2E">
        <w:rPr>
          <w:rFonts w:eastAsiaTheme="minorEastAsia" w:cstheme="minorHAnsi"/>
          <w:szCs w:val="20"/>
          <w:lang w:val="tr-TR" w:eastAsia="ja-JP"/>
        </w:rPr>
        <w:t xml:space="preserve"> ziyade gelece</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in süper bilgisayarlar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ça</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r</w:t>
      </w:r>
      <w:r w:rsidRPr="002C6A2E">
        <w:rPr>
          <w:rFonts w:eastAsiaTheme="minorEastAsia" w:cstheme="minorHAnsi" w:hint="cs"/>
          <w:szCs w:val="20"/>
          <w:lang w:val="tr-TR" w:eastAsia="ja-JP"/>
        </w:rPr>
        <w:t>ış</w:t>
      </w:r>
      <w:r w:rsidRPr="002C6A2E">
        <w:rPr>
          <w:rFonts w:eastAsiaTheme="minorEastAsia" w:cstheme="minorHAnsi"/>
          <w:szCs w:val="20"/>
          <w:lang w:val="tr-TR" w:eastAsia="ja-JP"/>
        </w:rPr>
        <w:t>t</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yor. Sekizgen biçimli HP Z2 Mini, HP’nin 35 y</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k 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 xml:space="preserve"> istasyonu geçmi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indeki en benzersiz tasar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ma sahip ürün olma özelliğine sahip. Ultra kompakt ve estetik aç</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dan çarp</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c</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i</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 xml:space="preserve"> istasyonu kullan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c</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lara masa üstü/alt</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HP Z monitör, arkas</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ya da duvarda olmak üzere çe</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itli kurulum seçenekleri sunuyor. HP mühendisleri, özel tasar</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ml</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fanlar ve so</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utma sistemiyle f</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s</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ldama yüksekli</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inde akustik çal</w:t>
      </w:r>
      <w:r w:rsidRPr="002C6A2E">
        <w:rPr>
          <w:rFonts w:eastAsiaTheme="minorEastAsia" w:cstheme="minorHAnsi" w:hint="cs"/>
          <w:szCs w:val="20"/>
          <w:lang w:val="tr-TR" w:eastAsia="ja-JP"/>
        </w:rPr>
        <w:t>ış</w:t>
      </w:r>
      <w:r w:rsidRPr="002C6A2E">
        <w:rPr>
          <w:rFonts w:eastAsiaTheme="minorEastAsia" w:cstheme="minorHAnsi"/>
          <w:szCs w:val="20"/>
          <w:lang w:val="tr-TR" w:eastAsia="ja-JP"/>
        </w:rPr>
        <w:t>may</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 xml:space="preserve"> elde ederken (Kurumsal seviyeli bir HP mini </w:t>
      </w:r>
      <w:r>
        <w:rPr>
          <w:rFonts w:eastAsiaTheme="minorEastAsia" w:cstheme="minorHAnsi"/>
          <w:szCs w:val="20"/>
          <w:lang w:val="tr-TR" w:eastAsia="ja-JP"/>
        </w:rPr>
        <w:t>bilgisayara</w:t>
      </w:r>
      <w:r w:rsidRPr="002C6A2E">
        <w:rPr>
          <w:rFonts w:eastAsiaTheme="minorEastAsia" w:cstheme="minorHAnsi"/>
          <w:szCs w:val="20"/>
          <w:lang w:val="tr-TR" w:eastAsia="ja-JP"/>
        </w:rPr>
        <w:t xml:space="preserve"> k</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yasla yüzde 63 oran</w:t>
      </w:r>
      <w:r w:rsidRPr="002C6A2E">
        <w:rPr>
          <w:rFonts w:eastAsiaTheme="minorEastAsia" w:cstheme="minorHAnsi" w:hint="cs"/>
          <w:szCs w:val="20"/>
          <w:lang w:val="tr-TR" w:eastAsia="ja-JP"/>
        </w:rPr>
        <w:t>ı</w:t>
      </w:r>
      <w:r w:rsidRPr="002C6A2E">
        <w:rPr>
          <w:rFonts w:eastAsiaTheme="minorEastAsia" w:cstheme="minorHAnsi"/>
          <w:szCs w:val="20"/>
          <w:lang w:val="tr-TR" w:eastAsia="ja-JP"/>
        </w:rPr>
        <w:t>nda daha sessiz) görev kritik güvenilirli</w:t>
      </w:r>
      <w:r w:rsidRPr="002C6A2E">
        <w:rPr>
          <w:rFonts w:eastAsiaTheme="minorEastAsia" w:cstheme="minorHAnsi" w:hint="cs"/>
          <w:szCs w:val="20"/>
          <w:lang w:val="tr-TR" w:eastAsia="ja-JP"/>
        </w:rPr>
        <w:t>ğ</w:t>
      </w:r>
      <w:r w:rsidRPr="002C6A2E">
        <w:rPr>
          <w:rFonts w:eastAsiaTheme="minorEastAsia" w:cstheme="minorHAnsi"/>
          <w:szCs w:val="20"/>
          <w:lang w:val="tr-TR" w:eastAsia="ja-JP"/>
        </w:rPr>
        <w:t>e ihtiyaç duyan mü</w:t>
      </w:r>
      <w:r w:rsidRPr="002C6A2E">
        <w:rPr>
          <w:rFonts w:eastAsiaTheme="minorEastAsia" w:cstheme="minorHAnsi" w:hint="cs"/>
          <w:szCs w:val="20"/>
          <w:lang w:val="tr-TR" w:eastAsia="ja-JP"/>
        </w:rPr>
        <w:t>ş</w:t>
      </w:r>
      <w:r w:rsidRPr="002C6A2E">
        <w:rPr>
          <w:rFonts w:eastAsiaTheme="minorEastAsia" w:cstheme="minorHAnsi"/>
          <w:szCs w:val="20"/>
          <w:lang w:val="tr-TR" w:eastAsia="ja-JP"/>
        </w:rPr>
        <w:t xml:space="preserve">terilere de hitap ediyor. </w:t>
      </w:r>
    </w:p>
    <w:p w14:paraId="5A21422C" w14:textId="77777777" w:rsidR="003D2D36" w:rsidRPr="002C6A2E" w:rsidRDefault="003D2D36" w:rsidP="003D2D36">
      <w:pPr>
        <w:spacing w:line="240" w:lineRule="auto"/>
        <w:jc w:val="both"/>
        <w:rPr>
          <w:rFonts w:eastAsiaTheme="minorEastAsia" w:cstheme="minorHAnsi"/>
          <w:szCs w:val="20"/>
          <w:lang w:val="tr-TR" w:eastAsia="ja-JP"/>
        </w:rPr>
      </w:pPr>
    </w:p>
    <w:p w14:paraId="48F48466" w14:textId="77777777" w:rsidR="003D2D36" w:rsidRPr="002C6A2E" w:rsidRDefault="003D2D36" w:rsidP="003D2D36">
      <w:pPr>
        <w:spacing w:line="240" w:lineRule="auto"/>
        <w:jc w:val="both"/>
        <w:rPr>
          <w:rFonts w:eastAsiaTheme="minorEastAsia" w:cstheme="minorHAnsi"/>
          <w:szCs w:val="20"/>
          <w:lang w:val="tr-TR" w:eastAsia="ja-JP"/>
        </w:rPr>
      </w:pPr>
      <w:r w:rsidRPr="002C6A2E">
        <w:rPr>
          <w:rFonts w:eastAsiaTheme="minorEastAsia" w:cstheme="minorHAnsi"/>
          <w:b/>
          <w:szCs w:val="20"/>
          <w:lang w:val="tr-TR" w:eastAsia="ja-JP"/>
        </w:rPr>
        <w:t>HP Z2 Mini İş İstasyonu</w:t>
      </w:r>
      <w:r w:rsidRPr="002C6A2E">
        <w:rPr>
          <w:rFonts w:eastAsiaTheme="minorEastAsia" w:cstheme="minorHAnsi"/>
          <w:szCs w:val="20"/>
          <w:lang w:val="tr-TR" w:eastAsia="ja-JP"/>
        </w:rPr>
        <w:t xml:space="preserve"> 899 dolardan başlayan fiyatlarla satışa sunuluyor. </w:t>
      </w:r>
    </w:p>
    <w:p w14:paraId="678824E7" w14:textId="77777777" w:rsidR="003D2D36" w:rsidRPr="002C6A2E" w:rsidRDefault="003D2D36" w:rsidP="003D2D36">
      <w:pPr>
        <w:pStyle w:val="NormalWeb"/>
        <w:contextualSpacing/>
        <w:jc w:val="both"/>
        <w:rPr>
          <w:rFonts w:ascii="HP Simplified Light" w:eastAsiaTheme="minorEastAsia" w:hAnsi="HP Simplified Light" w:cstheme="minorHAnsi"/>
          <w:b/>
          <w:sz w:val="20"/>
          <w:szCs w:val="20"/>
          <w:lang w:val="tr-TR" w:eastAsia="ja-JP"/>
        </w:rPr>
      </w:pPr>
    </w:p>
    <w:p w14:paraId="0903BE47" w14:textId="77777777" w:rsidR="003D2D36" w:rsidRPr="002C6A2E" w:rsidRDefault="003D2D36" w:rsidP="003D2D36">
      <w:pPr>
        <w:pStyle w:val="NormalWeb"/>
        <w:contextualSpacing/>
        <w:jc w:val="both"/>
        <w:rPr>
          <w:rFonts w:ascii="HP Simplified Light" w:eastAsiaTheme="minorEastAsia" w:hAnsi="HP Simplified Light" w:cstheme="minorHAnsi"/>
          <w:b/>
          <w:sz w:val="20"/>
          <w:szCs w:val="20"/>
          <w:lang w:val="tr-TR" w:eastAsia="ja-JP"/>
        </w:rPr>
      </w:pPr>
      <w:r w:rsidRPr="002C6A2E">
        <w:rPr>
          <w:rFonts w:ascii="HP Simplified Light" w:eastAsiaTheme="minorEastAsia" w:hAnsi="HP Simplified Light" w:cstheme="minorHAnsi"/>
          <w:b/>
          <w:sz w:val="20"/>
          <w:szCs w:val="20"/>
          <w:lang w:val="tr-TR" w:eastAsia="ja-JP"/>
        </w:rPr>
        <w:t>HP Inc. Hakkında</w:t>
      </w:r>
    </w:p>
    <w:p w14:paraId="6FA75759" w14:textId="77777777" w:rsidR="003D2D36" w:rsidRPr="007302F8" w:rsidRDefault="003D2D36" w:rsidP="003D2D36">
      <w:pPr>
        <w:pStyle w:val="NormalWeb"/>
        <w:contextualSpacing/>
        <w:jc w:val="both"/>
        <w:rPr>
          <w:rFonts w:ascii="HP Simplified Light" w:eastAsiaTheme="minorEastAsia" w:hAnsi="HP Simplified Light" w:cstheme="minorHAnsi"/>
          <w:sz w:val="20"/>
          <w:szCs w:val="20"/>
          <w:lang w:val="tr-TR" w:eastAsia="ja-JP"/>
        </w:rPr>
      </w:pPr>
      <w:r w:rsidRPr="002C6A2E">
        <w:rPr>
          <w:rFonts w:ascii="HP Simplified Light" w:eastAsiaTheme="minorEastAsia" w:hAnsi="HP Simplified Light" w:cstheme="minorHAnsi"/>
          <w:sz w:val="20"/>
          <w:szCs w:val="20"/>
          <w:lang w:val="tr-TR" w:eastAsia="ja-JP"/>
        </w:rPr>
        <w:lastRenderedPageBreak/>
        <w:t>Hp Inc. (NYSE: HPQ)  hayatı herkes -dünyadaki her bir birey, her kurum ve her topluluk- için, her yerde daha iyi hale getirecek teknolojiler yaratır. Yazıcı, PC, mobil cihazlar, çözüm ve hizmetlerden oluşan portföyümüz ile hayrete düşüren deneyimleri tasarlıyoruz. HP hakkında daha fazla bilgi için: http://www.hp.com</w:t>
      </w:r>
    </w:p>
    <w:p w14:paraId="3DCD735E" w14:textId="090AF7A7" w:rsidR="00CE6BA0" w:rsidRDefault="003D2D36" w:rsidP="0056290F">
      <w:pPr>
        <w:pStyle w:val="HPIfootnotes"/>
      </w:pPr>
      <w:r w:rsidRPr="00A877BD" w:rsidDel="00A97678">
        <w:t xml:space="preserve"> </w:t>
      </w:r>
    </w:p>
    <w:tbl>
      <w:tblPr>
        <w:tblStyle w:val="TabloKlavuzu"/>
        <w:tblW w:w="9360" w:type="dxa"/>
        <w:tblBorders>
          <w:top w:val="single" w:sz="8" w:space="0" w:color="B9B8BB" w:themeColor="accent2"/>
          <w:left w:val="none" w:sz="0" w:space="0" w:color="auto"/>
          <w:bottom w:val="single" w:sz="8" w:space="0" w:color="B9B8BB" w:themeColor="accent2"/>
          <w:right w:val="none" w:sz="0" w:space="0" w:color="auto"/>
          <w:insideH w:val="none" w:sz="0" w:space="0" w:color="auto"/>
          <w:insideV w:val="none" w:sz="0" w:space="0" w:color="auto"/>
        </w:tblBorders>
        <w:tblLayout w:type="fixed"/>
        <w:tblCellMar>
          <w:top w:w="288" w:type="dxa"/>
          <w:left w:w="0" w:type="dxa"/>
          <w:bottom w:w="288" w:type="dxa"/>
          <w:right w:w="0" w:type="dxa"/>
        </w:tblCellMar>
        <w:tblLook w:val="04A0" w:firstRow="1" w:lastRow="0" w:firstColumn="1" w:lastColumn="0" w:noHBand="0" w:noVBand="1"/>
      </w:tblPr>
      <w:tblGrid>
        <w:gridCol w:w="3120"/>
        <w:gridCol w:w="3120"/>
        <w:gridCol w:w="3120"/>
      </w:tblGrid>
      <w:tr w:rsidR="00055A06" w14:paraId="145A77B6" w14:textId="77777777" w:rsidTr="004F72EB">
        <w:tc>
          <w:tcPr>
            <w:tcW w:w="3120" w:type="dxa"/>
          </w:tcPr>
          <w:p w14:paraId="76948398" w14:textId="5CA515CD" w:rsidR="00055A06" w:rsidRDefault="003D2D36" w:rsidP="004F72EB">
            <w:pPr>
              <w:pStyle w:val="HPInformation"/>
              <w:rPr>
                <w:rFonts w:ascii="HP Simplified Light" w:hAnsi="HP Simplified Light"/>
              </w:rPr>
            </w:pPr>
            <w:r>
              <w:rPr>
                <w:rFonts w:ascii="HP Simplified" w:hAnsi="HP Simplified" w:cstheme="majorHAnsi"/>
              </w:rPr>
              <w:t xml:space="preserve">İletişim: Eray Coşan </w:t>
            </w:r>
          </w:p>
          <w:p w14:paraId="3A8953EF" w14:textId="47E8288D" w:rsidR="00055A06" w:rsidRDefault="00956B27" w:rsidP="004F72EB">
            <w:pPr>
              <w:pStyle w:val="HPInformation"/>
              <w:rPr>
                <w:rStyle w:val="Kpr"/>
                <w:rFonts w:ascii="HP Simplified Light" w:hAnsi="HP Simplified Light"/>
              </w:rPr>
            </w:pPr>
            <w:hyperlink r:id="rId10" w:history="1">
              <w:r w:rsidR="003D2D36" w:rsidRPr="009F5593">
                <w:rPr>
                  <w:rStyle w:val="Kpr"/>
                  <w:rFonts w:ascii="HP Simplified Light" w:hAnsi="HP Simplified Light"/>
                </w:rPr>
                <w:t xml:space="preserve">erayc@bordopr.com </w:t>
              </w:r>
            </w:hyperlink>
          </w:p>
          <w:p w14:paraId="4165B916" w14:textId="77777777" w:rsidR="00055A06" w:rsidRDefault="00055A06" w:rsidP="004F72EB">
            <w:pPr>
              <w:pStyle w:val="HPInformation"/>
              <w:rPr>
                <w:rFonts w:ascii="HP Simplified Light" w:hAnsi="HP Simplified Light"/>
              </w:rPr>
            </w:pPr>
          </w:p>
          <w:p w14:paraId="767A62D8" w14:textId="77777777" w:rsidR="00055A06" w:rsidRPr="00873BA2" w:rsidRDefault="00956B27" w:rsidP="004F72EB">
            <w:pPr>
              <w:pStyle w:val="HPInformation"/>
              <w:rPr>
                <w:rFonts w:ascii="HP Simplified Light" w:hAnsi="HP Simplified Light"/>
              </w:rPr>
            </w:pPr>
            <w:hyperlink r:id="rId11" w:history="1">
              <w:r w:rsidR="00055A06" w:rsidRPr="00873BA2">
                <w:rPr>
                  <w:rStyle w:val="Kpr"/>
                  <w:rFonts w:ascii="HP Simplified Light" w:hAnsi="HP Simplified Light"/>
                </w:rPr>
                <w:t>www.hp.com/go/newsroom</w:t>
              </w:r>
            </w:hyperlink>
          </w:p>
        </w:tc>
        <w:tc>
          <w:tcPr>
            <w:tcW w:w="3120" w:type="dxa"/>
          </w:tcPr>
          <w:p w14:paraId="056497F8" w14:textId="77777777" w:rsidR="00055A06" w:rsidRPr="00873BA2" w:rsidRDefault="00055A06" w:rsidP="003D2D36">
            <w:pPr>
              <w:pStyle w:val="HPInformation"/>
              <w:rPr>
                <w:rFonts w:ascii="HP Simplified Light" w:hAnsi="HP Simplified Light"/>
              </w:rPr>
            </w:pPr>
          </w:p>
        </w:tc>
        <w:tc>
          <w:tcPr>
            <w:tcW w:w="3120" w:type="dxa"/>
          </w:tcPr>
          <w:p w14:paraId="4CCDF5C5" w14:textId="77777777" w:rsidR="00055A06" w:rsidRPr="00873BA2" w:rsidRDefault="00055A06" w:rsidP="003D2D36">
            <w:pPr>
              <w:pStyle w:val="HPInformation"/>
            </w:pPr>
          </w:p>
        </w:tc>
      </w:tr>
    </w:tbl>
    <w:p w14:paraId="6DAF3F3B" w14:textId="77777777" w:rsidR="00055A06" w:rsidRDefault="00055A06" w:rsidP="0056290F">
      <w:pPr>
        <w:pStyle w:val="HPIfootnotes"/>
      </w:pPr>
    </w:p>
    <w:p w14:paraId="7719AA86" w14:textId="77777777" w:rsidR="0025348A" w:rsidRDefault="0025348A" w:rsidP="0056290F">
      <w:pPr>
        <w:pStyle w:val="HPIfootnotes"/>
      </w:pPr>
    </w:p>
    <w:p w14:paraId="2EAFCCB1" w14:textId="77777777" w:rsidR="0025348A" w:rsidRPr="006A4424" w:rsidRDefault="0025348A" w:rsidP="0056290F">
      <w:pPr>
        <w:pStyle w:val="HPIfootnotes"/>
      </w:pPr>
    </w:p>
    <w:sectPr w:rsidR="0025348A" w:rsidRPr="006A4424" w:rsidSect="00791122">
      <w:headerReference w:type="default" r:id="rId12"/>
      <w:footerReference w:type="default" r:id="rId13"/>
      <w:headerReference w:type="first" r:id="rId14"/>
      <w:footerReference w:type="first" r:id="rId15"/>
      <w:pgSz w:w="11907" w:h="16839"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0832" w14:textId="77777777" w:rsidR="00165628" w:rsidRDefault="00165628" w:rsidP="00A215F4">
      <w:r>
        <w:separator/>
      </w:r>
    </w:p>
  </w:endnote>
  <w:endnote w:type="continuationSeparator" w:id="0">
    <w:p w14:paraId="34746AD8" w14:textId="77777777" w:rsidR="00165628" w:rsidRDefault="00165628" w:rsidP="00A2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Arial"/>
    <w:panose1 w:val="020B0404020204020204"/>
    <w:charset w:val="A2"/>
    <w:family w:val="swiss"/>
    <w:pitch w:val="variable"/>
    <w:sig w:usb0="A00000AF" w:usb1="5000205B" w:usb2="00000000" w:usb3="00000000" w:csb0="00000093" w:csb1="00000000"/>
  </w:font>
  <w:font w:name="Courier New">
    <w:panose1 w:val="02070309020205020404"/>
    <w:charset w:val="A2"/>
    <w:family w:val="modern"/>
    <w:pitch w:val="fixed"/>
    <w:sig w:usb0="E0002AFF" w:usb1="C0007843" w:usb2="00000009" w:usb3="00000000" w:csb0="000001FF" w:csb1="00000000"/>
  </w:font>
  <w:font w:name="HP Simplified">
    <w:altName w:val="Arial"/>
    <w:panose1 w:val="020B0604020204020204"/>
    <w:charset w:val="A2"/>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PSimplified-Light">
    <w:panose1 w:val="00000000000000000000"/>
    <w:charset w:val="4D"/>
    <w:family w:val="auto"/>
    <w:notTrueType/>
    <w:pitch w:val="default"/>
    <w:sig w:usb0="00000003" w:usb1="00000000" w:usb2="00000000" w:usb3="00000000" w:csb0="00000001" w:csb1="00000000"/>
  </w:font>
  <w:font w:name="Segoe UI">
    <w:altName w:val="Courier New"/>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165628" w14:paraId="684A738D" w14:textId="77777777" w:rsidTr="00A215F4">
      <w:tc>
        <w:tcPr>
          <w:tcW w:w="8280" w:type="dxa"/>
          <w:tcBorders>
            <w:top w:val="single" w:sz="4" w:space="0" w:color="B9B8BB" w:themeColor="accent2"/>
          </w:tcBorders>
          <w:vAlign w:val="bottom"/>
        </w:tcPr>
        <w:p w14:paraId="551D5EDB" w14:textId="77777777" w:rsidR="00165628" w:rsidRDefault="00165628" w:rsidP="0053001C">
          <w:pPr>
            <w:pStyle w:val="AltBilgi"/>
            <w:rPr>
              <w:noProof/>
            </w:rPr>
          </w:pPr>
        </w:p>
      </w:tc>
      <w:tc>
        <w:tcPr>
          <w:tcW w:w="1080" w:type="dxa"/>
          <w:tcBorders>
            <w:top w:val="single" w:sz="4" w:space="0" w:color="B9B8BB" w:themeColor="accent2"/>
          </w:tcBorders>
          <w:vAlign w:val="bottom"/>
        </w:tcPr>
        <w:p w14:paraId="62CCDD16" w14:textId="77777777" w:rsidR="00165628" w:rsidRPr="0053001C" w:rsidRDefault="00165628" w:rsidP="0053001C">
          <w:pPr>
            <w:pStyle w:val="HPIpagenumber"/>
          </w:pPr>
        </w:p>
      </w:tc>
    </w:tr>
    <w:tr w:rsidR="00165628" w14:paraId="2B8E8A89" w14:textId="77777777" w:rsidTr="0053001C">
      <w:tc>
        <w:tcPr>
          <w:tcW w:w="8280" w:type="dxa"/>
          <w:vAlign w:val="bottom"/>
        </w:tcPr>
        <w:p w14:paraId="0B3FCAE8" w14:textId="77777777" w:rsidR="00165628" w:rsidRDefault="00165628" w:rsidP="0053001C">
          <w:pPr>
            <w:pStyle w:val="AltBilgi"/>
          </w:pPr>
          <w:r w:rsidRPr="001022AE">
            <w:rPr>
              <w:noProof/>
            </w:rPr>
            <w:t>©Copyright 2016 HP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80" w:type="dxa"/>
          <w:vAlign w:val="bottom"/>
        </w:tcPr>
        <w:p w14:paraId="2957E23A" w14:textId="1DD7CF79" w:rsidR="00165628" w:rsidRDefault="00165628" w:rsidP="0053001C">
          <w:pPr>
            <w:pStyle w:val="HPIpagenumber"/>
          </w:pPr>
          <w:r w:rsidRPr="0053001C">
            <w:fldChar w:fldCharType="begin"/>
          </w:r>
          <w:r w:rsidRPr="0053001C">
            <w:instrText xml:space="preserve"> PAGE   \* MERGEFORMAT </w:instrText>
          </w:r>
          <w:r w:rsidRPr="0053001C">
            <w:fldChar w:fldCharType="separate"/>
          </w:r>
          <w:r w:rsidR="00956B27">
            <w:rPr>
              <w:noProof/>
            </w:rPr>
            <w:t>2</w:t>
          </w:r>
          <w:r w:rsidRPr="0053001C">
            <w:fldChar w:fldCharType="end"/>
          </w:r>
        </w:p>
      </w:tc>
    </w:tr>
  </w:tbl>
  <w:p w14:paraId="16657DD8" w14:textId="77777777" w:rsidR="00165628" w:rsidRDefault="00165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165628" w14:paraId="7D81E2F6" w14:textId="77777777" w:rsidTr="004368E0">
      <w:trPr>
        <w:trHeight w:hRule="exact" w:val="144"/>
      </w:trPr>
      <w:tc>
        <w:tcPr>
          <w:tcW w:w="8280" w:type="dxa"/>
          <w:tcBorders>
            <w:top w:val="single" w:sz="4" w:space="0" w:color="B9B8BB" w:themeColor="accent2"/>
          </w:tcBorders>
          <w:vAlign w:val="bottom"/>
        </w:tcPr>
        <w:p w14:paraId="6A1B43E8" w14:textId="77777777" w:rsidR="00165628" w:rsidRDefault="00165628" w:rsidP="005940F5">
          <w:pPr>
            <w:pStyle w:val="AltBilgi"/>
            <w:rPr>
              <w:noProof/>
            </w:rPr>
          </w:pPr>
        </w:p>
      </w:tc>
      <w:tc>
        <w:tcPr>
          <w:tcW w:w="1080" w:type="dxa"/>
          <w:tcBorders>
            <w:top w:val="single" w:sz="4" w:space="0" w:color="B9B8BB" w:themeColor="accent2"/>
          </w:tcBorders>
          <w:vAlign w:val="bottom"/>
        </w:tcPr>
        <w:p w14:paraId="33090E99" w14:textId="77777777" w:rsidR="00165628" w:rsidRPr="0053001C" w:rsidRDefault="00165628" w:rsidP="005940F5">
          <w:pPr>
            <w:pStyle w:val="HPIpagenumber"/>
          </w:pPr>
        </w:p>
      </w:tc>
    </w:tr>
    <w:tr w:rsidR="00165628" w14:paraId="42C61DCA" w14:textId="77777777" w:rsidTr="004F72EB">
      <w:tc>
        <w:tcPr>
          <w:tcW w:w="8280" w:type="dxa"/>
          <w:vAlign w:val="bottom"/>
        </w:tcPr>
        <w:p w14:paraId="7AED0055" w14:textId="77777777" w:rsidR="00165628" w:rsidRDefault="00165628" w:rsidP="005940F5">
          <w:pPr>
            <w:pStyle w:val="AltBilgi"/>
          </w:pPr>
          <w:r w:rsidRPr="001022AE">
            <w:rPr>
              <w:rFonts w:eastAsia="MS Mincho" w:cs="HP Simplified Light"/>
              <w:szCs w:val="20"/>
              <w:lang w:eastAsia="ja-JP"/>
            </w:rPr>
            <w:t>©Copyright 2016 HP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80" w:type="dxa"/>
          <w:vAlign w:val="bottom"/>
        </w:tcPr>
        <w:p w14:paraId="7132BE94" w14:textId="43A45A53" w:rsidR="00165628" w:rsidRDefault="00165628" w:rsidP="005940F5">
          <w:pPr>
            <w:pStyle w:val="HPIpagenumber"/>
          </w:pPr>
          <w:r w:rsidRPr="0053001C">
            <w:fldChar w:fldCharType="begin"/>
          </w:r>
          <w:r w:rsidRPr="0053001C">
            <w:instrText xml:space="preserve"> PAGE   \* MERGEFORMAT </w:instrText>
          </w:r>
          <w:r w:rsidRPr="0053001C">
            <w:fldChar w:fldCharType="separate"/>
          </w:r>
          <w:r w:rsidR="00956B27">
            <w:rPr>
              <w:noProof/>
            </w:rPr>
            <w:t>1</w:t>
          </w:r>
          <w:r w:rsidRPr="0053001C">
            <w:fldChar w:fldCharType="end"/>
          </w:r>
        </w:p>
      </w:tc>
    </w:tr>
  </w:tbl>
  <w:p w14:paraId="4571A91F" w14:textId="77777777" w:rsidR="00165628" w:rsidRPr="004368E0" w:rsidRDefault="00165628" w:rsidP="004368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7F70" w14:textId="77777777" w:rsidR="00165628" w:rsidRDefault="00165628" w:rsidP="00A215F4">
      <w:r>
        <w:separator/>
      </w:r>
    </w:p>
  </w:footnote>
  <w:footnote w:type="continuationSeparator" w:id="0">
    <w:p w14:paraId="017ECC55" w14:textId="77777777" w:rsidR="00165628" w:rsidRDefault="00165628" w:rsidP="00A2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2880"/>
      <w:gridCol w:w="4320"/>
    </w:tblGrid>
    <w:tr w:rsidR="00165628" w14:paraId="7B7F7BE0" w14:textId="77777777" w:rsidTr="00E02F05">
      <w:trPr>
        <w:trHeight w:val="691"/>
      </w:trPr>
      <w:tc>
        <w:tcPr>
          <w:tcW w:w="2160" w:type="dxa"/>
          <w:vAlign w:val="bottom"/>
        </w:tcPr>
        <w:p w14:paraId="68AD384D" w14:textId="23D8B17F" w:rsidR="00165628" w:rsidRPr="00A405BB" w:rsidRDefault="003D2D36" w:rsidP="0032172D">
          <w:pPr>
            <w:pStyle w:val="HPIheaderpages"/>
          </w:pPr>
          <w:r>
            <w:t>Bilgilendirme</w:t>
          </w:r>
        </w:p>
      </w:tc>
      <w:tc>
        <w:tcPr>
          <w:tcW w:w="2880" w:type="dxa"/>
          <w:vAlign w:val="bottom"/>
        </w:tcPr>
        <w:p w14:paraId="5855C64D" w14:textId="25CFDE6C" w:rsidR="00165628" w:rsidRPr="00DB4451" w:rsidRDefault="00165628" w:rsidP="003D2D36">
          <w:pPr>
            <w:pStyle w:val="HPIdatesecondpages"/>
          </w:pPr>
          <w:r>
            <w:fldChar w:fldCharType="begin"/>
          </w:r>
          <w:r>
            <w:instrText xml:space="preserve"> DATE \@ "MMMM d, yyyy" </w:instrText>
          </w:r>
          <w:r>
            <w:fldChar w:fldCharType="separate"/>
          </w:r>
          <w:r w:rsidR="00956B27">
            <w:t>December 21, 2016</w:t>
          </w:r>
          <w:r>
            <w:fldChar w:fldCharType="end"/>
          </w:r>
        </w:p>
      </w:tc>
      <w:tc>
        <w:tcPr>
          <w:tcW w:w="4320" w:type="dxa"/>
          <w:vAlign w:val="center"/>
        </w:tcPr>
        <w:p w14:paraId="6DA55A20" w14:textId="77777777" w:rsidR="00165628" w:rsidRPr="00DB4451" w:rsidRDefault="00165628" w:rsidP="003F2D07">
          <w:pPr>
            <w:pStyle w:val="stBilgi"/>
            <w:jc w:val="right"/>
            <w:rPr>
              <w:sz w:val="20"/>
              <w:szCs w:val="20"/>
            </w:rPr>
          </w:pPr>
          <w:r>
            <w:rPr>
              <w:sz w:val="20"/>
              <w:szCs w:val="20"/>
              <w:lang w:val="tr-TR" w:eastAsia="tr-TR"/>
            </w:rPr>
            <w:drawing>
              <wp:inline distT="0" distB="0" distL="0" distR="0" wp14:anchorId="7760CF25" wp14:editId="57F7ACA9">
                <wp:extent cx="438785" cy="43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I_logo_Media_Briefing_150.png"/>
                        <pic:cNvPicPr/>
                      </pic:nvPicPr>
                      <pic:blipFill>
                        <a:blip r:embed="rId1">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inline>
            </w:drawing>
          </w:r>
        </w:p>
      </w:tc>
    </w:tr>
    <w:tr w:rsidR="00165628" w14:paraId="08C72F47" w14:textId="77777777" w:rsidTr="00A64203">
      <w:trPr>
        <w:trHeight w:hRule="exact" w:val="144"/>
      </w:trPr>
      <w:tc>
        <w:tcPr>
          <w:tcW w:w="2160" w:type="dxa"/>
          <w:tcBorders>
            <w:bottom w:val="single" w:sz="4" w:space="0" w:color="B9B8BB" w:themeColor="accent2"/>
          </w:tcBorders>
        </w:tcPr>
        <w:p w14:paraId="64C0431F" w14:textId="77777777" w:rsidR="00165628" w:rsidRPr="00A405BB" w:rsidRDefault="00165628" w:rsidP="00A64203"/>
      </w:tc>
      <w:tc>
        <w:tcPr>
          <w:tcW w:w="2880" w:type="dxa"/>
          <w:tcBorders>
            <w:bottom w:val="single" w:sz="4" w:space="0" w:color="B9B8BB" w:themeColor="accent2"/>
          </w:tcBorders>
        </w:tcPr>
        <w:p w14:paraId="3EDBFB1E" w14:textId="77777777" w:rsidR="00165628" w:rsidRPr="00DB4451" w:rsidRDefault="00165628" w:rsidP="00A64203"/>
      </w:tc>
      <w:tc>
        <w:tcPr>
          <w:tcW w:w="4320" w:type="dxa"/>
          <w:tcBorders>
            <w:bottom w:val="single" w:sz="4" w:space="0" w:color="B9B8BB" w:themeColor="accent2"/>
          </w:tcBorders>
        </w:tcPr>
        <w:p w14:paraId="183D753C" w14:textId="77777777" w:rsidR="00165628" w:rsidRDefault="00165628" w:rsidP="00A64203"/>
      </w:tc>
    </w:tr>
  </w:tbl>
  <w:p w14:paraId="5C6D7E46" w14:textId="77777777" w:rsidR="00165628" w:rsidRPr="00D545EC" w:rsidRDefault="00165628" w:rsidP="00A215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5040"/>
      <w:gridCol w:w="4320"/>
    </w:tblGrid>
    <w:tr w:rsidR="00165628" w:rsidRPr="005940F5" w14:paraId="6FC0407A" w14:textId="77777777" w:rsidTr="00A71B05">
      <w:trPr>
        <w:trHeight w:val="720"/>
      </w:trPr>
      <w:tc>
        <w:tcPr>
          <w:tcW w:w="5040" w:type="dxa"/>
        </w:tcPr>
        <w:p w14:paraId="6FE934C6" w14:textId="77777777" w:rsidR="00165628" w:rsidRDefault="00165628" w:rsidP="00E47CCE">
          <w:pPr>
            <w:pStyle w:val="stBilgi"/>
            <w:rPr>
              <w:rFonts w:ascii="HP Simplified Light" w:hAnsi="HP Simplified Light"/>
              <w:color w:val="auto"/>
              <w:sz w:val="20"/>
              <w:szCs w:val="20"/>
              <w:lang w:val="pt-BR"/>
            </w:rPr>
          </w:pPr>
        </w:p>
        <w:p w14:paraId="609A8E08" w14:textId="77777777" w:rsidR="00165628" w:rsidRDefault="00165628" w:rsidP="00E47CCE">
          <w:pPr>
            <w:pStyle w:val="stBilgi"/>
            <w:rPr>
              <w:rFonts w:ascii="HP Simplified Light" w:hAnsi="HP Simplified Light"/>
              <w:color w:val="auto"/>
              <w:sz w:val="20"/>
              <w:szCs w:val="20"/>
              <w:lang w:val="pt-BR"/>
            </w:rPr>
          </w:pPr>
          <w:r w:rsidRPr="00EF2B3C">
            <w:rPr>
              <w:rFonts w:ascii="HP Simplified Light" w:hAnsi="HP Simplified Light"/>
              <w:color w:val="auto"/>
              <w:sz w:val="20"/>
              <w:szCs w:val="20"/>
              <w:lang w:val="pt-BR"/>
            </w:rPr>
            <w:t>HP Türkiye </w:t>
          </w:r>
        </w:p>
        <w:p w14:paraId="2447BDB9" w14:textId="77777777" w:rsidR="00165628" w:rsidRPr="00E47CCE" w:rsidRDefault="00165628" w:rsidP="00E47CCE">
          <w:pPr>
            <w:pStyle w:val="stBilgi"/>
            <w:rPr>
              <w:rFonts w:ascii="HP Simplified Light" w:hAnsi="HP Simplified Light"/>
              <w:color w:val="auto"/>
              <w:sz w:val="20"/>
              <w:szCs w:val="20"/>
              <w:lang w:val="pt-BR"/>
            </w:rPr>
          </w:pPr>
          <w:r w:rsidRPr="00EF2B3C">
            <w:rPr>
              <w:rFonts w:ascii="HP Simplified Light" w:hAnsi="HP Simplified Light"/>
              <w:color w:val="auto"/>
              <w:sz w:val="20"/>
              <w:szCs w:val="20"/>
              <w:lang w:val="pt-BR"/>
            </w:rPr>
            <w:t>Saray Mah. Dr. Adnan Büyükdeniz Cad. No:4 Akkom Plaza Kat:8 Umraniye Istanbul Türkiye</w:t>
          </w:r>
        </w:p>
      </w:tc>
      <w:tc>
        <w:tcPr>
          <w:tcW w:w="4320" w:type="dxa"/>
        </w:tcPr>
        <w:p w14:paraId="6F461C80" w14:textId="77777777" w:rsidR="00165628" w:rsidRPr="005940F5" w:rsidRDefault="00165628" w:rsidP="005940F5">
          <w:pPr>
            <w:pStyle w:val="stBilgi"/>
            <w:spacing w:line="240" w:lineRule="auto"/>
            <w:jc w:val="right"/>
          </w:pPr>
          <w:r w:rsidRPr="005940F5">
            <w:rPr>
              <w:lang w:val="tr-TR" w:eastAsia="tr-TR"/>
            </w:rPr>
            <w:drawing>
              <wp:inline distT="0" distB="0" distL="0" distR="0" wp14:anchorId="53A7B0BA" wp14:editId="6333A789">
                <wp:extent cx="804672" cy="804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RGB.png"/>
                        <pic:cNvPicPr/>
                      </pic:nvPicPr>
                      <pic:blipFill>
                        <a:blip r:embed="rId1">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inline>
            </w:drawing>
          </w:r>
        </w:p>
      </w:tc>
    </w:tr>
  </w:tbl>
  <w:p w14:paraId="3D766A67" w14:textId="77777777" w:rsidR="00165628" w:rsidRDefault="00165628" w:rsidP="00A71B05">
    <w:pPr>
      <w:pStyle w:val="HPI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176"/>
    <w:multiLevelType w:val="multilevel"/>
    <w:tmpl w:val="B1F2010C"/>
    <w:styleLink w:val="bulletedlist"/>
    <w:lvl w:ilvl="0">
      <w:start w:val="1"/>
      <w:numFmt w:val="bullet"/>
      <w:pStyle w:val="HPIbulletedtext"/>
      <w:lvlText w:val=""/>
      <w:lvlJc w:val="left"/>
      <w:pPr>
        <w:tabs>
          <w:tab w:val="num" w:pos="187"/>
        </w:tabs>
        <w:ind w:left="180" w:hanging="180"/>
      </w:pPr>
      <w:rPr>
        <w:rFonts w:ascii="Symbol" w:hAnsi="Symbol" w:hint="default"/>
        <w:color w:val="auto"/>
        <w:position w:val="2"/>
        <w:sz w:val="14"/>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 w15:restartNumberingAfterBreak="0">
    <w:nsid w:val="102A3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203A19"/>
    <w:multiLevelType w:val="multilevel"/>
    <w:tmpl w:val="2FC4EBC6"/>
    <w:lvl w:ilvl="0">
      <w:start w:val="1"/>
      <w:numFmt w:val="decimal"/>
      <w:lvlText w:val="%1."/>
      <w:lvlJc w:val="left"/>
      <w:pPr>
        <w:ind w:left="187" w:hanging="187"/>
      </w:pPr>
      <w:rPr>
        <w:rFonts w:hint="default"/>
        <w:color w:val="auto"/>
        <w:sz w:val="12"/>
      </w:rPr>
    </w:lvl>
    <w:lvl w:ilvl="1">
      <w:start w:val="1"/>
      <w:numFmt w:val="none"/>
      <w:lvlText w:val="%2"/>
      <w:lvlJc w:val="left"/>
      <w:pPr>
        <w:ind w:left="187" w:hanging="187"/>
      </w:pPr>
      <w:rPr>
        <w:rFonts w:hint="default"/>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3" w15:restartNumberingAfterBreak="0">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4" w15:restartNumberingAfterBreak="0">
    <w:nsid w:val="18D3136F"/>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5" w15:restartNumberingAfterBreak="0">
    <w:nsid w:val="1D724F1B"/>
    <w:multiLevelType w:val="multilevel"/>
    <w:tmpl w:val="B1F2010C"/>
    <w:numStyleLink w:val="bulletedlist"/>
  </w:abstractNum>
  <w:abstractNum w:abstractNumId="6" w15:restartNumberingAfterBreak="0">
    <w:nsid w:val="25AF5524"/>
    <w:multiLevelType w:val="multilevel"/>
    <w:tmpl w:val="B1F2010C"/>
    <w:numStyleLink w:val="bulletedlist"/>
  </w:abstractNum>
  <w:abstractNum w:abstractNumId="7" w15:restartNumberingAfterBreak="0">
    <w:nsid w:val="2D6C45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AA39E7"/>
    <w:multiLevelType w:val="multilevel"/>
    <w:tmpl w:val="DA8604CA"/>
    <w:lvl w:ilvl="0">
      <w:start w:val="1"/>
      <w:numFmt w:val="bullet"/>
      <w:lvlText w:val=""/>
      <w:lvlJc w:val="left"/>
      <w:pPr>
        <w:ind w:left="187" w:hanging="187"/>
      </w:pPr>
      <w:rPr>
        <w:rFonts w:ascii="Symbol" w:hAnsi="Symbol"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bullet"/>
      <w:lvlText w:val=""/>
      <w:lvlJc w:val="left"/>
      <w:pPr>
        <w:tabs>
          <w:tab w:val="num" w:pos="576"/>
        </w:tabs>
        <w:ind w:left="864" w:hanging="288"/>
      </w:pPr>
      <w:rPr>
        <w:rFonts w:ascii="Wingdings" w:hAnsi="Wingdings" w:hint="default"/>
        <w:color w:val="auto"/>
        <w:sz w:val="16"/>
      </w:rPr>
    </w:lvl>
    <w:lvl w:ilvl="3">
      <w:start w:val="1"/>
      <w:numFmt w:val="bullet"/>
      <w:lvlText w:val=""/>
      <w:lvlJc w:val="left"/>
      <w:pPr>
        <w:tabs>
          <w:tab w:val="num" w:pos="864"/>
        </w:tabs>
        <w:ind w:left="1080" w:hanging="216"/>
      </w:pPr>
      <w:rPr>
        <w:rFonts w:ascii="Symbol" w:hAnsi="Symbol" w:hint="default"/>
        <w:color w:val="auto"/>
        <w:position w:val="1"/>
        <w:sz w:val="14"/>
      </w:rPr>
    </w:lvl>
    <w:lvl w:ilvl="4">
      <w:start w:val="1"/>
      <w:numFmt w:val="decimal"/>
      <w:lvlText w:val="%5."/>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9" w15:restartNumberingAfterBreak="0">
    <w:nsid w:val="3C3C7EAD"/>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0" w15:restartNumberingAfterBreak="0">
    <w:nsid w:val="3EA50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05357C"/>
    <w:multiLevelType w:val="multilevel"/>
    <w:tmpl w:val="B1F2010C"/>
    <w:numStyleLink w:val="bulletedlist"/>
  </w:abstractNum>
  <w:abstractNum w:abstractNumId="12" w15:restartNumberingAfterBreak="0">
    <w:nsid w:val="47A54461"/>
    <w:multiLevelType w:val="multilevel"/>
    <w:tmpl w:val="DA8604CA"/>
    <w:lvl w:ilvl="0">
      <w:start w:val="1"/>
      <w:numFmt w:val="bullet"/>
      <w:lvlText w:val=""/>
      <w:lvlJc w:val="left"/>
      <w:pPr>
        <w:ind w:left="187" w:hanging="187"/>
      </w:pPr>
      <w:rPr>
        <w:rFonts w:ascii="Symbol" w:hAnsi="Symbol"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bullet"/>
      <w:lvlText w:val=""/>
      <w:lvlJc w:val="left"/>
      <w:pPr>
        <w:tabs>
          <w:tab w:val="num" w:pos="576"/>
        </w:tabs>
        <w:ind w:left="864" w:hanging="288"/>
      </w:pPr>
      <w:rPr>
        <w:rFonts w:ascii="Wingdings" w:hAnsi="Wingdings" w:hint="default"/>
        <w:color w:val="auto"/>
        <w:sz w:val="16"/>
      </w:rPr>
    </w:lvl>
    <w:lvl w:ilvl="3">
      <w:start w:val="1"/>
      <w:numFmt w:val="bullet"/>
      <w:lvlText w:val=""/>
      <w:lvlJc w:val="left"/>
      <w:pPr>
        <w:tabs>
          <w:tab w:val="num" w:pos="864"/>
        </w:tabs>
        <w:ind w:left="1080" w:hanging="216"/>
      </w:pPr>
      <w:rPr>
        <w:rFonts w:ascii="Symbol" w:hAnsi="Symbol" w:hint="default"/>
        <w:color w:val="auto"/>
        <w:position w:val="1"/>
        <w:sz w:val="14"/>
      </w:rPr>
    </w:lvl>
    <w:lvl w:ilvl="4">
      <w:start w:val="1"/>
      <w:numFmt w:val="decimal"/>
      <w:lvlText w:val="%5."/>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3" w15:restartNumberingAfterBreak="0">
    <w:nsid w:val="4E7348A9"/>
    <w:multiLevelType w:val="multilevel"/>
    <w:tmpl w:val="B1F2010C"/>
    <w:numStyleLink w:val="bulletedlist"/>
  </w:abstractNum>
  <w:abstractNum w:abstractNumId="14" w15:restartNumberingAfterBreak="0">
    <w:nsid w:val="63BF584C"/>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5" w15:restartNumberingAfterBreak="0">
    <w:nsid w:val="6C2516A8"/>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color w:val="auto"/>
      </w:rPr>
    </w:lvl>
    <w:lvl w:ilvl="3">
      <w:start w:val="1"/>
      <w:numFmt w:val="none"/>
      <w:lvlText w:val=""/>
      <w:lvlJc w:val="left"/>
      <w:pPr>
        <w:ind w:left="187" w:hanging="187"/>
      </w:pPr>
      <w:rPr>
        <w:rFonts w:hint="default"/>
        <w:color w:val="auto"/>
        <w:position w:val="1"/>
        <w:sz w:val="14"/>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6" w15:restartNumberingAfterBreak="0">
    <w:nsid w:val="76E57961"/>
    <w:multiLevelType w:val="hybridMultilevel"/>
    <w:tmpl w:val="C5723AD4"/>
    <w:lvl w:ilvl="0" w:tplc="CBE488C8">
      <w:numFmt w:val="bullet"/>
      <w:lvlText w:val="•"/>
      <w:lvlJc w:val="left"/>
      <w:pPr>
        <w:ind w:left="1080" w:hanging="720"/>
      </w:pPr>
      <w:rPr>
        <w:rFonts w:ascii="HP Simplified Light" w:eastAsiaTheme="minorHAnsi" w:hAnsi="HP Simplified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84244"/>
    <w:multiLevelType w:val="multilevel"/>
    <w:tmpl w:val="B1F2010C"/>
    <w:numStyleLink w:val="bulletedlist"/>
  </w:abstractNum>
  <w:num w:numId="1">
    <w:abstractNumId w:val="7"/>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2"/>
  </w:num>
  <w:num w:numId="7">
    <w:abstractNumId w:val="13"/>
  </w:num>
  <w:num w:numId="8">
    <w:abstractNumId w:val="10"/>
  </w:num>
  <w:num w:numId="9">
    <w:abstractNumId w:val="5"/>
  </w:num>
  <w:num w:numId="10">
    <w:abstractNumId w:val="6"/>
  </w:num>
  <w:num w:numId="11">
    <w:abstractNumId w:val="14"/>
  </w:num>
  <w:num w:numId="12">
    <w:abstractNumId w:val="9"/>
  </w:num>
  <w:num w:numId="13">
    <w:abstractNumId w:val="4"/>
  </w:num>
  <w:num w:numId="14">
    <w:abstractNumId w:val="15"/>
  </w:num>
  <w:num w:numId="15">
    <w:abstractNumId w:val="1"/>
  </w:num>
  <w:num w:numId="16">
    <w:abstractNumId w:val="8"/>
  </w:num>
  <w:num w:numId="17">
    <w:abstractNumId w:val="1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7"/>
    <w:rsid w:val="00015324"/>
    <w:rsid w:val="000529E0"/>
    <w:rsid w:val="00055A06"/>
    <w:rsid w:val="00087687"/>
    <w:rsid w:val="000D41C3"/>
    <w:rsid w:val="000D7183"/>
    <w:rsid w:val="001022AE"/>
    <w:rsid w:val="00132442"/>
    <w:rsid w:val="00165628"/>
    <w:rsid w:val="001A6ACA"/>
    <w:rsid w:val="001C3E10"/>
    <w:rsid w:val="001E3A1F"/>
    <w:rsid w:val="001F1D69"/>
    <w:rsid w:val="0025348A"/>
    <w:rsid w:val="0029649A"/>
    <w:rsid w:val="002C18D4"/>
    <w:rsid w:val="002D0194"/>
    <w:rsid w:val="002E06E6"/>
    <w:rsid w:val="002F7022"/>
    <w:rsid w:val="0032172D"/>
    <w:rsid w:val="00386A21"/>
    <w:rsid w:val="003A69EE"/>
    <w:rsid w:val="003B19E7"/>
    <w:rsid w:val="003D0C4C"/>
    <w:rsid w:val="003D2D36"/>
    <w:rsid w:val="003F2D07"/>
    <w:rsid w:val="00400FA1"/>
    <w:rsid w:val="0042278F"/>
    <w:rsid w:val="004368E0"/>
    <w:rsid w:val="00474267"/>
    <w:rsid w:val="00482787"/>
    <w:rsid w:val="0049238F"/>
    <w:rsid w:val="004D5C6F"/>
    <w:rsid w:val="004F72EB"/>
    <w:rsid w:val="00524E58"/>
    <w:rsid w:val="0053001C"/>
    <w:rsid w:val="005526E6"/>
    <w:rsid w:val="00557503"/>
    <w:rsid w:val="0056290F"/>
    <w:rsid w:val="005940F5"/>
    <w:rsid w:val="005A2C0A"/>
    <w:rsid w:val="005B76D8"/>
    <w:rsid w:val="006950E7"/>
    <w:rsid w:val="006A4424"/>
    <w:rsid w:val="006D4F92"/>
    <w:rsid w:val="00701FC8"/>
    <w:rsid w:val="00705D42"/>
    <w:rsid w:val="00715384"/>
    <w:rsid w:val="0073463D"/>
    <w:rsid w:val="00755244"/>
    <w:rsid w:val="00791122"/>
    <w:rsid w:val="007E031A"/>
    <w:rsid w:val="00805044"/>
    <w:rsid w:val="008A26C5"/>
    <w:rsid w:val="008F0322"/>
    <w:rsid w:val="00910299"/>
    <w:rsid w:val="00943872"/>
    <w:rsid w:val="00956B27"/>
    <w:rsid w:val="009617F5"/>
    <w:rsid w:val="00965F84"/>
    <w:rsid w:val="00965FD3"/>
    <w:rsid w:val="009C4652"/>
    <w:rsid w:val="009D5A04"/>
    <w:rsid w:val="009F02BC"/>
    <w:rsid w:val="009F192C"/>
    <w:rsid w:val="00A0265F"/>
    <w:rsid w:val="00A215F4"/>
    <w:rsid w:val="00A3555D"/>
    <w:rsid w:val="00A405BB"/>
    <w:rsid w:val="00A4554D"/>
    <w:rsid w:val="00A5410F"/>
    <w:rsid w:val="00A64203"/>
    <w:rsid w:val="00A71B05"/>
    <w:rsid w:val="00A877BD"/>
    <w:rsid w:val="00A965F1"/>
    <w:rsid w:val="00A97678"/>
    <w:rsid w:val="00AD6EBC"/>
    <w:rsid w:val="00B973EA"/>
    <w:rsid w:val="00BC0798"/>
    <w:rsid w:val="00BE7C9A"/>
    <w:rsid w:val="00BF17F1"/>
    <w:rsid w:val="00CB65FB"/>
    <w:rsid w:val="00CD1DA9"/>
    <w:rsid w:val="00CE6BA0"/>
    <w:rsid w:val="00D00EEA"/>
    <w:rsid w:val="00D00FC8"/>
    <w:rsid w:val="00D545EC"/>
    <w:rsid w:val="00D73CBD"/>
    <w:rsid w:val="00D94EAB"/>
    <w:rsid w:val="00DA7F58"/>
    <w:rsid w:val="00DB117F"/>
    <w:rsid w:val="00DB4451"/>
    <w:rsid w:val="00DC651B"/>
    <w:rsid w:val="00DC6621"/>
    <w:rsid w:val="00DE6CD2"/>
    <w:rsid w:val="00DF1546"/>
    <w:rsid w:val="00E02F05"/>
    <w:rsid w:val="00E05A39"/>
    <w:rsid w:val="00E2644F"/>
    <w:rsid w:val="00E47CCE"/>
    <w:rsid w:val="00E60204"/>
    <w:rsid w:val="00E76772"/>
    <w:rsid w:val="00E83624"/>
    <w:rsid w:val="00EA163D"/>
    <w:rsid w:val="00ED5813"/>
    <w:rsid w:val="00EF2B3C"/>
    <w:rsid w:val="00F324A7"/>
    <w:rsid w:val="00F9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ED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4424"/>
    <w:pPr>
      <w:spacing w:after="120" w:line="264" w:lineRule="auto"/>
    </w:pPr>
    <w:rPr>
      <w:rFonts w:ascii="HP Simplified Light" w:hAnsi="HP Simplified Light"/>
      <w:sz w:val="20"/>
    </w:rPr>
  </w:style>
  <w:style w:type="paragraph" w:styleId="Balk1">
    <w:name w:val="heading 1"/>
    <w:basedOn w:val="Normal"/>
    <w:next w:val="Normal"/>
    <w:link w:val="Balk1Char"/>
    <w:uiPriority w:val="9"/>
    <w:qFormat/>
    <w:rsid w:val="00A71B05"/>
    <w:pPr>
      <w:spacing w:after="0" w:line="192" w:lineRule="auto"/>
      <w:outlineLvl w:val="0"/>
    </w:pPr>
    <w:rPr>
      <w:rFonts w:ascii="HP Simplified" w:hAnsi="HP Simplified"/>
      <w:sz w:val="48"/>
      <w:szCs w:val="48"/>
    </w:rPr>
  </w:style>
  <w:style w:type="paragraph" w:styleId="Balk2">
    <w:name w:val="heading 2"/>
    <w:next w:val="Normal"/>
    <w:link w:val="Balk2Char"/>
    <w:uiPriority w:val="9"/>
    <w:unhideWhenUsed/>
    <w:qFormat/>
    <w:rsid w:val="002E06E6"/>
    <w:pPr>
      <w:keepNext/>
      <w:keepLines/>
      <w:tabs>
        <w:tab w:val="left" w:pos="360"/>
        <w:tab w:val="left" w:pos="547"/>
      </w:tabs>
      <w:spacing w:before="400" w:line="288" w:lineRule="auto"/>
      <w:outlineLvl w:val="1"/>
    </w:pPr>
    <w:rPr>
      <w:rFonts w:ascii="HP Simplified" w:eastAsiaTheme="majorEastAsia" w:hAnsi="HP Simplified" w:cstheme="majorBidi"/>
      <w:color w:val="000000" w:themeColor="background1"/>
      <w:sz w:val="28"/>
      <w:szCs w:val="26"/>
    </w:rPr>
  </w:style>
  <w:style w:type="paragraph" w:styleId="Balk3">
    <w:name w:val="heading 3"/>
    <w:basedOn w:val="Balk2"/>
    <w:next w:val="Normal"/>
    <w:link w:val="Balk3Char"/>
    <w:uiPriority w:val="9"/>
    <w:unhideWhenUsed/>
    <w:qFormat/>
    <w:rsid w:val="002E06E6"/>
    <w:pPr>
      <w:spacing w:before="240" w:after="120" w:line="252" w:lineRule="auto"/>
      <w:outlineLvl w:val="2"/>
    </w:pPr>
    <w:rPr>
      <w:sz w:val="24"/>
      <w:szCs w:val="24"/>
    </w:rPr>
  </w:style>
  <w:style w:type="paragraph" w:styleId="Balk4">
    <w:name w:val="heading 4"/>
    <w:basedOn w:val="Balk3"/>
    <w:next w:val="Normal"/>
    <w:link w:val="Balk4Char"/>
    <w:uiPriority w:val="9"/>
    <w:unhideWhenUsed/>
    <w:qFormat/>
    <w:rsid w:val="009C4652"/>
    <w:pPr>
      <w:spacing w:before="0" w:line="192" w:lineRule="auto"/>
      <w:outlineLvl w:val="3"/>
    </w:pPr>
    <w:rPr>
      <w:rFonts w:ascii="HP Simplified Light" w:hAnsi="HP Simplified Light"/>
      <w:iCs/>
    </w:rPr>
  </w:style>
  <w:style w:type="paragraph" w:styleId="Balk5">
    <w:name w:val="heading 5"/>
    <w:basedOn w:val="Normal"/>
    <w:next w:val="Normal"/>
    <w:link w:val="Balk5Char"/>
    <w:uiPriority w:val="9"/>
    <w:unhideWhenUsed/>
    <w:qFormat/>
    <w:rsid w:val="008A26C5"/>
    <w:pPr>
      <w:keepNext/>
      <w:keepLines/>
      <w:spacing w:before="40" w:after="0"/>
      <w:outlineLvl w:val="4"/>
    </w:pPr>
    <w:rPr>
      <w:rFonts w:asciiTheme="majorHAnsi" w:eastAsiaTheme="majorEastAsia" w:hAnsiTheme="majorHAnsi" w:cstheme="majorBidi"/>
      <w:color w:val="006FA0"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link w:val="stBilgiChar"/>
    <w:uiPriority w:val="99"/>
    <w:unhideWhenUsed/>
    <w:rsid w:val="00A71B05"/>
    <w:pPr>
      <w:spacing w:after="0" w:line="216" w:lineRule="auto"/>
    </w:pPr>
    <w:rPr>
      <w:rFonts w:ascii="HP Simplified" w:hAnsi="HP Simplified"/>
      <w:noProof/>
      <w:color w:val="0096D6" w:themeColor="accent1"/>
      <w:sz w:val="50"/>
      <w:szCs w:val="50"/>
    </w:rPr>
  </w:style>
  <w:style w:type="character" w:customStyle="1" w:styleId="stBilgiChar">
    <w:name w:val="Üst Bilgi Char"/>
    <w:basedOn w:val="VarsaylanParagrafYazTipi"/>
    <w:link w:val="stBilgi"/>
    <w:uiPriority w:val="99"/>
    <w:rsid w:val="00A71B05"/>
    <w:rPr>
      <w:rFonts w:ascii="HP Simplified" w:hAnsi="HP Simplified"/>
      <w:noProof/>
      <w:color w:val="0096D6" w:themeColor="accent1"/>
      <w:sz w:val="50"/>
      <w:szCs w:val="50"/>
    </w:rPr>
  </w:style>
  <w:style w:type="paragraph" w:styleId="AltBilgi">
    <w:name w:val="footer"/>
    <w:link w:val="AltBilgiChar"/>
    <w:uiPriority w:val="99"/>
    <w:unhideWhenUsed/>
    <w:rsid w:val="004368E0"/>
    <w:pPr>
      <w:spacing w:after="0" w:line="200" w:lineRule="exact"/>
    </w:pPr>
    <w:rPr>
      <w:rFonts w:ascii="HP Simplified Light" w:hAnsi="HP Simplified Light"/>
      <w:color w:val="767676"/>
      <w:sz w:val="14"/>
    </w:rPr>
  </w:style>
  <w:style w:type="character" w:customStyle="1" w:styleId="AltBilgiChar">
    <w:name w:val="Alt Bilgi Char"/>
    <w:basedOn w:val="VarsaylanParagrafYazTipi"/>
    <w:link w:val="AltBilgi"/>
    <w:uiPriority w:val="99"/>
    <w:rsid w:val="004368E0"/>
    <w:rPr>
      <w:rFonts w:ascii="HP Simplified Light" w:hAnsi="HP Simplified Light"/>
      <w:color w:val="767676"/>
      <w:sz w:val="14"/>
    </w:rPr>
  </w:style>
  <w:style w:type="table" w:styleId="TabloKlavuzu">
    <w:name w:val="Table Grid"/>
    <w:basedOn w:val="NormalTablo"/>
    <w:uiPriority w:val="39"/>
    <w:rsid w:val="00D5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Idatefirstpage">
    <w:name w:val="HPI date first page"/>
    <w:basedOn w:val="stBilgi"/>
    <w:qFormat/>
    <w:rsid w:val="003F2D07"/>
    <w:rPr>
      <w:rFonts w:ascii="HP Simplified Light" w:hAnsi="HP Simplified Light"/>
      <w:color w:val="000000" w:themeColor="background1"/>
      <w:sz w:val="28"/>
    </w:rPr>
  </w:style>
  <w:style w:type="paragraph" w:customStyle="1" w:styleId="HPIheaderpages">
    <w:name w:val="HPI header pages"/>
    <w:basedOn w:val="stBilgi"/>
    <w:qFormat/>
    <w:rsid w:val="003F2D07"/>
    <w:pPr>
      <w:spacing w:line="240" w:lineRule="auto"/>
    </w:pPr>
    <w:rPr>
      <w:sz w:val="24"/>
    </w:rPr>
  </w:style>
  <w:style w:type="paragraph" w:customStyle="1" w:styleId="HPIdatesecondpages">
    <w:name w:val="HPI date second pages"/>
    <w:basedOn w:val="HPIdatefirstpage"/>
    <w:qFormat/>
    <w:rsid w:val="003F2D07"/>
    <w:pPr>
      <w:spacing w:line="240" w:lineRule="auto"/>
    </w:pPr>
    <w:rPr>
      <w:sz w:val="20"/>
    </w:rPr>
  </w:style>
  <w:style w:type="character" w:customStyle="1" w:styleId="Balk1Char">
    <w:name w:val="Başlık 1 Char"/>
    <w:basedOn w:val="VarsaylanParagrafYazTipi"/>
    <w:link w:val="Balk1"/>
    <w:uiPriority w:val="9"/>
    <w:rsid w:val="00A71B05"/>
    <w:rPr>
      <w:rFonts w:ascii="HP Simplified" w:hAnsi="HP Simplified"/>
      <w:sz w:val="48"/>
      <w:szCs w:val="48"/>
    </w:rPr>
  </w:style>
  <w:style w:type="paragraph" w:customStyle="1" w:styleId="HPIinterviewname">
    <w:name w:val="HPI interview name"/>
    <w:basedOn w:val="Balk1"/>
    <w:qFormat/>
    <w:rsid w:val="004368E0"/>
    <w:pPr>
      <w:spacing w:line="520" w:lineRule="exact"/>
    </w:pPr>
    <w:rPr>
      <w:rFonts w:ascii="HP Simplified Light" w:hAnsi="HP Simplified Light"/>
    </w:rPr>
  </w:style>
  <w:style w:type="paragraph" w:customStyle="1" w:styleId="HPItext">
    <w:name w:val="HPI text"/>
    <w:qFormat/>
    <w:rsid w:val="006950E7"/>
    <w:pPr>
      <w:tabs>
        <w:tab w:val="left" w:pos="360"/>
      </w:tabs>
      <w:spacing w:after="120" w:line="252" w:lineRule="auto"/>
      <w:ind w:right="1440"/>
    </w:pPr>
    <w:rPr>
      <w:rFonts w:ascii="HP Simplified Light" w:hAnsi="HP Simplified Light"/>
      <w:sz w:val="20"/>
    </w:rPr>
  </w:style>
  <w:style w:type="character" w:customStyle="1" w:styleId="Balk2Char">
    <w:name w:val="Başlık 2 Char"/>
    <w:basedOn w:val="VarsaylanParagrafYazTipi"/>
    <w:link w:val="Balk2"/>
    <w:uiPriority w:val="9"/>
    <w:rsid w:val="002E06E6"/>
    <w:rPr>
      <w:rFonts w:ascii="HP Simplified" w:eastAsiaTheme="majorEastAsia" w:hAnsi="HP Simplified" w:cstheme="majorBidi"/>
      <w:color w:val="000000" w:themeColor="background1"/>
      <w:sz w:val="28"/>
      <w:szCs w:val="26"/>
    </w:rPr>
  </w:style>
  <w:style w:type="paragraph" w:customStyle="1" w:styleId="HPIpagenumber">
    <w:name w:val="HPI page number"/>
    <w:qFormat/>
    <w:rsid w:val="0053001C"/>
    <w:pPr>
      <w:jc w:val="right"/>
    </w:pPr>
    <w:rPr>
      <w:color w:val="000000" w:themeColor="background1"/>
      <w:sz w:val="16"/>
    </w:rPr>
  </w:style>
  <w:style w:type="paragraph" w:customStyle="1" w:styleId="HPItableinfo">
    <w:name w:val="HPI table info"/>
    <w:qFormat/>
    <w:rsid w:val="000529E0"/>
    <w:pPr>
      <w:spacing w:after="0" w:line="280" w:lineRule="exact"/>
    </w:pPr>
    <w:rPr>
      <w:rFonts w:ascii="HP Simplified Light" w:hAnsi="HP Simplified Light"/>
      <w:sz w:val="20"/>
    </w:rPr>
  </w:style>
  <w:style w:type="character" w:customStyle="1" w:styleId="Balk3Char">
    <w:name w:val="Başlık 3 Char"/>
    <w:basedOn w:val="VarsaylanParagrafYazTipi"/>
    <w:link w:val="Balk3"/>
    <w:uiPriority w:val="9"/>
    <w:rsid w:val="002E06E6"/>
    <w:rPr>
      <w:rFonts w:ascii="HP Simplified" w:eastAsiaTheme="majorEastAsia" w:hAnsi="HP Simplified" w:cstheme="majorBidi"/>
      <w:color w:val="000000" w:themeColor="background1"/>
      <w:sz w:val="24"/>
      <w:szCs w:val="24"/>
    </w:rPr>
  </w:style>
  <w:style w:type="paragraph" w:customStyle="1" w:styleId="HPIbulletedtext">
    <w:name w:val="HPI bulleted text"/>
    <w:basedOn w:val="HPItext"/>
    <w:qFormat/>
    <w:rsid w:val="004D5C6F"/>
    <w:pPr>
      <w:numPr>
        <w:numId w:val="18"/>
      </w:numPr>
      <w:spacing w:after="80"/>
      <w:ind w:left="187" w:right="1260" w:hanging="187"/>
    </w:pPr>
  </w:style>
  <w:style w:type="paragraph" w:customStyle="1" w:styleId="Bodycopy">
    <w:name w:val="Body copy"/>
    <w:basedOn w:val="Normal"/>
    <w:uiPriority w:val="99"/>
    <w:rsid w:val="009F02BC"/>
    <w:pPr>
      <w:tabs>
        <w:tab w:val="left" w:pos="180"/>
      </w:tabs>
      <w:autoSpaceDE w:val="0"/>
      <w:autoSpaceDN w:val="0"/>
      <w:adjustRightInd w:val="0"/>
      <w:spacing w:line="280" w:lineRule="atLeast"/>
      <w:textAlignment w:val="center"/>
    </w:pPr>
    <w:rPr>
      <w:rFonts w:ascii="HPSimplified-Light" w:hAnsi="HPSimplified-Light" w:cs="HPSimplified-Light"/>
      <w:color w:val="000000"/>
      <w:szCs w:val="20"/>
    </w:rPr>
  </w:style>
  <w:style w:type="paragraph" w:styleId="ResimYazs">
    <w:name w:val="caption"/>
    <w:basedOn w:val="Normal"/>
    <w:next w:val="Normal"/>
    <w:uiPriority w:val="35"/>
    <w:unhideWhenUsed/>
    <w:qFormat/>
    <w:rsid w:val="00CE6BA0"/>
    <w:pPr>
      <w:spacing w:after="200" w:line="240" w:lineRule="auto"/>
    </w:pPr>
    <w:rPr>
      <w:iCs/>
      <w:color w:val="000000" w:themeColor="background1"/>
      <w:sz w:val="18"/>
      <w:szCs w:val="18"/>
    </w:rPr>
  </w:style>
  <w:style w:type="character" w:customStyle="1" w:styleId="HPIboldtype">
    <w:name w:val="HPI bold type"/>
    <w:basedOn w:val="VarsaylanParagrafYazTipi"/>
    <w:uiPriority w:val="1"/>
    <w:qFormat/>
    <w:rsid w:val="00BF17F1"/>
    <w:rPr>
      <w:rFonts w:ascii="HP Simplified" w:hAnsi="HP Simplified"/>
      <w:b w:val="0"/>
    </w:rPr>
  </w:style>
  <w:style w:type="paragraph" w:customStyle="1" w:styleId="HPIfootnotes">
    <w:name w:val="HPI footnotes"/>
    <w:basedOn w:val="HPItext"/>
    <w:qFormat/>
    <w:rsid w:val="006A4424"/>
    <w:pPr>
      <w:spacing w:before="360"/>
      <w:ind w:right="1267"/>
    </w:pPr>
    <w:rPr>
      <w:sz w:val="16"/>
    </w:rPr>
  </w:style>
  <w:style w:type="character" w:customStyle="1" w:styleId="Balk4Char">
    <w:name w:val="Başlık 4 Char"/>
    <w:basedOn w:val="VarsaylanParagrafYazTipi"/>
    <w:link w:val="Balk4"/>
    <w:uiPriority w:val="9"/>
    <w:rsid w:val="009C4652"/>
    <w:rPr>
      <w:rFonts w:ascii="HP Simplified Light" w:eastAsiaTheme="majorEastAsia" w:hAnsi="HP Simplified Light" w:cstheme="majorBidi"/>
      <w:iCs/>
      <w:color w:val="000000" w:themeColor="background1"/>
      <w:sz w:val="24"/>
      <w:szCs w:val="24"/>
    </w:rPr>
  </w:style>
  <w:style w:type="character" w:customStyle="1" w:styleId="HPIbluetype">
    <w:name w:val="HPI blue type"/>
    <w:basedOn w:val="VarsaylanParagrafYazTipi"/>
    <w:uiPriority w:val="1"/>
    <w:qFormat/>
    <w:rsid w:val="008A26C5"/>
    <w:rPr>
      <w:color w:val="0096D6" w:themeColor="accent1"/>
    </w:rPr>
  </w:style>
  <w:style w:type="character" w:customStyle="1" w:styleId="Balk5Char">
    <w:name w:val="Başlık 5 Char"/>
    <w:basedOn w:val="VarsaylanParagrafYazTipi"/>
    <w:link w:val="Balk5"/>
    <w:uiPriority w:val="9"/>
    <w:rsid w:val="008A26C5"/>
    <w:rPr>
      <w:rFonts w:asciiTheme="majorHAnsi" w:eastAsiaTheme="majorEastAsia" w:hAnsiTheme="majorHAnsi" w:cstheme="majorBidi"/>
      <w:color w:val="006FA0" w:themeColor="accent1" w:themeShade="BF"/>
      <w:sz w:val="20"/>
    </w:rPr>
  </w:style>
  <w:style w:type="paragraph" w:customStyle="1" w:styleId="HPItextindented">
    <w:name w:val="HPI text indented"/>
    <w:basedOn w:val="HPItext"/>
    <w:qFormat/>
    <w:rsid w:val="00BF17F1"/>
    <w:pPr>
      <w:ind w:left="160"/>
    </w:pPr>
  </w:style>
  <w:style w:type="character" w:customStyle="1" w:styleId="HPIitalic">
    <w:name w:val="HPI italic"/>
    <w:basedOn w:val="VarsaylanParagrafYazTipi"/>
    <w:uiPriority w:val="1"/>
    <w:qFormat/>
    <w:rsid w:val="004D5C6F"/>
    <w:rPr>
      <w:rFonts w:ascii="HP Simplified Light" w:hAnsi="HP Simplified Light"/>
      <w:i/>
    </w:rPr>
  </w:style>
  <w:style w:type="character" w:customStyle="1" w:styleId="HPIblueboldtype">
    <w:name w:val="HPI blue bold type"/>
    <w:basedOn w:val="HPIbluetype"/>
    <w:uiPriority w:val="1"/>
    <w:qFormat/>
    <w:rsid w:val="006D4F92"/>
    <w:rPr>
      <w:rFonts w:ascii="HP Simplified" w:hAnsi="HP Simplified"/>
      <w:color w:val="0096D6" w:themeColor="accent1"/>
    </w:rPr>
  </w:style>
  <w:style w:type="paragraph" w:styleId="BalonMetni">
    <w:name w:val="Balloon Text"/>
    <w:basedOn w:val="Normal"/>
    <w:link w:val="BalonMetniChar"/>
    <w:uiPriority w:val="99"/>
    <w:semiHidden/>
    <w:unhideWhenUsed/>
    <w:rsid w:val="00A71B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1B05"/>
    <w:rPr>
      <w:rFonts w:ascii="Segoe UI" w:hAnsi="Segoe UI" w:cs="Segoe UI"/>
      <w:sz w:val="18"/>
      <w:szCs w:val="18"/>
    </w:rPr>
  </w:style>
  <w:style w:type="numbering" w:customStyle="1" w:styleId="bulletedlist">
    <w:name w:val="bulleted list"/>
    <w:uiPriority w:val="99"/>
    <w:rsid w:val="006950E7"/>
    <w:pPr>
      <w:numPr>
        <w:numId w:val="2"/>
      </w:numPr>
    </w:pPr>
  </w:style>
  <w:style w:type="character" w:styleId="Kpr">
    <w:name w:val="Hyperlink"/>
    <w:basedOn w:val="VarsaylanParagrafYazTipi"/>
    <w:uiPriority w:val="99"/>
    <w:unhideWhenUsed/>
    <w:rsid w:val="0073463D"/>
    <w:rPr>
      <w:color w:val="000000" w:themeColor="hyperlink"/>
      <w:u w:val="single"/>
    </w:rPr>
  </w:style>
  <w:style w:type="table" w:customStyle="1" w:styleId="TableGridLight1">
    <w:name w:val="Table Grid Light1"/>
    <w:basedOn w:val="NormalTablo"/>
    <w:uiPriority w:val="40"/>
    <w:rsid w:val="00E47CCE"/>
    <w:pPr>
      <w:spacing w:after="0" w:line="240" w:lineRule="auto"/>
    </w:pPr>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paragraph" w:styleId="ListeParagraf">
    <w:name w:val="List Paragraph"/>
    <w:basedOn w:val="BodyBullets"/>
    <w:uiPriority w:val="34"/>
    <w:unhideWhenUsed/>
    <w:rsid w:val="00E47CCE"/>
  </w:style>
  <w:style w:type="paragraph" w:customStyle="1" w:styleId="BodyBullets">
    <w:name w:val="Body Bullets"/>
    <w:basedOn w:val="Normal"/>
    <w:qFormat/>
    <w:rsid w:val="00E47CCE"/>
    <w:pPr>
      <w:numPr>
        <w:numId w:val="19"/>
      </w:numPr>
      <w:spacing w:before="120" w:after="0" w:line="260" w:lineRule="atLeast"/>
      <w:contextualSpacing/>
    </w:pPr>
    <w:rPr>
      <w:rFonts w:asciiTheme="minorHAnsi" w:eastAsiaTheme="minorEastAsia" w:hAnsiTheme="minorHAnsi" w:cstheme="minorHAnsi"/>
      <w:szCs w:val="20"/>
      <w:lang w:eastAsia="ja-JP"/>
    </w:rPr>
  </w:style>
  <w:style w:type="numbering" w:customStyle="1" w:styleId="HPBullets">
    <w:name w:val="HP Bullets"/>
    <w:uiPriority w:val="99"/>
    <w:rsid w:val="00E47CCE"/>
    <w:pPr>
      <w:numPr>
        <w:numId w:val="19"/>
      </w:numPr>
    </w:pPr>
  </w:style>
  <w:style w:type="paragraph" w:customStyle="1" w:styleId="PRHeadline">
    <w:name w:val="PR Headline"/>
    <w:qFormat/>
    <w:rsid w:val="00E47CCE"/>
    <w:pPr>
      <w:spacing w:after="0" w:line="420" w:lineRule="atLeast"/>
    </w:pPr>
    <w:rPr>
      <w:rFonts w:asciiTheme="majorHAnsi" w:eastAsiaTheme="minorEastAsia" w:hAnsiTheme="majorHAnsi" w:cstheme="minorHAnsi"/>
      <w:b/>
      <w:sz w:val="36"/>
      <w:szCs w:val="36"/>
      <w:lang w:eastAsia="ja-JP"/>
    </w:rPr>
  </w:style>
  <w:style w:type="paragraph" w:customStyle="1" w:styleId="DocumentType">
    <w:name w:val="Document Type"/>
    <w:rsid w:val="00E47CCE"/>
    <w:pPr>
      <w:spacing w:after="60" w:line="240" w:lineRule="auto"/>
    </w:pPr>
    <w:rPr>
      <w:rFonts w:asciiTheme="majorHAnsi" w:eastAsiaTheme="minorEastAsia" w:hAnsiTheme="majorHAnsi" w:cstheme="minorHAnsi"/>
      <w:b/>
      <w:color w:val="0096D6"/>
      <w:lang w:eastAsia="ja-JP"/>
    </w:rPr>
  </w:style>
  <w:style w:type="paragraph" w:customStyle="1" w:styleId="Footnote">
    <w:name w:val="Footnote"/>
    <w:qFormat/>
    <w:rsid w:val="00EA163D"/>
    <w:pPr>
      <w:spacing w:after="0" w:line="220" w:lineRule="atLeast"/>
    </w:pPr>
    <w:rPr>
      <w:rFonts w:eastAsiaTheme="minorEastAsia" w:cstheme="minorHAnsi"/>
      <w:sz w:val="16"/>
      <w:szCs w:val="18"/>
    </w:rPr>
  </w:style>
  <w:style w:type="paragraph" w:customStyle="1" w:styleId="HPInformation">
    <w:name w:val="HP Information"/>
    <w:basedOn w:val="Normal"/>
    <w:rsid w:val="00557503"/>
    <w:pPr>
      <w:tabs>
        <w:tab w:val="left" w:pos="173"/>
      </w:tabs>
      <w:spacing w:after="0" w:line="220" w:lineRule="atLeast"/>
    </w:pPr>
    <w:rPr>
      <w:rFonts w:asciiTheme="minorHAnsi" w:eastAsiaTheme="minorEastAsia" w:hAnsiTheme="minorHAnsi" w:cstheme="minorHAnsi"/>
      <w:noProof/>
      <w:sz w:val="16"/>
      <w:szCs w:val="16"/>
    </w:rPr>
  </w:style>
  <w:style w:type="paragraph" w:styleId="NormalWeb">
    <w:name w:val="Normal (Web)"/>
    <w:basedOn w:val="Normal"/>
    <w:uiPriority w:val="99"/>
    <w:unhideWhenUsed/>
    <w:rsid w:val="00482787"/>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uiPriority w:val="99"/>
    <w:semiHidden/>
    <w:unhideWhenUsed/>
    <w:rsid w:val="00482787"/>
    <w:rPr>
      <w:sz w:val="16"/>
      <w:szCs w:val="16"/>
    </w:rPr>
  </w:style>
  <w:style w:type="paragraph" w:styleId="AklamaMetni">
    <w:name w:val="annotation text"/>
    <w:basedOn w:val="Normal"/>
    <w:link w:val="AklamaMetniChar"/>
    <w:uiPriority w:val="99"/>
    <w:unhideWhenUsed/>
    <w:rsid w:val="00482787"/>
    <w:pPr>
      <w:spacing w:line="240" w:lineRule="auto"/>
    </w:pPr>
    <w:rPr>
      <w:rFonts w:eastAsia="HP Simplified Light" w:cs="Times New Roman"/>
      <w:szCs w:val="20"/>
    </w:rPr>
  </w:style>
  <w:style w:type="character" w:customStyle="1" w:styleId="AklamaMetniChar">
    <w:name w:val="Açıklama Metni Char"/>
    <w:basedOn w:val="VarsaylanParagrafYazTipi"/>
    <w:link w:val="AklamaMetni"/>
    <w:uiPriority w:val="99"/>
    <w:rsid w:val="00482787"/>
    <w:rPr>
      <w:rFonts w:ascii="HP Simplified Light" w:eastAsia="HP Simplified Light" w:hAnsi="HP Simplified Light" w:cs="Times New Roman"/>
      <w:sz w:val="20"/>
      <w:szCs w:val="20"/>
    </w:rPr>
  </w:style>
  <w:style w:type="paragraph" w:styleId="AklamaKonusu">
    <w:name w:val="annotation subject"/>
    <w:basedOn w:val="AklamaMetni"/>
    <w:next w:val="AklamaMetni"/>
    <w:link w:val="AklamaKonusuChar"/>
    <w:uiPriority w:val="99"/>
    <w:semiHidden/>
    <w:unhideWhenUsed/>
    <w:rsid w:val="00A97678"/>
    <w:rPr>
      <w:rFonts w:eastAsiaTheme="minorHAnsi" w:cstheme="minorBidi"/>
      <w:b/>
      <w:bCs/>
    </w:rPr>
  </w:style>
  <w:style w:type="character" w:customStyle="1" w:styleId="AklamaKonusuChar">
    <w:name w:val="Açıklama Konusu Char"/>
    <w:basedOn w:val="AklamaMetniChar"/>
    <w:link w:val="AklamaKonusu"/>
    <w:uiPriority w:val="99"/>
    <w:semiHidden/>
    <w:rsid w:val="00A97678"/>
    <w:rPr>
      <w:rFonts w:ascii="HP Simplified Light" w:eastAsia="HP Simplified Light" w:hAnsi="HP Simplified Light" w:cs="Times New Roman"/>
      <w:b/>
      <w:bCs/>
      <w:sz w:val="20"/>
      <w:szCs w:val="20"/>
    </w:rPr>
  </w:style>
  <w:style w:type="character" w:styleId="zlenenKpr">
    <w:name w:val="FollowedHyperlink"/>
    <w:basedOn w:val="VarsaylanParagrafYazTipi"/>
    <w:uiPriority w:val="99"/>
    <w:semiHidden/>
    <w:unhideWhenUsed/>
    <w:rsid w:val="003D2D3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p.com/go/newsro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rayc@bordopr.com%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
      <a:dk1>
        <a:srgbClr val="FFFFFF"/>
      </a:dk1>
      <a:lt1>
        <a:srgbClr val="000000"/>
      </a:lt1>
      <a:dk2>
        <a:srgbClr val="FFFFFF"/>
      </a:dk2>
      <a:lt2>
        <a:srgbClr val="87898B"/>
      </a:lt2>
      <a:accent1>
        <a:srgbClr val="0096D6"/>
      </a:accent1>
      <a:accent2>
        <a:srgbClr val="B9B8BB"/>
      </a:accent2>
      <a:accent3>
        <a:srgbClr val="E94F3D"/>
      </a:accent3>
      <a:accent4>
        <a:srgbClr val="279040"/>
      </a:accent4>
      <a:accent5>
        <a:srgbClr val="662E6B"/>
      </a:accent5>
      <a:accent6>
        <a:srgbClr val="E5E8E8"/>
      </a:accent6>
      <a:hlink>
        <a:srgbClr val="000000"/>
      </a:hlink>
      <a:folHlink>
        <a:srgbClr val="000000"/>
      </a:folHlink>
    </a:clrScheme>
    <a:fontScheme name="Custom 1">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E192B21B96E438FC19763ED0916F4" ma:contentTypeVersion="0" ma:contentTypeDescription="Create a new document." ma:contentTypeScope="" ma:versionID="9418d30dce95c863c8ed0a2d206f2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07690-C8AB-46BD-8379-2731A0E4817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AACB7C3-8470-4A6D-9AE6-7A9BFC444129}">
  <ds:schemaRefs>
    <ds:schemaRef ds:uri="http://schemas.microsoft.com/sharepoint/v3/contenttype/forms"/>
  </ds:schemaRefs>
</ds:datastoreItem>
</file>

<file path=customXml/itemProps3.xml><?xml version="1.0" encoding="utf-8"?>
<ds:datastoreItem xmlns:ds="http://schemas.openxmlformats.org/officeDocument/2006/customXml" ds:itemID="{9E86C766-B7F2-45C9-90E4-88373EB6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2016-12-21T10:38:00Z</dcterms:created>
  <dcterms:modified xsi:type="dcterms:W3CDTF">2016-12-21T10:38:00Z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0x010100EA5E192B21B96E438FC19763ED0916F4</vt:lpwstr>
  </property>
</Properties>
</file>