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D7918" w14:textId="7612E0C4" w:rsidR="00D322B8" w:rsidRPr="003A4FCA" w:rsidRDefault="00D322B8" w:rsidP="00D322B8">
      <w:pPr>
        <w:rPr>
          <w:rFonts w:ascii="Tahoma" w:eastAsia="Tahoma" w:hAnsi="Tahoma" w:cs="Tahoma"/>
          <w:b/>
          <w:u w:val="single"/>
        </w:rPr>
      </w:pPr>
      <w:r w:rsidRPr="003A4FCA">
        <w:rPr>
          <w:rFonts w:ascii="Tahoma" w:eastAsia="Tahoma" w:hAnsi="Tahoma" w:cs="Tahoma"/>
          <w:b/>
          <w:u w:val="single"/>
        </w:rPr>
        <w:t>BASIN BÜLTENİ</w:t>
      </w:r>
      <w:r w:rsidRPr="003A4FCA">
        <w:rPr>
          <w:rFonts w:ascii="Tahoma" w:eastAsia="Tahoma" w:hAnsi="Tahoma" w:cs="Tahoma"/>
          <w:b/>
          <w:u w:val="single"/>
        </w:rPr>
        <w:tab/>
      </w:r>
      <w:r w:rsidRPr="003A4FCA">
        <w:rPr>
          <w:rFonts w:ascii="Tahoma" w:eastAsia="Tahoma" w:hAnsi="Tahoma" w:cs="Tahoma"/>
          <w:b/>
          <w:u w:val="single"/>
        </w:rPr>
        <w:tab/>
      </w:r>
      <w:r w:rsidRPr="003A4FCA">
        <w:rPr>
          <w:rFonts w:ascii="Tahoma" w:eastAsia="Tahoma" w:hAnsi="Tahoma" w:cs="Tahoma"/>
          <w:b/>
          <w:u w:val="single"/>
        </w:rPr>
        <w:tab/>
      </w:r>
      <w:r w:rsidRPr="003A4FCA">
        <w:rPr>
          <w:rFonts w:ascii="Tahoma" w:eastAsia="Tahoma" w:hAnsi="Tahoma" w:cs="Tahoma"/>
          <w:b/>
          <w:u w:val="single"/>
        </w:rPr>
        <w:tab/>
      </w:r>
      <w:r w:rsidRPr="003A4FCA">
        <w:rPr>
          <w:rFonts w:ascii="Tahoma" w:eastAsia="Tahoma" w:hAnsi="Tahoma" w:cs="Tahoma"/>
          <w:b/>
          <w:u w:val="single"/>
        </w:rPr>
        <w:tab/>
        <w:t xml:space="preserve">                                            </w:t>
      </w:r>
      <w:r w:rsidR="003A4FCA" w:rsidRPr="003A4FCA">
        <w:rPr>
          <w:rFonts w:ascii="Tahoma" w:eastAsia="Tahoma" w:hAnsi="Tahoma" w:cs="Tahoma"/>
          <w:b/>
          <w:u w:val="single"/>
        </w:rPr>
        <w:t>10</w:t>
      </w:r>
      <w:r w:rsidRPr="003A4FCA">
        <w:rPr>
          <w:rFonts w:ascii="Tahoma" w:eastAsia="Tahoma" w:hAnsi="Tahoma" w:cs="Tahoma"/>
          <w:b/>
          <w:u w:val="single"/>
        </w:rPr>
        <w:t>.</w:t>
      </w:r>
      <w:r w:rsidR="00E57B5B" w:rsidRPr="003A4FCA">
        <w:rPr>
          <w:rFonts w:ascii="Tahoma" w:eastAsia="Tahoma" w:hAnsi="Tahoma" w:cs="Tahoma"/>
          <w:b/>
          <w:u w:val="single"/>
        </w:rPr>
        <w:t>0</w:t>
      </w:r>
      <w:r w:rsidR="003A4FCA" w:rsidRPr="003A4FCA">
        <w:rPr>
          <w:rFonts w:ascii="Tahoma" w:eastAsia="Tahoma" w:hAnsi="Tahoma" w:cs="Tahoma"/>
          <w:b/>
          <w:u w:val="single"/>
        </w:rPr>
        <w:t>3</w:t>
      </w:r>
      <w:r w:rsidRPr="003A4FCA">
        <w:rPr>
          <w:rFonts w:ascii="Tahoma" w:eastAsia="Tahoma" w:hAnsi="Tahoma" w:cs="Tahoma"/>
          <w:b/>
          <w:u w:val="single"/>
        </w:rPr>
        <w:t>.202</w:t>
      </w:r>
      <w:r w:rsidR="00E57B5B" w:rsidRPr="003A4FCA">
        <w:rPr>
          <w:rFonts w:ascii="Tahoma" w:eastAsia="Tahoma" w:hAnsi="Tahoma" w:cs="Tahoma"/>
          <w:b/>
          <w:u w:val="single"/>
        </w:rPr>
        <w:t>3</w:t>
      </w:r>
    </w:p>
    <w:p w14:paraId="335CEAF7" w14:textId="77777777" w:rsidR="00D322B8" w:rsidRPr="003A4FCA" w:rsidRDefault="00D322B8" w:rsidP="00FB099A">
      <w:pPr>
        <w:rPr>
          <w:rFonts w:ascii="Arial" w:hAnsi="Arial" w:cs="Arial"/>
          <w:b/>
          <w:bCs/>
        </w:rPr>
      </w:pPr>
    </w:p>
    <w:p w14:paraId="2190D126" w14:textId="646481AA" w:rsidR="00B41214" w:rsidRDefault="00B41214" w:rsidP="00B41214">
      <w:pPr>
        <w:spacing w:after="0" w:line="300" w:lineRule="auto"/>
        <w:contextualSpacing/>
        <w:jc w:val="center"/>
        <w:rPr>
          <w:rFonts w:ascii="Arial" w:hAnsi="Arial" w:cs="Arial"/>
          <w:b/>
          <w:bCs/>
          <w:sz w:val="52"/>
          <w:szCs w:val="52"/>
        </w:rPr>
      </w:pPr>
      <w:r w:rsidRPr="003A4FCA">
        <w:rPr>
          <w:rFonts w:ascii="Arial" w:hAnsi="Arial" w:cs="Arial"/>
          <w:b/>
          <w:bCs/>
          <w:sz w:val="52"/>
          <w:szCs w:val="52"/>
        </w:rPr>
        <w:t>2022 yılının son çeyreğinde girişim yatırımları Çin’e aktı</w:t>
      </w:r>
    </w:p>
    <w:p w14:paraId="7ECF517D" w14:textId="77777777" w:rsidR="003A4FCA" w:rsidRPr="003A4FCA" w:rsidRDefault="003A4FCA" w:rsidP="00B41214">
      <w:pPr>
        <w:spacing w:after="0" w:line="300" w:lineRule="auto"/>
        <w:contextualSpacing/>
        <w:jc w:val="center"/>
        <w:rPr>
          <w:rFonts w:ascii="Arial" w:hAnsi="Arial" w:cs="Arial"/>
          <w:b/>
          <w:bCs/>
          <w:sz w:val="52"/>
          <w:szCs w:val="52"/>
        </w:rPr>
      </w:pPr>
    </w:p>
    <w:p w14:paraId="0704C3D2" w14:textId="13A8EDEE" w:rsidR="00D322B8" w:rsidRPr="00E57B5B" w:rsidRDefault="00D322B8" w:rsidP="00D322B8">
      <w:pPr>
        <w:spacing w:after="0" w:line="300" w:lineRule="auto"/>
        <w:contextualSpacing/>
        <w:jc w:val="both"/>
        <w:rPr>
          <w:rFonts w:ascii="Arial" w:hAnsi="Arial" w:cs="Arial"/>
          <w:highlight w:val="yellow"/>
        </w:rPr>
      </w:pPr>
    </w:p>
    <w:p w14:paraId="76BD4540" w14:textId="1AB31A9E" w:rsidR="00960BB3" w:rsidRPr="00960BB3" w:rsidRDefault="00376117" w:rsidP="00960BB3">
      <w:pPr>
        <w:spacing w:after="0" w:line="300" w:lineRule="auto"/>
        <w:contextualSpacing/>
        <w:jc w:val="center"/>
        <w:rPr>
          <w:rFonts w:ascii="Arial" w:hAnsi="Arial" w:cs="Arial"/>
          <w:b/>
          <w:bCs/>
          <w:sz w:val="28"/>
          <w:szCs w:val="28"/>
        </w:rPr>
      </w:pPr>
      <w:r w:rsidRPr="007D428A">
        <w:rPr>
          <w:rFonts w:ascii="Arial" w:hAnsi="Arial" w:cs="Arial"/>
          <w:b/>
          <w:bCs/>
          <w:sz w:val="28"/>
          <w:szCs w:val="28"/>
        </w:rPr>
        <w:t>KPMG’nin yayımladığı “Venture Pulse” raporun</w:t>
      </w:r>
      <w:r w:rsidR="00960BB3" w:rsidRPr="007D428A">
        <w:rPr>
          <w:rFonts w:ascii="Arial" w:hAnsi="Arial" w:cs="Arial"/>
          <w:b/>
          <w:bCs/>
          <w:sz w:val="28"/>
          <w:szCs w:val="28"/>
        </w:rPr>
        <w:t xml:space="preserve">a göre </w:t>
      </w:r>
      <w:r w:rsidR="007D428A" w:rsidRPr="007D428A">
        <w:rPr>
          <w:rFonts w:ascii="Arial" w:hAnsi="Arial" w:cs="Arial"/>
          <w:b/>
          <w:bCs/>
          <w:sz w:val="28"/>
          <w:szCs w:val="28"/>
        </w:rPr>
        <w:t xml:space="preserve">küresel çapta girişim yatırımları 2022 yılının dördüncü çeyreğinde üst üste dördüncü düşüşünü sürdürdü. 7 bin 641 yatırım işleminin gerçekleştiği </w:t>
      </w:r>
      <w:r w:rsidR="007D428A">
        <w:rPr>
          <w:rFonts w:ascii="Arial" w:hAnsi="Arial" w:cs="Arial"/>
          <w:b/>
          <w:bCs/>
          <w:sz w:val="28"/>
          <w:szCs w:val="28"/>
        </w:rPr>
        <w:t xml:space="preserve">son </w:t>
      </w:r>
      <w:r w:rsidR="007D428A" w:rsidRPr="007D428A">
        <w:rPr>
          <w:rFonts w:ascii="Arial" w:hAnsi="Arial" w:cs="Arial"/>
          <w:b/>
          <w:bCs/>
          <w:sz w:val="28"/>
          <w:szCs w:val="28"/>
        </w:rPr>
        <w:t>çeyrekte toplam yatırım miktarı 75,6 milyar dolar</w:t>
      </w:r>
      <w:r w:rsidR="00F375D1">
        <w:rPr>
          <w:rFonts w:ascii="Arial" w:hAnsi="Arial" w:cs="Arial"/>
          <w:b/>
          <w:bCs/>
          <w:sz w:val="28"/>
          <w:szCs w:val="28"/>
        </w:rPr>
        <w:t xml:space="preserve">a geriledi. </w:t>
      </w:r>
      <w:r w:rsidR="007D428A">
        <w:rPr>
          <w:rFonts w:ascii="Arial" w:hAnsi="Arial" w:cs="Arial"/>
          <w:b/>
          <w:bCs/>
          <w:sz w:val="28"/>
          <w:szCs w:val="28"/>
        </w:rPr>
        <w:t xml:space="preserve">En fazla girişim yatırımı çeken 10 şirketten 6’sı Çin, 3’ü ise ABD merkezli şirket oldu. </w:t>
      </w:r>
      <w:r w:rsidR="007D428A" w:rsidRPr="007D428A">
        <w:rPr>
          <w:rFonts w:ascii="Arial" w:hAnsi="Arial" w:cs="Arial"/>
          <w:b/>
          <w:bCs/>
          <w:sz w:val="28"/>
          <w:szCs w:val="28"/>
        </w:rPr>
        <w:t xml:space="preserve">Alternatif enerji ve elektrikli araçlar tüm bölgelerdeki yatırımcıların en önemli önemli ilgi alanı </w:t>
      </w:r>
      <w:r w:rsidR="007D428A">
        <w:rPr>
          <w:rFonts w:ascii="Arial" w:hAnsi="Arial" w:cs="Arial"/>
          <w:b/>
          <w:bCs/>
          <w:sz w:val="28"/>
          <w:szCs w:val="28"/>
        </w:rPr>
        <w:t xml:space="preserve">olurken </w:t>
      </w:r>
      <w:r w:rsidR="00F375D1">
        <w:rPr>
          <w:rFonts w:ascii="Arial" w:hAnsi="Arial" w:cs="Arial"/>
          <w:b/>
          <w:bCs/>
          <w:sz w:val="28"/>
          <w:szCs w:val="28"/>
        </w:rPr>
        <w:t>r</w:t>
      </w:r>
      <w:r w:rsidR="007D428A">
        <w:rPr>
          <w:rFonts w:ascii="Arial" w:hAnsi="Arial" w:cs="Arial"/>
          <w:b/>
          <w:bCs/>
          <w:sz w:val="28"/>
          <w:szCs w:val="28"/>
        </w:rPr>
        <w:t>aporda ayrıca k</w:t>
      </w:r>
      <w:r w:rsidR="007D428A" w:rsidRPr="007D428A">
        <w:rPr>
          <w:rFonts w:ascii="Arial" w:hAnsi="Arial" w:cs="Arial"/>
          <w:b/>
          <w:bCs/>
          <w:sz w:val="28"/>
          <w:szCs w:val="28"/>
        </w:rPr>
        <w:t xml:space="preserve">üresel çapta önümüzdeki birkaç çeyrekte bazı unicorn girişimlerinin </w:t>
      </w:r>
      <w:r w:rsidR="00364253">
        <w:rPr>
          <w:rFonts w:ascii="Arial" w:hAnsi="Arial" w:cs="Arial"/>
          <w:b/>
          <w:bCs/>
          <w:sz w:val="28"/>
          <w:szCs w:val="28"/>
        </w:rPr>
        <w:t xml:space="preserve">başarısız olabileceği </w:t>
      </w:r>
      <w:r w:rsidR="007D428A">
        <w:rPr>
          <w:rFonts w:ascii="Arial" w:hAnsi="Arial" w:cs="Arial"/>
          <w:b/>
          <w:bCs/>
          <w:sz w:val="28"/>
          <w:szCs w:val="28"/>
        </w:rPr>
        <w:t>uyarısında da bulunuldu.</w:t>
      </w:r>
      <w:r w:rsidR="006F7AF2">
        <w:rPr>
          <w:rFonts w:ascii="Arial" w:hAnsi="Arial" w:cs="Arial"/>
          <w:b/>
          <w:bCs/>
          <w:sz w:val="28"/>
          <w:szCs w:val="28"/>
        </w:rPr>
        <w:t xml:space="preserve"> </w:t>
      </w:r>
    </w:p>
    <w:p w14:paraId="78FFFAB0" w14:textId="77777777" w:rsidR="00D322B8" w:rsidRPr="000C46F9" w:rsidRDefault="00D322B8" w:rsidP="004A399D">
      <w:pPr>
        <w:spacing w:after="0" w:line="300" w:lineRule="auto"/>
        <w:contextualSpacing/>
        <w:jc w:val="both"/>
        <w:rPr>
          <w:rFonts w:ascii="Arial" w:hAnsi="Arial" w:cs="Arial"/>
        </w:rPr>
      </w:pPr>
    </w:p>
    <w:p w14:paraId="0993B45B" w14:textId="42EDA370" w:rsidR="00BE1CA0" w:rsidRDefault="00BE1CA0" w:rsidP="00BE1CA0">
      <w:pPr>
        <w:spacing w:after="0" w:line="300" w:lineRule="auto"/>
        <w:contextualSpacing/>
        <w:jc w:val="both"/>
        <w:rPr>
          <w:rFonts w:ascii="Arial" w:hAnsi="Arial" w:cs="Arial"/>
        </w:rPr>
      </w:pPr>
      <w:r>
        <w:rPr>
          <w:rFonts w:ascii="Arial" w:hAnsi="Arial" w:cs="Arial"/>
        </w:rPr>
        <w:t>KPMG’nin girişim</w:t>
      </w:r>
      <w:r w:rsidRPr="00281304">
        <w:rPr>
          <w:rFonts w:ascii="Arial" w:hAnsi="Arial" w:cs="Arial"/>
        </w:rPr>
        <w:t xml:space="preserve"> sermayesi piyasasının karşılaştığı temel eğilimleri, fırsatları ve zorlukları </w:t>
      </w:r>
      <w:r>
        <w:rPr>
          <w:rFonts w:ascii="Arial" w:hAnsi="Arial" w:cs="Arial"/>
        </w:rPr>
        <w:t xml:space="preserve">ortaya koyan </w:t>
      </w:r>
      <w:r w:rsidRPr="00281304">
        <w:rPr>
          <w:rFonts w:ascii="Arial" w:hAnsi="Arial" w:cs="Arial"/>
        </w:rPr>
        <w:t>Venture Pulse</w:t>
      </w:r>
      <w:r>
        <w:rPr>
          <w:rFonts w:ascii="Arial" w:hAnsi="Arial" w:cs="Arial"/>
        </w:rPr>
        <w:t xml:space="preserve"> raporu yayımlandı. Rapora göre k</w:t>
      </w:r>
      <w:r w:rsidRPr="00BE1CA0">
        <w:rPr>
          <w:rFonts w:ascii="Arial" w:hAnsi="Arial" w:cs="Arial"/>
        </w:rPr>
        <w:t xml:space="preserve">üresel çapta </w:t>
      </w:r>
      <w:r>
        <w:rPr>
          <w:rFonts w:ascii="Arial" w:hAnsi="Arial" w:cs="Arial"/>
        </w:rPr>
        <w:t xml:space="preserve">girişim </w:t>
      </w:r>
      <w:r w:rsidRPr="00BE1CA0">
        <w:rPr>
          <w:rFonts w:ascii="Arial" w:hAnsi="Arial" w:cs="Arial"/>
        </w:rPr>
        <w:t>yatırımları</w:t>
      </w:r>
      <w:r w:rsidR="00D45DB2">
        <w:rPr>
          <w:rFonts w:ascii="Arial" w:hAnsi="Arial" w:cs="Arial"/>
        </w:rPr>
        <w:t xml:space="preserve"> (VC)</w:t>
      </w:r>
      <w:r w:rsidRPr="00BE1CA0">
        <w:rPr>
          <w:rFonts w:ascii="Arial" w:hAnsi="Arial" w:cs="Arial"/>
        </w:rPr>
        <w:t xml:space="preserve"> </w:t>
      </w:r>
      <w:r>
        <w:rPr>
          <w:rFonts w:ascii="Arial" w:hAnsi="Arial" w:cs="Arial"/>
        </w:rPr>
        <w:t xml:space="preserve">geçen yılın son çeyreğinde </w:t>
      </w:r>
      <w:r w:rsidRPr="00BE1CA0">
        <w:rPr>
          <w:rFonts w:ascii="Arial" w:hAnsi="Arial" w:cs="Arial"/>
        </w:rPr>
        <w:t xml:space="preserve">üst üste dördüncü </w:t>
      </w:r>
      <w:r>
        <w:rPr>
          <w:rFonts w:ascii="Arial" w:hAnsi="Arial" w:cs="Arial"/>
        </w:rPr>
        <w:t xml:space="preserve">düşüşünü sürdürdü. </w:t>
      </w:r>
      <w:r w:rsidRPr="00BE1CA0">
        <w:rPr>
          <w:rFonts w:ascii="Arial" w:hAnsi="Arial" w:cs="Arial"/>
        </w:rPr>
        <w:t>7</w:t>
      </w:r>
      <w:r>
        <w:rPr>
          <w:rFonts w:ascii="Arial" w:hAnsi="Arial" w:cs="Arial"/>
        </w:rPr>
        <w:t xml:space="preserve"> bin </w:t>
      </w:r>
      <w:r w:rsidRPr="00BE1CA0">
        <w:rPr>
          <w:rFonts w:ascii="Arial" w:hAnsi="Arial" w:cs="Arial"/>
        </w:rPr>
        <w:t xml:space="preserve">641 </w:t>
      </w:r>
      <w:r>
        <w:rPr>
          <w:rFonts w:ascii="Arial" w:hAnsi="Arial" w:cs="Arial"/>
        </w:rPr>
        <w:t xml:space="preserve">yatırım işleminin gerçekleştiği dördüncü çeyrekte toplam yatırım miktarı ise </w:t>
      </w:r>
      <w:r w:rsidRPr="00BE1CA0">
        <w:rPr>
          <w:rFonts w:ascii="Arial" w:hAnsi="Arial" w:cs="Arial"/>
        </w:rPr>
        <w:t>75,6 milyar dolar</w:t>
      </w:r>
      <w:r>
        <w:rPr>
          <w:rFonts w:ascii="Arial" w:hAnsi="Arial" w:cs="Arial"/>
        </w:rPr>
        <w:t xml:space="preserve"> oldu. </w:t>
      </w:r>
    </w:p>
    <w:p w14:paraId="0F8BACAC" w14:textId="7C6BF090" w:rsidR="00D45DB2" w:rsidRDefault="00D45DB2" w:rsidP="00BE1CA0">
      <w:pPr>
        <w:spacing w:after="0" w:line="300" w:lineRule="auto"/>
        <w:contextualSpacing/>
        <w:jc w:val="both"/>
        <w:rPr>
          <w:rFonts w:ascii="Arial" w:hAnsi="Arial" w:cs="Arial"/>
        </w:rPr>
      </w:pPr>
    </w:p>
    <w:p w14:paraId="24896B8E" w14:textId="354FCD34" w:rsidR="00D45DB2" w:rsidRPr="00554A60" w:rsidRDefault="00D45DB2" w:rsidP="00D45DB2">
      <w:pPr>
        <w:spacing w:after="0" w:line="300" w:lineRule="auto"/>
        <w:contextualSpacing/>
        <w:jc w:val="both"/>
        <w:rPr>
          <w:rFonts w:ascii="Arial" w:hAnsi="Arial" w:cs="Arial"/>
        </w:rPr>
      </w:pPr>
      <w:r w:rsidRPr="00281304">
        <w:rPr>
          <w:rFonts w:ascii="Arial" w:hAnsi="Arial" w:cs="Arial"/>
        </w:rPr>
        <w:t xml:space="preserve">Alternatif enerji ve elektrikli araçlar </w:t>
      </w:r>
      <w:r>
        <w:rPr>
          <w:rFonts w:ascii="Arial" w:hAnsi="Arial" w:cs="Arial"/>
        </w:rPr>
        <w:t xml:space="preserve">geçen yılın dördüncü çeyreğinde </w:t>
      </w:r>
      <w:r w:rsidRPr="00281304">
        <w:rPr>
          <w:rFonts w:ascii="Arial" w:hAnsi="Arial" w:cs="Arial"/>
        </w:rPr>
        <w:t>tüm bölgelerdeki yatırımcılar</w:t>
      </w:r>
      <w:r>
        <w:rPr>
          <w:rFonts w:ascii="Arial" w:hAnsi="Arial" w:cs="Arial"/>
        </w:rPr>
        <w:t xml:space="preserve">ın en önemli </w:t>
      </w:r>
      <w:r w:rsidRPr="00281304">
        <w:rPr>
          <w:rFonts w:ascii="Arial" w:hAnsi="Arial" w:cs="Arial"/>
        </w:rPr>
        <w:t xml:space="preserve">önemli </w:t>
      </w:r>
      <w:r w:rsidR="00C55430">
        <w:rPr>
          <w:rFonts w:ascii="Arial" w:hAnsi="Arial" w:cs="Arial"/>
        </w:rPr>
        <w:t xml:space="preserve">ilgi </w:t>
      </w:r>
      <w:r>
        <w:rPr>
          <w:rFonts w:ascii="Arial" w:hAnsi="Arial" w:cs="Arial"/>
        </w:rPr>
        <w:t>alanı oldu</w:t>
      </w:r>
      <w:r w:rsidRPr="00281304">
        <w:rPr>
          <w:rFonts w:ascii="Arial" w:hAnsi="Arial" w:cs="Arial"/>
        </w:rPr>
        <w:t xml:space="preserve">. </w:t>
      </w:r>
      <w:r w:rsidR="00C55430">
        <w:rPr>
          <w:rFonts w:ascii="Arial" w:hAnsi="Arial" w:cs="Arial"/>
        </w:rPr>
        <w:t xml:space="preserve">Çin merkezli </w:t>
      </w:r>
      <w:r w:rsidRPr="00281304">
        <w:rPr>
          <w:rFonts w:ascii="Arial" w:hAnsi="Arial" w:cs="Arial"/>
        </w:rPr>
        <w:t>GAC A</w:t>
      </w:r>
      <w:r>
        <w:rPr>
          <w:rFonts w:ascii="Arial" w:hAnsi="Arial" w:cs="Arial"/>
        </w:rPr>
        <w:t>i</w:t>
      </w:r>
      <w:r w:rsidRPr="00281304">
        <w:rPr>
          <w:rFonts w:ascii="Arial" w:hAnsi="Arial" w:cs="Arial"/>
        </w:rPr>
        <w:t>on</w:t>
      </w:r>
      <w:r>
        <w:rPr>
          <w:rFonts w:ascii="Arial" w:hAnsi="Arial" w:cs="Arial"/>
        </w:rPr>
        <w:t xml:space="preserve"> </w:t>
      </w:r>
      <w:r w:rsidRPr="00281304">
        <w:rPr>
          <w:rFonts w:ascii="Arial" w:hAnsi="Arial" w:cs="Arial"/>
        </w:rPr>
        <w:t>2,56 milyar dolar</w:t>
      </w:r>
      <w:r>
        <w:rPr>
          <w:rFonts w:ascii="Arial" w:hAnsi="Arial" w:cs="Arial"/>
        </w:rPr>
        <w:t xml:space="preserve">, </w:t>
      </w:r>
      <w:r w:rsidRPr="00281304">
        <w:rPr>
          <w:rFonts w:ascii="Arial" w:hAnsi="Arial" w:cs="Arial"/>
        </w:rPr>
        <w:t>ABD merkezli TerraPower 830 milyon dolar ve Form Energy 450 milyon dolar, Çin merkezli SPIC Hydrogen Energy 631 milyon dolar</w:t>
      </w:r>
      <w:r>
        <w:rPr>
          <w:rFonts w:ascii="Arial" w:hAnsi="Arial" w:cs="Arial"/>
        </w:rPr>
        <w:t xml:space="preserve"> ve </w:t>
      </w:r>
      <w:r w:rsidRPr="00281304">
        <w:rPr>
          <w:rFonts w:ascii="Arial" w:hAnsi="Arial" w:cs="Arial"/>
        </w:rPr>
        <w:t xml:space="preserve">Voyah Car Technology 631 milyon dolar, Estonya merkezli Sunly 196 milyon dolar ve Belçika merkezli Tree Energy Solutions 129 milyon dolar </w:t>
      </w:r>
      <w:r>
        <w:rPr>
          <w:rFonts w:ascii="Arial" w:hAnsi="Arial" w:cs="Arial"/>
        </w:rPr>
        <w:t xml:space="preserve">fon </w:t>
      </w:r>
      <w:r w:rsidRPr="00281304">
        <w:rPr>
          <w:rFonts w:ascii="Arial" w:hAnsi="Arial" w:cs="Arial"/>
        </w:rPr>
        <w:t xml:space="preserve">topladı. B2B çözümleri ile sağlık ve biyoteknolojinin yanı sıra </w:t>
      </w:r>
      <w:r>
        <w:rPr>
          <w:rFonts w:ascii="Arial" w:hAnsi="Arial" w:cs="Arial"/>
        </w:rPr>
        <w:t>f</w:t>
      </w:r>
      <w:r w:rsidRPr="00281304">
        <w:rPr>
          <w:rFonts w:ascii="Arial" w:hAnsi="Arial" w:cs="Arial"/>
        </w:rPr>
        <w:t xml:space="preserve">intech de küresel </w:t>
      </w:r>
      <w:r>
        <w:rPr>
          <w:rFonts w:ascii="Arial" w:hAnsi="Arial" w:cs="Arial"/>
        </w:rPr>
        <w:t xml:space="preserve">çapta </w:t>
      </w:r>
      <w:r w:rsidRPr="00281304">
        <w:rPr>
          <w:rFonts w:ascii="Arial" w:hAnsi="Arial" w:cs="Arial"/>
        </w:rPr>
        <w:t>VC yatırımcıları</w:t>
      </w:r>
      <w:r>
        <w:rPr>
          <w:rFonts w:ascii="Arial" w:hAnsi="Arial" w:cs="Arial"/>
        </w:rPr>
        <w:t>n ilgisini çekemeye devam etti.</w:t>
      </w:r>
    </w:p>
    <w:p w14:paraId="2F56806C" w14:textId="77777777" w:rsidR="00D45DB2" w:rsidRPr="00554A60" w:rsidRDefault="00D45DB2" w:rsidP="00D45DB2">
      <w:pPr>
        <w:spacing w:after="0" w:line="300" w:lineRule="auto"/>
        <w:contextualSpacing/>
        <w:jc w:val="both"/>
        <w:rPr>
          <w:rFonts w:ascii="Arial" w:hAnsi="Arial" w:cs="Arial"/>
        </w:rPr>
      </w:pPr>
    </w:p>
    <w:p w14:paraId="61A38A8D" w14:textId="0B2E76A1" w:rsidR="009307A7" w:rsidRPr="0095123B" w:rsidRDefault="009307A7" w:rsidP="009307A7">
      <w:pPr>
        <w:spacing w:after="0" w:line="300" w:lineRule="auto"/>
        <w:contextualSpacing/>
        <w:jc w:val="both"/>
        <w:rPr>
          <w:rFonts w:ascii="Arial" w:hAnsi="Arial" w:cs="Arial"/>
        </w:rPr>
      </w:pPr>
      <w:r w:rsidRPr="00D45DB2">
        <w:rPr>
          <w:rFonts w:ascii="Arial" w:hAnsi="Arial" w:cs="Arial"/>
        </w:rPr>
        <w:t xml:space="preserve">Raporu değerlendiren </w:t>
      </w:r>
      <w:r w:rsidRPr="00D45DB2">
        <w:rPr>
          <w:rFonts w:ascii="Arial" w:hAnsi="Arial" w:cs="Arial"/>
          <w:b/>
          <w:bCs/>
        </w:rPr>
        <w:t>KPMG Türkiye Birleşme ve Satın Alma Danışmanlığı Şirket Ortağı Gökhan Kaçmaz</w:t>
      </w:r>
      <w:r w:rsidR="00D45DB2">
        <w:rPr>
          <w:rFonts w:ascii="Arial" w:hAnsi="Arial" w:cs="Arial"/>
        </w:rPr>
        <w:t>,</w:t>
      </w:r>
      <w:r w:rsidRPr="00D45DB2">
        <w:rPr>
          <w:rFonts w:ascii="Arial" w:hAnsi="Arial" w:cs="Arial"/>
        </w:rPr>
        <w:t xml:space="preserve"> “</w:t>
      </w:r>
      <w:r w:rsidR="00D45DB2" w:rsidRPr="00D45DB2">
        <w:rPr>
          <w:rFonts w:ascii="Arial" w:hAnsi="Arial" w:cs="Arial"/>
        </w:rPr>
        <w:t xml:space="preserve">Güçlü </w:t>
      </w:r>
      <w:r w:rsidR="007D428A">
        <w:rPr>
          <w:rFonts w:ascii="Arial" w:hAnsi="Arial" w:cs="Arial"/>
        </w:rPr>
        <w:t xml:space="preserve">fon toplama </w:t>
      </w:r>
      <w:r w:rsidR="00D45DB2" w:rsidRPr="00D45DB2">
        <w:rPr>
          <w:rFonts w:ascii="Arial" w:hAnsi="Arial" w:cs="Arial"/>
        </w:rPr>
        <w:t xml:space="preserve">faaliyetlerine rağmen 2022 yılı küresel olarak girişim sermayesi yatırımları </w:t>
      </w:r>
      <w:r w:rsidR="007D428A">
        <w:rPr>
          <w:rFonts w:ascii="Arial" w:hAnsi="Arial" w:cs="Arial"/>
        </w:rPr>
        <w:t xml:space="preserve">açısından </w:t>
      </w:r>
      <w:r w:rsidR="00D45DB2" w:rsidRPr="00D45DB2">
        <w:rPr>
          <w:rFonts w:ascii="Arial" w:hAnsi="Arial" w:cs="Arial"/>
        </w:rPr>
        <w:t>zorlu bir yıl oldu. Tüm bölgelerdeki girişim yatırımları bir önceki çeyreğe göre düşüş gösterdi. Ukrayna'da devam eden savaş, yükselen faiz oranları, yüksek enflasyon seviyeleri ve küresel resesyon endişeleri bir araya gelerek özellikle yılın ikinci yarısında yatırımları azalttı. 2023 yılının ilk çeyreğine girdiğimiz şu günlerde piyasa</w:t>
      </w:r>
      <w:r w:rsidR="007D428A">
        <w:rPr>
          <w:rFonts w:ascii="Arial" w:hAnsi="Arial" w:cs="Arial"/>
        </w:rPr>
        <w:t xml:space="preserve">lardaki </w:t>
      </w:r>
      <w:r w:rsidR="00D45DB2" w:rsidRPr="00D45DB2">
        <w:rPr>
          <w:rFonts w:ascii="Arial" w:hAnsi="Arial" w:cs="Arial"/>
        </w:rPr>
        <w:t>belirsizlik nedeniyle küresel çapta girişim yatırımlarının durgun kalması bekleniyor.</w:t>
      </w:r>
      <w:r w:rsidRPr="00D45DB2">
        <w:rPr>
          <w:rFonts w:ascii="Arial" w:hAnsi="Arial" w:cs="Arial"/>
        </w:rPr>
        <w:t>” dedi.</w:t>
      </w:r>
      <w:r>
        <w:rPr>
          <w:rFonts w:ascii="Arial" w:hAnsi="Arial" w:cs="Arial"/>
        </w:rPr>
        <w:t xml:space="preserve"> </w:t>
      </w:r>
    </w:p>
    <w:p w14:paraId="5F4467BC" w14:textId="77777777" w:rsidR="00E57B5B" w:rsidRPr="00E57B5B" w:rsidRDefault="00E57B5B" w:rsidP="00E57B5B">
      <w:pPr>
        <w:spacing w:after="0" w:line="300" w:lineRule="auto"/>
        <w:contextualSpacing/>
        <w:jc w:val="both"/>
        <w:rPr>
          <w:rFonts w:ascii="Arial" w:hAnsi="Arial" w:cs="Arial"/>
        </w:rPr>
      </w:pPr>
    </w:p>
    <w:p w14:paraId="03F5CECD" w14:textId="386A962E" w:rsidR="009307A7" w:rsidRPr="009307A7" w:rsidRDefault="006914F7" w:rsidP="009307A7">
      <w:pPr>
        <w:spacing w:after="0" w:line="300" w:lineRule="auto"/>
        <w:contextualSpacing/>
        <w:jc w:val="both"/>
        <w:rPr>
          <w:rFonts w:ascii="Arial" w:hAnsi="Arial" w:cs="Arial"/>
          <w:b/>
          <w:bCs/>
        </w:rPr>
      </w:pPr>
      <w:r>
        <w:rPr>
          <w:rFonts w:ascii="Arial" w:hAnsi="Arial" w:cs="Arial"/>
          <w:b/>
          <w:bCs/>
        </w:rPr>
        <w:lastRenderedPageBreak/>
        <w:t>Mega yatırımların çoğu Çin merkezli şirketlere yapıldı</w:t>
      </w:r>
    </w:p>
    <w:p w14:paraId="2AE3471B" w14:textId="307E1858" w:rsidR="001C64F9" w:rsidRDefault="001C64F9" w:rsidP="001C64F9">
      <w:pPr>
        <w:spacing w:after="0" w:line="300" w:lineRule="auto"/>
        <w:contextualSpacing/>
        <w:jc w:val="both"/>
        <w:rPr>
          <w:rFonts w:ascii="Arial" w:hAnsi="Arial" w:cs="Arial"/>
        </w:rPr>
      </w:pPr>
      <w:r>
        <w:rPr>
          <w:rFonts w:ascii="Arial" w:hAnsi="Arial" w:cs="Arial"/>
        </w:rPr>
        <w:t xml:space="preserve">Raporda yer alan verilere göre </w:t>
      </w:r>
      <w:r w:rsidRPr="00281304">
        <w:rPr>
          <w:rFonts w:ascii="Arial" w:hAnsi="Arial" w:cs="Arial"/>
        </w:rPr>
        <w:t xml:space="preserve">Amerika kıtası </w:t>
      </w:r>
      <w:r>
        <w:rPr>
          <w:rFonts w:ascii="Arial" w:hAnsi="Arial" w:cs="Arial"/>
        </w:rPr>
        <w:t xml:space="preserve">geçen yılın son çeyreğinde </w:t>
      </w:r>
      <w:r w:rsidRPr="00281304">
        <w:rPr>
          <w:rFonts w:ascii="Arial" w:hAnsi="Arial" w:cs="Arial"/>
        </w:rPr>
        <w:t>küresel çapta VC yatırımların</w:t>
      </w:r>
      <w:r w:rsidR="007D428A">
        <w:rPr>
          <w:rFonts w:ascii="Arial" w:hAnsi="Arial" w:cs="Arial"/>
        </w:rPr>
        <w:t>dan</w:t>
      </w:r>
      <w:r w:rsidRPr="00281304">
        <w:rPr>
          <w:rFonts w:ascii="Arial" w:hAnsi="Arial" w:cs="Arial"/>
        </w:rPr>
        <w:t xml:space="preserve"> en büyük payını </w:t>
      </w:r>
      <w:r w:rsidR="007D428A">
        <w:rPr>
          <w:rFonts w:ascii="Arial" w:hAnsi="Arial" w:cs="Arial"/>
        </w:rPr>
        <w:t xml:space="preserve">almaya </w:t>
      </w:r>
      <w:r w:rsidRPr="00281304">
        <w:rPr>
          <w:rFonts w:ascii="Arial" w:hAnsi="Arial" w:cs="Arial"/>
        </w:rPr>
        <w:t xml:space="preserve">devam ederken ABD bu yatırımların büyük çoğunluğunu oluşturdu. Asya, </w:t>
      </w:r>
      <w:r>
        <w:rPr>
          <w:rFonts w:ascii="Arial" w:hAnsi="Arial" w:cs="Arial"/>
        </w:rPr>
        <w:t xml:space="preserve">aynı </w:t>
      </w:r>
      <w:r w:rsidRPr="00281304">
        <w:rPr>
          <w:rFonts w:ascii="Arial" w:hAnsi="Arial" w:cs="Arial"/>
        </w:rPr>
        <w:t xml:space="preserve">çeyrekte altı adet 500 milyon dolar ve üzeri mega yatırım çekmesine rağmen uzak ara ikinci sırada yer aldı. Avrupa, </w:t>
      </w:r>
      <w:r>
        <w:rPr>
          <w:rFonts w:ascii="Arial" w:hAnsi="Arial" w:cs="Arial"/>
        </w:rPr>
        <w:t xml:space="preserve">2022 yılının üçüncü çeyreğine kıyasla yaklaşık </w:t>
      </w:r>
      <w:r w:rsidRPr="00281304">
        <w:rPr>
          <w:rFonts w:ascii="Arial" w:hAnsi="Arial" w:cs="Arial"/>
        </w:rPr>
        <w:t>yüzde 40'lık bir düşüşle VC yatırımlarında en keskin düşüşü</w:t>
      </w:r>
      <w:r>
        <w:rPr>
          <w:rFonts w:ascii="Arial" w:hAnsi="Arial" w:cs="Arial"/>
        </w:rPr>
        <w:t xml:space="preserve">n yaşandığı bölge oldu. </w:t>
      </w:r>
      <w:r w:rsidRPr="001C64F9">
        <w:rPr>
          <w:rFonts w:ascii="Arial" w:hAnsi="Arial" w:cs="Arial"/>
        </w:rPr>
        <w:t>500 milyon doların üzerindeki mega yatırımların çoğunluğu Çin</w:t>
      </w:r>
      <w:r>
        <w:rPr>
          <w:rFonts w:ascii="Arial" w:hAnsi="Arial" w:cs="Arial"/>
        </w:rPr>
        <w:t xml:space="preserve"> merkezli şirketlere yapıldı. </w:t>
      </w:r>
      <w:r w:rsidRPr="001C64F9">
        <w:rPr>
          <w:rFonts w:ascii="Arial" w:hAnsi="Arial" w:cs="Arial"/>
        </w:rPr>
        <w:t>GAC Aion</w:t>
      </w:r>
      <w:r>
        <w:rPr>
          <w:rFonts w:ascii="Arial" w:hAnsi="Arial" w:cs="Arial"/>
        </w:rPr>
        <w:t xml:space="preserve"> </w:t>
      </w:r>
      <w:r w:rsidRPr="001C64F9">
        <w:rPr>
          <w:rFonts w:ascii="Arial" w:hAnsi="Arial" w:cs="Arial"/>
        </w:rPr>
        <w:t>2,56 milyar dolarlık</w:t>
      </w:r>
      <w:r>
        <w:rPr>
          <w:rFonts w:ascii="Arial" w:hAnsi="Arial" w:cs="Arial"/>
        </w:rPr>
        <w:t xml:space="preserve"> yatırım çekerken </w:t>
      </w:r>
      <w:r w:rsidRPr="001C64F9">
        <w:rPr>
          <w:rFonts w:ascii="Arial" w:hAnsi="Arial" w:cs="Arial"/>
        </w:rPr>
        <w:t>SHEIN 1 milyar dolar, SPIC Hydrogen Energy 631 milyon dolar, Voyah Car Technology 631 milyon dolar, ESWIN Material 562 milyon dolar ve Fei Hong Technology 537 milyon dolar</w:t>
      </w:r>
      <w:r>
        <w:rPr>
          <w:rFonts w:ascii="Arial" w:hAnsi="Arial" w:cs="Arial"/>
        </w:rPr>
        <w:t xml:space="preserve"> fon topladı.</w:t>
      </w:r>
    </w:p>
    <w:p w14:paraId="2857F251" w14:textId="77777777" w:rsidR="009307A7" w:rsidRPr="009307A7" w:rsidRDefault="009307A7" w:rsidP="009307A7">
      <w:pPr>
        <w:spacing w:after="0" w:line="300" w:lineRule="auto"/>
        <w:contextualSpacing/>
        <w:jc w:val="both"/>
        <w:rPr>
          <w:rFonts w:ascii="Arial" w:hAnsi="Arial" w:cs="Arial"/>
        </w:rPr>
      </w:pPr>
    </w:p>
    <w:p w14:paraId="50F7D13C" w14:textId="42059DAA" w:rsidR="009307A7" w:rsidRPr="009307A7" w:rsidRDefault="006914F7" w:rsidP="009307A7">
      <w:pPr>
        <w:spacing w:after="0" w:line="300" w:lineRule="auto"/>
        <w:contextualSpacing/>
        <w:jc w:val="both"/>
        <w:rPr>
          <w:rFonts w:ascii="Arial" w:hAnsi="Arial" w:cs="Arial"/>
          <w:b/>
          <w:bCs/>
        </w:rPr>
      </w:pPr>
      <w:r w:rsidRPr="006914F7">
        <w:rPr>
          <w:rFonts w:ascii="Arial" w:hAnsi="Arial" w:cs="Arial"/>
          <w:b/>
          <w:bCs/>
        </w:rPr>
        <w:t>Şirketler nakit tutarken maliyet</w:t>
      </w:r>
      <w:r>
        <w:rPr>
          <w:rFonts w:ascii="Arial" w:hAnsi="Arial" w:cs="Arial"/>
          <w:b/>
          <w:bCs/>
        </w:rPr>
        <w:t>leri</w:t>
      </w:r>
      <w:r w:rsidRPr="006914F7">
        <w:rPr>
          <w:rFonts w:ascii="Arial" w:hAnsi="Arial" w:cs="Arial"/>
          <w:b/>
          <w:bCs/>
        </w:rPr>
        <w:t xml:space="preserve"> düşürme</w:t>
      </w:r>
      <w:r>
        <w:rPr>
          <w:rFonts w:ascii="Arial" w:hAnsi="Arial" w:cs="Arial"/>
          <w:b/>
          <w:bCs/>
        </w:rPr>
        <w:t>ye odaklandı</w:t>
      </w:r>
    </w:p>
    <w:p w14:paraId="2914B969" w14:textId="74586E99" w:rsidR="009307A7" w:rsidRPr="009307A7" w:rsidRDefault="007D428A" w:rsidP="009307A7">
      <w:pPr>
        <w:spacing w:after="0" w:line="300" w:lineRule="auto"/>
        <w:contextualSpacing/>
        <w:jc w:val="both"/>
        <w:rPr>
          <w:rFonts w:ascii="Arial" w:hAnsi="Arial" w:cs="Arial"/>
        </w:rPr>
      </w:pPr>
      <w:r>
        <w:rPr>
          <w:rFonts w:ascii="Arial" w:hAnsi="Arial" w:cs="Arial"/>
        </w:rPr>
        <w:t xml:space="preserve">Dördüncü </w:t>
      </w:r>
      <w:r w:rsidR="006914F7">
        <w:rPr>
          <w:rFonts w:ascii="Arial" w:hAnsi="Arial" w:cs="Arial"/>
        </w:rPr>
        <w:t xml:space="preserve">çeyrekte </w:t>
      </w:r>
      <w:r w:rsidR="006914F7" w:rsidRPr="006914F7">
        <w:rPr>
          <w:rFonts w:ascii="Arial" w:hAnsi="Arial" w:cs="Arial"/>
        </w:rPr>
        <w:t xml:space="preserve">çok sayıda küresel teknoloji şirketi, başta personel sayısını ve gayrimenkul </w:t>
      </w:r>
      <w:r w:rsidR="006914F7">
        <w:rPr>
          <w:rFonts w:ascii="Arial" w:hAnsi="Arial" w:cs="Arial"/>
        </w:rPr>
        <w:t xml:space="preserve">varlıklarını azalmak olmak üzere </w:t>
      </w:r>
      <w:r w:rsidR="006914F7" w:rsidRPr="006914F7">
        <w:rPr>
          <w:rFonts w:ascii="Arial" w:hAnsi="Arial" w:cs="Arial"/>
        </w:rPr>
        <w:t xml:space="preserve">önemli maliyet düşürme önlemleri açıkladı. Girişim sermayesi piyasasında da </w:t>
      </w:r>
      <w:r w:rsidR="006914F7">
        <w:rPr>
          <w:rFonts w:ascii="Arial" w:hAnsi="Arial" w:cs="Arial"/>
        </w:rPr>
        <w:t xml:space="preserve">maliyetleri düşürme </w:t>
      </w:r>
      <w:r w:rsidR="006914F7" w:rsidRPr="006914F7">
        <w:rPr>
          <w:rFonts w:ascii="Arial" w:hAnsi="Arial" w:cs="Arial"/>
        </w:rPr>
        <w:t>çabalar</w:t>
      </w:r>
      <w:r w:rsidR="006914F7">
        <w:rPr>
          <w:rFonts w:ascii="Arial" w:hAnsi="Arial" w:cs="Arial"/>
        </w:rPr>
        <w:t>ı görüldü. G</w:t>
      </w:r>
      <w:r w:rsidR="006914F7" w:rsidRPr="006914F7">
        <w:rPr>
          <w:rFonts w:ascii="Arial" w:hAnsi="Arial" w:cs="Arial"/>
        </w:rPr>
        <w:t xml:space="preserve">irişimler nakitlerini korumak, yeni finansman turlarını ertelemek ve yatırımcılarının daha verimli olmaları yönündeki baskılarına yanıt vermek için </w:t>
      </w:r>
      <w:r>
        <w:rPr>
          <w:rFonts w:ascii="Arial" w:hAnsi="Arial" w:cs="Arial"/>
        </w:rPr>
        <w:t>çalışmalar yaptı</w:t>
      </w:r>
      <w:r w:rsidR="006914F7" w:rsidRPr="006914F7">
        <w:rPr>
          <w:rFonts w:ascii="Arial" w:hAnsi="Arial" w:cs="Arial"/>
        </w:rPr>
        <w:t xml:space="preserve">. Maliyet azaltmaya öncelik verilmesi, çok çeşitli sektörlerde faaliyet gösteren şirketlere </w:t>
      </w:r>
      <w:r w:rsidR="006914F7">
        <w:rPr>
          <w:rFonts w:ascii="Arial" w:hAnsi="Arial" w:cs="Arial"/>
        </w:rPr>
        <w:t xml:space="preserve">de </w:t>
      </w:r>
      <w:r w:rsidR="006914F7" w:rsidRPr="006914F7">
        <w:rPr>
          <w:rFonts w:ascii="Arial" w:hAnsi="Arial" w:cs="Arial"/>
        </w:rPr>
        <w:t>yayıldı.</w:t>
      </w:r>
      <w:r w:rsidR="006914F7">
        <w:rPr>
          <w:rFonts w:ascii="Arial" w:hAnsi="Arial" w:cs="Arial"/>
        </w:rPr>
        <w:t xml:space="preserve"> </w:t>
      </w:r>
    </w:p>
    <w:p w14:paraId="1B19C451" w14:textId="77777777" w:rsidR="009307A7" w:rsidRPr="009307A7" w:rsidRDefault="009307A7" w:rsidP="009307A7">
      <w:pPr>
        <w:spacing w:after="0" w:line="300" w:lineRule="auto"/>
        <w:contextualSpacing/>
        <w:jc w:val="both"/>
        <w:rPr>
          <w:rFonts w:ascii="Arial" w:hAnsi="Arial" w:cs="Arial"/>
        </w:rPr>
      </w:pPr>
    </w:p>
    <w:p w14:paraId="396E2691" w14:textId="373A20BF" w:rsidR="006914F7" w:rsidRDefault="006914F7" w:rsidP="009307A7">
      <w:pPr>
        <w:spacing w:after="0" w:line="300" w:lineRule="auto"/>
        <w:contextualSpacing/>
        <w:jc w:val="both"/>
        <w:rPr>
          <w:rFonts w:ascii="Arial" w:hAnsi="Arial" w:cs="Arial"/>
          <w:b/>
          <w:bCs/>
        </w:rPr>
      </w:pPr>
      <w:r w:rsidRPr="006914F7">
        <w:rPr>
          <w:rFonts w:ascii="Arial" w:hAnsi="Arial" w:cs="Arial"/>
          <w:b/>
          <w:bCs/>
        </w:rPr>
        <w:t xml:space="preserve">Enerji sektörü küresel </w:t>
      </w:r>
      <w:r>
        <w:rPr>
          <w:rFonts w:ascii="Arial" w:hAnsi="Arial" w:cs="Arial"/>
          <w:b/>
          <w:bCs/>
        </w:rPr>
        <w:t>girişim yatırımcılarının ilgi odağında</w:t>
      </w:r>
    </w:p>
    <w:p w14:paraId="40FF8CDA" w14:textId="127EF7FD" w:rsidR="009307A7" w:rsidRDefault="006914F7" w:rsidP="006840AC">
      <w:pPr>
        <w:spacing w:after="0" w:line="300" w:lineRule="auto"/>
        <w:contextualSpacing/>
        <w:jc w:val="both"/>
        <w:rPr>
          <w:rFonts w:ascii="Arial" w:hAnsi="Arial" w:cs="Arial"/>
        </w:rPr>
      </w:pPr>
      <w:r w:rsidRPr="006914F7">
        <w:rPr>
          <w:rFonts w:ascii="Arial" w:hAnsi="Arial" w:cs="Arial"/>
        </w:rPr>
        <w:t>2022 yılında, enerji</w:t>
      </w:r>
      <w:r w:rsidR="007D428A">
        <w:rPr>
          <w:rFonts w:ascii="Arial" w:hAnsi="Arial" w:cs="Arial"/>
        </w:rPr>
        <w:t>de</w:t>
      </w:r>
      <w:r w:rsidRPr="006914F7">
        <w:rPr>
          <w:rFonts w:ascii="Arial" w:hAnsi="Arial" w:cs="Arial"/>
        </w:rPr>
        <w:t xml:space="preserve"> bağımsızlığ</w:t>
      </w:r>
      <w:r w:rsidR="007D428A">
        <w:rPr>
          <w:rFonts w:ascii="Arial" w:hAnsi="Arial" w:cs="Arial"/>
        </w:rPr>
        <w:t>a</w:t>
      </w:r>
      <w:r w:rsidRPr="006914F7">
        <w:rPr>
          <w:rFonts w:ascii="Arial" w:hAnsi="Arial" w:cs="Arial"/>
        </w:rPr>
        <w:t xml:space="preserve"> öncelik vermeye başlayan hükümet </w:t>
      </w:r>
      <w:r w:rsidR="006840AC">
        <w:rPr>
          <w:rFonts w:ascii="Arial" w:hAnsi="Arial" w:cs="Arial"/>
        </w:rPr>
        <w:t xml:space="preserve">politikaları </w:t>
      </w:r>
      <w:r w:rsidRPr="006914F7">
        <w:rPr>
          <w:rFonts w:ascii="Arial" w:hAnsi="Arial" w:cs="Arial"/>
        </w:rPr>
        <w:t xml:space="preserve">ve artan enerji maliyetleri karşısında </w:t>
      </w:r>
      <w:r w:rsidR="006840AC" w:rsidRPr="006914F7">
        <w:rPr>
          <w:rFonts w:ascii="Arial" w:hAnsi="Arial" w:cs="Arial"/>
        </w:rPr>
        <w:t>enerji alternatiflerin</w:t>
      </w:r>
      <w:r w:rsidR="006840AC">
        <w:rPr>
          <w:rFonts w:ascii="Arial" w:hAnsi="Arial" w:cs="Arial"/>
        </w:rPr>
        <w:t xml:space="preserve">e yönelen </w:t>
      </w:r>
      <w:r w:rsidRPr="006914F7">
        <w:rPr>
          <w:rFonts w:ascii="Arial" w:hAnsi="Arial" w:cs="Arial"/>
        </w:rPr>
        <w:t>çok sayıda şirketin etkisi</w:t>
      </w:r>
      <w:r w:rsidR="006840AC">
        <w:rPr>
          <w:rFonts w:ascii="Arial" w:hAnsi="Arial" w:cs="Arial"/>
        </w:rPr>
        <w:t xml:space="preserve"> nedeniyle</w:t>
      </w:r>
      <w:r w:rsidRPr="006914F7">
        <w:rPr>
          <w:rFonts w:ascii="Arial" w:hAnsi="Arial" w:cs="Arial"/>
        </w:rPr>
        <w:t xml:space="preserve">, küresel </w:t>
      </w:r>
      <w:r w:rsidR="006840AC">
        <w:rPr>
          <w:rFonts w:ascii="Arial" w:hAnsi="Arial" w:cs="Arial"/>
        </w:rPr>
        <w:t xml:space="preserve">girişim </w:t>
      </w:r>
      <w:r w:rsidRPr="006914F7">
        <w:rPr>
          <w:rFonts w:ascii="Arial" w:hAnsi="Arial" w:cs="Arial"/>
        </w:rPr>
        <w:t xml:space="preserve">sermayesi yatırımcılarının enerjinin her alanına olan ilgisi çok hızlı bir şekilde arttı. </w:t>
      </w:r>
      <w:r w:rsidR="006840AC">
        <w:rPr>
          <w:rFonts w:ascii="Arial" w:hAnsi="Arial" w:cs="Arial"/>
        </w:rPr>
        <w:t xml:space="preserve">Dördüncü çeyrekte </w:t>
      </w:r>
      <w:r w:rsidRPr="006914F7">
        <w:rPr>
          <w:rFonts w:ascii="Arial" w:hAnsi="Arial" w:cs="Arial"/>
        </w:rPr>
        <w:t xml:space="preserve">alternatif enerji araçları, batarya teknolojileri ve alternatif enerji üretim ve dağıtım teknolojileri de dahil olmak üzere çok sayıda </w:t>
      </w:r>
      <w:r w:rsidR="007D428A">
        <w:rPr>
          <w:rFonts w:ascii="Arial" w:hAnsi="Arial" w:cs="Arial"/>
        </w:rPr>
        <w:t xml:space="preserve">enerji </w:t>
      </w:r>
      <w:r w:rsidRPr="006914F7">
        <w:rPr>
          <w:rFonts w:ascii="Arial" w:hAnsi="Arial" w:cs="Arial"/>
        </w:rPr>
        <w:t>alt sektör</w:t>
      </w:r>
      <w:r w:rsidR="007D428A">
        <w:rPr>
          <w:rFonts w:ascii="Arial" w:hAnsi="Arial" w:cs="Arial"/>
        </w:rPr>
        <w:t xml:space="preserve">ü </w:t>
      </w:r>
      <w:r w:rsidR="007D428A" w:rsidRPr="006914F7">
        <w:rPr>
          <w:rFonts w:ascii="Arial" w:hAnsi="Arial" w:cs="Arial"/>
        </w:rPr>
        <w:t xml:space="preserve">büyük ölçekli yatırımlar </w:t>
      </w:r>
      <w:r w:rsidR="007D428A">
        <w:rPr>
          <w:rFonts w:ascii="Arial" w:hAnsi="Arial" w:cs="Arial"/>
        </w:rPr>
        <w:t>çekti</w:t>
      </w:r>
      <w:r w:rsidR="006840AC">
        <w:rPr>
          <w:rFonts w:ascii="Arial" w:hAnsi="Arial" w:cs="Arial"/>
        </w:rPr>
        <w:t xml:space="preserve">. Ayrıca </w:t>
      </w:r>
      <w:r w:rsidRPr="006914F7">
        <w:rPr>
          <w:rFonts w:ascii="Arial" w:hAnsi="Arial" w:cs="Arial"/>
        </w:rPr>
        <w:t>temiz teknoloji ve ESG ile ilgili çözümler de VC yatırımcılarından yoğun ilgi gördü.</w:t>
      </w:r>
    </w:p>
    <w:p w14:paraId="3089457D" w14:textId="1D3B9073" w:rsidR="006840AC" w:rsidRDefault="006840AC" w:rsidP="006840AC">
      <w:pPr>
        <w:spacing w:after="0" w:line="300" w:lineRule="auto"/>
        <w:contextualSpacing/>
        <w:jc w:val="both"/>
        <w:rPr>
          <w:rFonts w:ascii="Arial" w:hAnsi="Arial" w:cs="Arial"/>
        </w:rPr>
      </w:pPr>
    </w:p>
    <w:p w14:paraId="11213C8F" w14:textId="4890964D" w:rsidR="006840AC" w:rsidRPr="006840AC" w:rsidRDefault="006840AC" w:rsidP="006840AC">
      <w:pPr>
        <w:spacing w:after="0" w:line="300" w:lineRule="auto"/>
        <w:contextualSpacing/>
        <w:jc w:val="both"/>
        <w:rPr>
          <w:rFonts w:ascii="Arial" w:hAnsi="Arial" w:cs="Arial"/>
          <w:b/>
          <w:bCs/>
        </w:rPr>
      </w:pPr>
      <w:r w:rsidRPr="006840AC">
        <w:rPr>
          <w:rFonts w:ascii="Arial" w:hAnsi="Arial" w:cs="Arial"/>
          <w:b/>
          <w:bCs/>
        </w:rPr>
        <w:t xml:space="preserve">2023 yılının </w:t>
      </w:r>
      <w:r w:rsidR="007D428A">
        <w:rPr>
          <w:rFonts w:ascii="Arial" w:hAnsi="Arial" w:cs="Arial"/>
          <w:b/>
          <w:bCs/>
        </w:rPr>
        <w:t xml:space="preserve">ilk </w:t>
      </w:r>
      <w:r w:rsidRPr="006840AC">
        <w:rPr>
          <w:rFonts w:ascii="Arial" w:hAnsi="Arial" w:cs="Arial"/>
          <w:b/>
          <w:bCs/>
        </w:rPr>
        <w:t>çeyreğinde takip edilecek trendler</w:t>
      </w:r>
    </w:p>
    <w:p w14:paraId="1B44A3FC" w14:textId="75958398" w:rsidR="009307A7" w:rsidRPr="009307A7" w:rsidRDefault="006840AC" w:rsidP="004A17A6">
      <w:pPr>
        <w:spacing w:after="0" w:line="300" w:lineRule="auto"/>
        <w:contextualSpacing/>
        <w:jc w:val="both"/>
        <w:rPr>
          <w:rFonts w:ascii="Arial" w:hAnsi="Arial" w:cs="Arial"/>
        </w:rPr>
      </w:pPr>
      <w:r>
        <w:rPr>
          <w:rFonts w:ascii="Arial" w:hAnsi="Arial" w:cs="Arial"/>
        </w:rPr>
        <w:t xml:space="preserve">Rapora göre bu yılın </w:t>
      </w:r>
      <w:r w:rsidR="007D428A">
        <w:rPr>
          <w:rFonts w:ascii="Arial" w:hAnsi="Arial" w:cs="Arial"/>
        </w:rPr>
        <w:t xml:space="preserve">birinci </w:t>
      </w:r>
      <w:r>
        <w:rPr>
          <w:rFonts w:ascii="Arial" w:hAnsi="Arial" w:cs="Arial"/>
        </w:rPr>
        <w:t xml:space="preserve">çeyreğinde </w:t>
      </w:r>
      <w:r w:rsidRPr="006840AC">
        <w:rPr>
          <w:rFonts w:ascii="Arial" w:hAnsi="Arial" w:cs="Arial"/>
        </w:rPr>
        <w:t xml:space="preserve">küresel </w:t>
      </w:r>
      <w:r>
        <w:rPr>
          <w:rFonts w:ascii="Arial" w:hAnsi="Arial" w:cs="Arial"/>
        </w:rPr>
        <w:t xml:space="preserve">çapta girişim </w:t>
      </w:r>
      <w:r w:rsidRPr="006840AC">
        <w:rPr>
          <w:rFonts w:ascii="Arial" w:hAnsi="Arial" w:cs="Arial"/>
        </w:rPr>
        <w:t xml:space="preserve">sermayesi piyasasının zorlanmaya devam etmesi ve en çok tüketici odaklı işletmelerin zorlanması bekleniyor. Özellikle ABD'de halka arz </w:t>
      </w:r>
      <w:r>
        <w:rPr>
          <w:rFonts w:ascii="Arial" w:hAnsi="Arial" w:cs="Arial"/>
        </w:rPr>
        <w:t>kapısı</w:t>
      </w:r>
      <w:r w:rsidRPr="006840AC">
        <w:rPr>
          <w:rFonts w:ascii="Arial" w:hAnsi="Arial" w:cs="Arial"/>
        </w:rPr>
        <w:t xml:space="preserve"> muhtemelen 2023</w:t>
      </w:r>
      <w:r>
        <w:rPr>
          <w:rFonts w:ascii="Arial" w:hAnsi="Arial" w:cs="Arial"/>
        </w:rPr>
        <w:t xml:space="preserve"> yılında </w:t>
      </w:r>
      <w:r w:rsidRPr="006840AC">
        <w:rPr>
          <w:rFonts w:ascii="Arial" w:hAnsi="Arial" w:cs="Arial"/>
        </w:rPr>
        <w:t xml:space="preserve">kapalı </w:t>
      </w:r>
      <w:r>
        <w:rPr>
          <w:rFonts w:ascii="Arial" w:hAnsi="Arial" w:cs="Arial"/>
        </w:rPr>
        <w:t xml:space="preserve">olacak. </w:t>
      </w:r>
      <w:r w:rsidRPr="006840AC">
        <w:rPr>
          <w:rFonts w:ascii="Arial" w:hAnsi="Arial" w:cs="Arial"/>
        </w:rPr>
        <w:t xml:space="preserve">Şirketlerin nakitleri </w:t>
      </w:r>
      <w:r w:rsidR="007D428A">
        <w:rPr>
          <w:rFonts w:ascii="Arial" w:hAnsi="Arial" w:cs="Arial"/>
        </w:rPr>
        <w:t>azaldıkça</w:t>
      </w:r>
      <w:r w:rsidRPr="006840AC">
        <w:rPr>
          <w:rFonts w:ascii="Arial" w:hAnsi="Arial" w:cs="Arial"/>
        </w:rPr>
        <w:t xml:space="preserve">, muhtemelen </w:t>
      </w:r>
      <w:r>
        <w:rPr>
          <w:rFonts w:ascii="Arial" w:hAnsi="Arial" w:cs="Arial"/>
        </w:rPr>
        <w:t xml:space="preserve">düşük değerlemeler üzerinden yatırım turları artacak, </w:t>
      </w:r>
      <w:r w:rsidRPr="006840AC">
        <w:rPr>
          <w:rFonts w:ascii="Arial" w:hAnsi="Arial" w:cs="Arial"/>
        </w:rPr>
        <w:t xml:space="preserve">birleşme ve satın alma faaliyetlerinde artış olacak. Küresel </w:t>
      </w:r>
      <w:r>
        <w:rPr>
          <w:rFonts w:ascii="Arial" w:hAnsi="Arial" w:cs="Arial"/>
        </w:rPr>
        <w:t xml:space="preserve">çapta </w:t>
      </w:r>
      <w:r w:rsidRPr="006840AC">
        <w:rPr>
          <w:rFonts w:ascii="Arial" w:hAnsi="Arial" w:cs="Arial"/>
        </w:rPr>
        <w:t xml:space="preserve">önümüzdeki birkaç çeyrekte </w:t>
      </w:r>
      <w:r w:rsidR="004A17A6">
        <w:rPr>
          <w:rFonts w:ascii="Arial" w:hAnsi="Arial" w:cs="Arial"/>
        </w:rPr>
        <w:t xml:space="preserve">bazı </w:t>
      </w:r>
      <w:r w:rsidRPr="006840AC">
        <w:rPr>
          <w:rFonts w:ascii="Arial" w:hAnsi="Arial" w:cs="Arial"/>
        </w:rPr>
        <w:t xml:space="preserve">unicorn </w:t>
      </w:r>
      <w:r w:rsidR="004A17A6">
        <w:rPr>
          <w:rFonts w:ascii="Arial" w:hAnsi="Arial" w:cs="Arial"/>
        </w:rPr>
        <w:t xml:space="preserve">girişimlerinin </w:t>
      </w:r>
      <w:r w:rsidR="00616652" w:rsidRPr="00616652">
        <w:rPr>
          <w:rFonts w:ascii="Arial" w:hAnsi="Arial" w:cs="Arial"/>
        </w:rPr>
        <w:t>başarısız ol</w:t>
      </w:r>
      <w:r w:rsidR="002B6E74">
        <w:rPr>
          <w:rFonts w:ascii="Arial" w:hAnsi="Arial" w:cs="Arial"/>
        </w:rPr>
        <w:t>ma</w:t>
      </w:r>
      <w:r w:rsidR="00356A4A">
        <w:rPr>
          <w:rFonts w:ascii="Arial" w:hAnsi="Arial" w:cs="Arial"/>
        </w:rPr>
        <w:t xml:space="preserve"> ihtimali de </w:t>
      </w:r>
      <w:r w:rsidR="00616652" w:rsidRPr="00616652">
        <w:rPr>
          <w:rFonts w:ascii="Arial" w:hAnsi="Arial" w:cs="Arial"/>
        </w:rPr>
        <w:t>söz konusu</w:t>
      </w:r>
      <w:r w:rsidRPr="00616652">
        <w:rPr>
          <w:rFonts w:ascii="Arial" w:hAnsi="Arial" w:cs="Arial"/>
        </w:rPr>
        <w:t>.</w:t>
      </w:r>
      <w:r w:rsidR="004A17A6" w:rsidRPr="00616652">
        <w:rPr>
          <w:rFonts w:ascii="Arial" w:hAnsi="Arial" w:cs="Arial"/>
        </w:rPr>
        <w:t xml:space="preserve"> Avrupa'da</w:t>
      </w:r>
      <w:r w:rsidR="004A17A6" w:rsidRPr="004A17A6">
        <w:rPr>
          <w:rFonts w:ascii="Arial" w:hAnsi="Arial" w:cs="Arial"/>
        </w:rPr>
        <w:t xml:space="preserve"> devam eden enerji krizi</w:t>
      </w:r>
      <w:r w:rsidR="004A17A6">
        <w:rPr>
          <w:rFonts w:ascii="Arial" w:hAnsi="Arial" w:cs="Arial"/>
        </w:rPr>
        <w:t xml:space="preserve">nin yanı sıra </w:t>
      </w:r>
      <w:r w:rsidR="004A17A6" w:rsidRPr="004A17A6">
        <w:rPr>
          <w:rFonts w:ascii="Arial" w:hAnsi="Arial" w:cs="Arial"/>
        </w:rPr>
        <w:t xml:space="preserve">sürdürülebilirlik ve iklim değişikliği ile ilgili endişeler göz önüne alındığında, yatırımcıların alternatif enerji teknolojileri, elektrikli ve hidrojenle çalışan araçlar ve batarya depolama üzerine büyük </w:t>
      </w:r>
      <w:r w:rsidR="004A17A6">
        <w:rPr>
          <w:rFonts w:ascii="Arial" w:hAnsi="Arial" w:cs="Arial"/>
        </w:rPr>
        <w:t xml:space="preserve">yatırımlar </w:t>
      </w:r>
      <w:r w:rsidR="004A17A6" w:rsidRPr="004A17A6">
        <w:rPr>
          <w:rFonts w:ascii="Arial" w:hAnsi="Arial" w:cs="Arial"/>
        </w:rPr>
        <w:t xml:space="preserve">yapmaya devam etmesiyle enerji sektörü muhtemelen </w:t>
      </w:r>
      <w:r w:rsidR="004A17A6">
        <w:rPr>
          <w:rFonts w:ascii="Arial" w:hAnsi="Arial" w:cs="Arial"/>
        </w:rPr>
        <w:t xml:space="preserve">gündemde kalmayı sürdürecek. </w:t>
      </w:r>
      <w:r w:rsidR="004A17A6" w:rsidRPr="004A17A6">
        <w:rPr>
          <w:rFonts w:ascii="Arial" w:hAnsi="Arial" w:cs="Arial"/>
        </w:rPr>
        <w:t xml:space="preserve">Küresel </w:t>
      </w:r>
      <w:r w:rsidR="007D428A">
        <w:rPr>
          <w:rFonts w:ascii="Arial" w:hAnsi="Arial" w:cs="Arial"/>
        </w:rPr>
        <w:t>çapta</w:t>
      </w:r>
      <w:r w:rsidR="004A17A6" w:rsidRPr="004A17A6">
        <w:rPr>
          <w:rFonts w:ascii="Arial" w:hAnsi="Arial" w:cs="Arial"/>
        </w:rPr>
        <w:t xml:space="preserve"> siber güvenlik, B2B çözümleri, sağlık ve biyoteknoloji, </w:t>
      </w:r>
      <w:r w:rsidR="004A17A6">
        <w:rPr>
          <w:rFonts w:ascii="Arial" w:hAnsi="Arial" w:cs="Arial"/>
        </w:rPr>
        <w:t>r</w:t>
      </w:r>
      <w:r w:rsidR="004A17A6" w:rsidRPr="004A17A6">
        <w:rPr>
          <w:rFonts w:ascii="Arial" w:hAnsi="Arial" w:cs="Arial"/>
        </w:rPr>
        <w:t xml:space="preserve">egülasyon </w:t>
      </w:r>
      <w:r w:rsidR="004A17A6">
        <w:rPr>
          <w:rFonts w:ascii="Arial" w:hAnsi="Arial" w:cs="Arial"/>
        </w:rPr>
        <w:t>t</w:t>
      </w:r>
      <w:r w:rsidR="004A17A6" w:rsidRPr="004A17A6">
        <w:rPr>
          <w:rFonts w:ascii="Arial" w:hAnsi="Arial" w:cs="Arial"/>
        </w:rPr>
        <w:t>eknolojileri (</w:t>
      </w:r>
      <w:r w:rsidR="004A17A6">
        <w:rPr>
          <w:rFonts w:ascii="Arial" w:hAnsi="Arial" w:cs="Arial"/>
        </w:rPr>
        <w:t>r</w:t>
      </w:r>
      <w:r w:rsidR="004A17A6" w:rsidRPr="004A17A6">
        <w:rPr>
          <w:rFonts w:ascii="Arial" w:hAnsi="Arial" w:cs="Arial"/>
        </w:rPr>
        <w:t>eg</w:t>
      </w:r>
      <w:r w:rsidR="004A17A6">
        <w:rPr>
          <w:rFonts w:ascii="Arial" w:hAnsi="Arial" w:cs="Arial"/>
        </w:rPr>
        <w:t>t</w:t>
      </w:r>
      <w:r w:rsidR="004A17A6" w:rsidRPr="004A17A6">
        <w:rPr>
          <w:rFonts w:ascii="Arial" w:hAnsi="Arial" w:cs="Arial"/>
        </w:rPr>
        <w:t>ech</w:t>
      </w:r>
      <w:r w:rsidR="004A17A6">
        <w:rPr>
          <w:rFonts w:ascii="Arial" w:hAnsi="Arial" w:cs="Arial"/>
        </w:rPr>
        <w:t>)</w:t>
      </w:r>
      <w:r w:rsidR="004A17A6" w:rsidRPr="004A17A6">
        <w:rPr>
          <w:rFonts w:ascii="Arial" w:hAnsi="Arial" w:cs="Arial"/>
        </w:rPr>
        <w:t xml:space="preserve"> ve askeri uygulamalar VC yatırımları için cazip alanlar olmaya devam edecek. Yapay zek</w:t>
      </w:r>
      <w:r w:rsidR="004A17A6">
        <w:rPr>
          <w:rFonts w:ascii="Arial" w:hAnsi="Arial" w:cs="Arial"/>
        </w:rPr>
        <w:t>â</w:t>
      </w:r>
      <w:r w:rsidR="004A17A6" w:rsidRPr="004A17A6">
        <w:rPr>
          <w:rFonts w:ascii="Arial" w:hAnsi="Arial" w:cs="Arial"/>
        </w:rPr>
        <w:t xml:space="preserve"> yatırımlarının da uzun vadede</w:t>
      </w:r>
      <w:r w:rsidR="004A17A6">
        <w:rPr>
          <w:rFonts w:ascii="Arial" w:hAnsi="Arial" w:cs="Arial"/>
        </w:rPr>
        <w:t xml:space="preserve"> artması </w:t>
      </w:r>
      <w:r w:rsidR="004A17A6" w:rsidRPr="004A17A6">
        <w:rPr>
          <w:rFonts w:ascii="Arial" w:hAnsi="Arial" w:cs="Arial"/>
        </w:rPr>
        <w:t>bekleniyor.</w:t>
      </w:r>
    </w:p>
    <w:p w14:paraId="3353CB3F" w14:textId="77777777" w:rsidR="009307A7" w:rsidRPr="009307A7" w:rsidRDefault="009307A7" w:rsidP="009307A7">
      <w:pPr>
        <w:spacing w:after="0" w:line="300" w:lineRule="auto"/>
        <w:contextualSpacing/>
        <w:jc w:val="both"/>
        <w:rPr>
          <w:rFonts w:ascii="Arial" w:hAnsi="Arial" w:cs="Arial"/>
        </w:rPr>
      </w:pPr>
    </w:p>
    <w:p w14:paraId="41B0D660" w14:textId="5BD94AC2" w:rsidR="005F0E8D" w:rsidRDefault="00C77633" w:rsidP="005F0E8D">
      <w:pPr>
        <w:spacing w:after="0" w:line="300" w:lineRule="auto"/>
        <w:jc w:val="both"/>
        <w:rPr>
          <w:rFonts w:ascii="Arial" w:hAnsi="Arial" w:cs="Arial"/>
          <w:b/>
          <w:bCs/>
        </w:rPr>
      </w:pPr>
      <w:r w:rsidRPr="00912EF3">
        <w:rPr>
          <w:rFonts w:ascii="Arial" w:hAnsi="Arial" w:cs="Arial"/>
          <w:b/>
          <w:bCs/>
        </w:rPr>
        <w:t>2022</w:t>
      </w:r>
      <w:r w:rsidR="00912EF3">
        <w:rPr>
          <w:rFonts w:ascii="Arial" w:hAnsi="Arial" w:cs="Arial"/>
          <w:b/>
          <w:bCs/>
        </w:rPr>
        <w:t xml:space="preserve"> yılı</w:t>
      </w:r>
      <w:r w:rsidR="00912EF3" w:rsidRPr="00912EF3">
        <w:rPr>
          <w:rFonts w:ascii="Arial" w:hAnsi="Arial" w:cs="Arial"/>
          <w:b/>
          <w:bCs/>
        </w:rPr>
        <w:t xml:space="preserve"> </w:t>
      </w:r>
      <w:r w:rsidR="009307A7">
        <w:rPr>
          <w:rFonts w:ascii="Arial" w:hAnsi="Arial" w:cs="Arial"/>
          <w:b/>
          <w:bCs/>
        </w:rPr>
        <w:t>4</w:t>
      </w:r>
      <w:r w:rsidR="00912EF3" w:rsidRPr="00912EF3">
        <w:rPr>
          <w:rFonts w:ascii="Arial" w:hAnsi="Arial" w:cs="Arial"/>
          <w:b/>
          <w:bCs/>
        </w:rPr>
        <w:t xml:space="preserve">. çeyrekte en büyük 10 küresel finansman </w:t>
      </w:r>
    </w:p>
    <w:tbl>
      <w:tblPr>
        <w:tblStyle w:val="TabloKlavuzu"/>
        <w:tblW w:w="10148" w:type="dxa"/>
        <w:tblLook w:val="04A0" w:firstRow="1" w:lastRow="0" w:firstColumn="1" w:lastColumn="0" w:noHBand="0" w:noVBand="1"/>
      </w:tblPr>
      <w:tblGrid>
        <w:gridCol w:w="461"/>
        <w:gridCol w:w="2520"/>
        <w:gridCol w:w="2407"/>
        <w:gridCol w:w="2265"/>
        <w:gridCol w:w="2495"/>
      </w:tblGrid>
      <w:tr w:rsidR="00685A79" w14:paraId="14E38077" w14:textId="4BD5DAE4" w:rsidTr="00685A79">
        <w:trPr>
          <w:trHeight w:val="320"/>
        </w:trPr>
        <w:tc>
          <w:tcPr>
            <w:tcW w:w="449" w:type="dxa"/>
            <w:shd w:val="clear" w:color="auto" w:fill="FFF2CC" w:themeFill="accent4" w:themeFillTint="33"/>
          </w:tcPr>
          <w:p w14:paraId="7CE661A2" w14:textId="77777777" w:rsidR="00685A79" w:rsidRDefault="00685A79" w:rsidP="005C4C04">
            <w:pPr>
              <w:spacing w:line="300" w:lineRule="auto"/>
              <w:contextualSpacing/>
              <w:jc w:val="center"/>
              <w:rPr>
                <w:rFonts w:ascii="Arial" w:hAnsi="Arial" w:cs="Arial"/>
                <w:b/>
                <w:bCs/>
              </w:rPr>
            </w:pPr>
          </w:p>
        </w:tc>
        <w:tc>
          <w:tcPr>
            <w:tcW w:w="2523" w:type="dxa"/>
            <w:shd w:val="clear" w:color="auto" w:fill="FFF2CC" w:themeFill="accent4" w:themeFillTint="33"/>
          </w:tcPr>
          <w:p w14:paraId="63939634" w14:textId="4D8831AC" w:rsidR="00685A79" w:rsidRPr="00D038B5" w:rsidRDefault="00685A79" w:rsidP="005C4C04">
            <w:pPr>
              <w:spacing w:line="300" w:lineRule="auto"/>
              <w:contextualSpacing/>
              <w:jc w:val="center"/>
              <w:rPr>
                <w:rFonts w:ascii="Arial" w:hAnsi="Arial" w:cs="Arial"/>
                <w:b/>
                <w:bCs/>
              </w:rPr>
            </w:pPr>
            <w:r>
              <w:rPr>
                <w:rFonts w:ascii="Arial" w:hAnsi="Arial" w:cs="Arial"/>
                <w:b/>
                <w:bCs/>
              </w:rPr>
              <w:t>Şirket</w:t>
            </w:r>
          </w:p>
        </w:tc>
        <w:tc>
          <w:tcPr>
            <w:tcW w:w="2410" w:type="dxa"/>
            <w:shd w:val="clear" w:color="auto" w:fill="FFF2CC" w:themeFill="accent4" w:themeFillTint="33"/>
          </w:tcPr>
          <w:p w14:paraId="2FF63F34" w14:textId="2F3CA286" w:rsidR="00685A79" w:rsidRPr="00D038B5" w:rsidRDefault="00685A79" w:rsidP="005C4C04">
            <w:pPr>
              <w:spacing w:line="300" w:lineRule="auto"/>
              <w:contextualSpacing/>
              <w:jc w:val="center"/>
              <w:rPr>
                <w:rFonts w:ascii="Arial" w:hAnsi="Arial" w:cs="Arial"/>
                <w:b/>
                <w:bCs/>
              </w:rPr>
            </w:pPr>
            <w:r>
              <w:rPr>
                <w:rFonts w:ascii="Arial" w:hAnsi="Arial" w:cs="Arial"/>
                <w:b/>
                <w:bCs/>
              </w:rPr>
              <w:t xml:space="preserve">Yatırım </w:t>
            </w:r>
          </w:p>
        </w:tc>
        <w:tc>
          <w:tcPr>
            <w:tcW w:w="2268" w:type="dxa"/>
            <w:shd w:val="clear" w:color="auto" w:fill="FFF2CC" w:themeFill="accent4" w:themeFillTint="33"/>
          </w:tcPr>
          <w:p w14:paraId="31857645" w14:textId="42BB38D8" w:rsidR="00685A79" w:rsidRPr="00D038B5" w:rsidRDefault="00685A79" w:rsidP="005C4C04">
            <w:pPr>
              <w:spacing w:line="300" w:lineRule="auto"/>
              <w:contextualSpacing/>
              <w:jc w:val="center"/>
              <w:rPr>
                <w:rFonts w:ascii="Arial" w:hAnsi="Arial" w:cs="Arial"/>
                <w:b/>
                <w:bCs/>
              </w:rPr>
            </w:pPr>
            <w:r>
              <w:rPr>
                <w:rFonts w:ascii="Arial" w:hAnsi="Arial" w:cs="Arial"/>
                <w:b/>
                <w:bCs/>
              </w:rPr>
              <w:t>Merkez</w:t>
            </w:r>
          </w:p>
        </w:tc>
        <w:tc>
          <w:tcPr>
            <w:tcW w:w="2498" w:type="dxa"/>
            <w:shd w:val="clear" w:color="auto" w:fill="FFF2CC" w:themeFill="accent4" w:themeFillTint="33"/>
          </w:tcPr>
          <w:p w14:paraId="663B3E75" w14:textId="4A555477" w:rsidR="00685A79" w:rsidRPr="00D038B5" w:rsidRDefault="00685A79" w:rsidP="005C4C04">
            <w:pPr>
              <w:spacing w:line="300" w:lineRule="auto"/>
              <w:contextualSpacing/>
              <w:jc w:val="center"/>
              <w:rPr>
                <w:rFonts w:ascii="Arial" w:hAnsi="Arial" w:cs="Arial"/>
                <w:b/>
                <w:bCs/>
              </w:rPr>
            </w:pPr>
            <w:r>
              <w:rPr>
                <w:rFonts w:ascii="Arial" w:hAnsi="Arial" w:cs="Arial"/>
                <w:b/>
                <w:bCs/>
              </w:rPr>
              <w:t>Sektör</w:t>
            </w:r>
          </w:p>
        </w:tc>
      </w:tr>
      <w:tr w:rsidR="00685A79" w14:paraId="13A0C094" w14:textId="09D80259" w:rsidTr="00685A79">
        <w:trPr>
          <w:trHeight w:val="310"/>
        </w:trPr>
        <w:tc>
          <w:tcPr>
            <w:tcW w:w="449" w:type="dxa"/>
            <w:shd w:val="clear" w:color="auto" w:fill="D9E2F3" w:themeFill="accent1" w:themeFillTint="33"/>
          </w:tcPr>
          <w:p w14:paraId="027B2341" w14:textId="3C880C3B" w:rsidR="00685A79" w:rsidRPr="00685A79" w:rsidRDefault="00685A79" w:rsidP="005C4C04">
            <w:pPr>
              <w:spacing w:line="300" w:lineRule="auto"/>
              <w:contextualSpacing/>
              <w:jc w:val="both"/>
              <w:rPr>
                <w:rFonts w:ascii="Arial" w:hAnsi="Arial" w:cs="Arial"/>
              </w:rPr>
            </w:pPr>
            <w:r>
              <w:rPr>
                <w:rFonts w:ascii="Arial" w:hAnsi="Arial" w:cs="Arial"/>
              </w:rPr>
              <w:lastRenderedPageBreak/>
              <w:t>1</w:t>
            </w:r>
          </w:p>
        </w:tc>
        <w:tc>
          <w:tcPr>
            <w:tcW w:w="2523" w:type="dxa"/>
            <w:shd w:val="clear" w:color="auto" w:fill="D9E2F3" w:themeFill="accent1" w:themeFillTint="33"/>
          </w:tcPr>
          <w:p w14:paraId="5A860E4D" w14:textId="2D3C6F00" w:rsidR="00685A79" w:rsidRDefault="00685A79" w:rsidP="005C4C04">
            <w:pPr>
              <w:spacing w:line="300" w:lineRule="auto"/>
              <w:contextualSpacing/>
              <w:jc w:val="both"/>
              <w:rPr>
                <w:rFonts w:ascii="Arial" w:hAnsi="Arial" w:cs="Arial"/>
              </w:rPr>
            </w:pPr>
            <w:r w:rsidRPr="00685A79">
              <w:rPr>
                <w:rFonts w:ascii="Arial" w:hAnsi="Arial" w:cs="Arial"/>
              </w:rPr>
              <w:t xml:space="preserve">GAC Aion </w:t>
            </w:r>
          </w:p>
        </w:tc>
        <w:tc>
          <w:tcPr>
            <w:tcW w:w="2410" w:type="dxa"/>
            <w:shd w:val="clear" w:color="auto" w:fill="D9E2F3" w:themeFill="accent1" w:themeFillTint="33"/>
          </w:tcPr>
          <w:p w14:paraId="63DF9695" w14:textId="75155888" w:rsidR="00685A79" w:rsidRDefault="00685A79" w:rsidP="005C4C04">
            <w:pPr>
              <w:spacing w:line="300" w:lineRule="auto"/>
              <w:contextualSpacing/>
              <w:jc w:val="both"/>
              <w:rPr>
                <w:rFonts w:ascii="Arial" w:hAnsi="Arial" w:cs="Arial"/>
              </w:rPr>
            </w:pPr>
            <w:r>
              <w:rPr>
                <w:rFonts w:ascii="Arial" w:hAnsi="Arial" w:cs="Arial"/>
              </w:rPr>
              <w:t>2,6 milyar dolar</w:t>
            </w:r>
          </w:p>
        </w:tc>
        <w:tc>
          <w:tcPr>
            <w:tcW w:w="2268" w:type="dxa"/>
            <w:shd w:val="clear" w:color="auto" w:fill="D9E2F3" w:themeFill="accent1" w:themeFillTint="33"/>
          </w:tcPr>
          <w:p w14:paraId="588C817A" w14:textId="06C13EC8" w:rsidR="00685A79" w:rsidRPr="00E45396" w:rsidRDefault="00685A79" w:rsidP="005C4C04">
            <w:pPr>
              <w:spacing w:line="300" w:lineRule="auto"/>
              <w:contextualSpacing/>
              <w:jc w:val="both"/>
              <w:rPr>
                <w:rFonts w:ascii="Arial" w:hAnsi="Arial" w:cs="Arial"/>
              </w:rPr>
            </w:pPr>
            <w:r>
              <w:rPr>
                <w:rFonts w:ascii="Arial" w:hAnsi="Arial" w:cs="Arial"/>
              </w:rPr>
              <w:t>Çin</w:t>
            </w:r>
          </w:p>
        </w:tc>
        <w:tc>
          <w:tcPr>
            <w:tcW w:w="2498" w:type="dxa"/>
            <w:shd w:val="clear" w:color="auto" w:fill="D9E2F3" w:themeFill="accent1" w:themeFillTint="33"/>
          </w:tcPr>
          <w:p w14:paraId="3EDEBCC4" w14:textId="45A586A7" w:rsidR="00685A79" w:rsidRPr="00E45396" w:rsidRDefault="00685A79" w:rsidP="005C4C04">
            <w:pPr>
              <w:spacing w:line="300" w:lineRule="auto"/>
              <w:contextualSpacing/>
              <w:jc w:val="both"/>
              <w:rPr>
                <w:rFonts w:ascii="Arial" w:hAnsi="Arial" w:cs="Arial"/>
              </w:rPr>
            </w:pPr>
            <w:r>
              <w:rPr>
                <w:rFonts w:ascii="Arial" w:hAnsi="Arial" w:cs="Arial"/>
              </w:rPr>
              <w:t>Otomotiv</w:t>
            </w:r>
          </w:p>
        </w:tc>
      </w:tr>
      <w:tr w:rsidR="00685A79" w14:paraId="2578D6B8" w14:textId="01FC7A08" w:rsidTr="00685A79">
        <w:trPr>
          <w:trHeight w:val="320"/>
        </w:trPr>
        <w:tc>
          <w:tcPr>
            <w:tcW w:w="449" w:type="dxa"/>
            <w:shd w:val="clear" w:color="auto" w:fill="D9E2F3" w:themeFill="accent1" w:themeFillTint="33"/>
          </w:tcPr>
          <w:p w14:paraId="3CD98AAE" w14:textId="4A4A149E" w:rsidR="00685A79" w:rsidRPr="00685A79" w:rsidRDefault="00685A79" w:rsidP="005C4C04">
            <w:pPr>
              <w:spacing w:line="300" w:lineRule="auto"/>
              <w:contextualSpacing/>
              <w:jc w:val="both"/>
              <w:rPr>
                <w:rFonts w:ascii="Arial" w:hAnsi="Arial" w:cs="Arial"/>
              </w:rPr>
            </w:pPr>
            <w:r>
              <w:rPr>
                <w:rFonts w:ascii="Arial" w:hAnsi="Arial" w:cs="Arial"/>
              </w:rPr>
              <w:t>2</w:t>
            </w:r>
          </w:p>
        </w:tc>
        <w:tc>
          <w:tcPr>
            <w:tcW w:w="2523" w:type="dxa"/>
            <w:shd w:val="clear" w:color="auto" w:fill="D9E2F3" w:themeFill="accent1" w:themeFillTint="33"/>
          </w:tcPr>
          <w:p w14:paraId="799D6A86" w14:textId="49041655" w:rsidR="00685A79" w:rsidRDefault="00685A79" w:rsidP="005C4C04">
            <w:pPr>
              <w:spacing w:line="300" w:lineRule="auto"/>
              <w:contextualSpacing/>
              <w:jc w:val="both"/>
              <w:rPr>
                <w:rFonts w:ascii="Arial" w:hAnsi="Arial" w:cs="Arial"/>
              </w:rPr>
            </w:pPr>
            <w:r w:rsidRPr="00685A79">
              <w:rPr>
                <w:rFonts w:ascii="Arial" w:hAnsi="Arial" w:cs="Arial"/>
              </w:rPr>
              <w:t>Anduril</w:t>
            </w:r>
          </w:p>
        </w:tc>
        <w:tc>
          <w:tcPr>
            <w:tcW w:w="2410" w:type="dxa"/>
            <w:shd w:val="clear" w:color="auto" w:fill="D9E2F3" w:themeFill="accent1" w:themeFillTint="33"/>
          </w:tcPr>
          <w:p w14:paraId="270C7F35" w14:textId="726D6268" w:rsidR="00685A79" w:rsidRDefault="00685A79" w:rsidP="005C4C04">
            <w:pPr>
              <w:spacing w:line="300" w:lineRule="auto"/>
              <w:contextualSpacing/>
              <w:jc w:val="both"/>
              <w:rPr>
                <w:rFonts w:ascii="Arial" w:hAnsi="Arial" w:cs="Arial"/>
              </w:rPr>
            </w:pPr>
            <w:r>
              <w:rPr>
                <w:rFonts w:ascii="Arial" w:hAnsi="Arial" w:cs="Arial"/>
              </w:rPr>
              <w:t>1,5 milyar dolar</w:t>
            </w:r>
          </w:p>
        </w:tc>
        <w:tc>
          <w:tcPr>
            <w:tcW w:w="2268" w:type="dxa"/>
            <w:shd w:val="clear" w:color="auto" w:fill="D9E2F3" w:themeFill="accent1" w:themeFillTint="33"/>
          </w:tcPr>
          <w:p w14:paraId="16A3268F" w14:textId="1FEB678F" w:rsidR="00685A79" w:rsidRPr="009305F3" w:rsidRDefault="00685A79" w:rsidP="005C4C04">
            <w:pPr>
              <w:spacing w:line="300" w:lineRule="auto"/>
              <w:contextualSpacing/>
              <w:jc w:val="both"/>
              <w:rPr>
                <w:rFonts w:ascii="Arial" w:hAnsi="Arial" w:cs="Arial"/>
              </w:rPr>
            </w:pPr>
            <w:r>
              <w:rPr>
                <w:rFonts w:ascii="Arial" w:hAnsi="Arial" w:cs="Arial"/>
              </w:rPr>
              <w:t>ABD</w:t>
            </w:r>
          </w:p>
        </w:tc>
        <w:tc>
          <w:tcPr>
            <w:tcW w:w="2498" w:type="dxa"/>
            <w:shd w:val="clear" w:color="auto" w:fill="D9E2F3" w:themeFill="accent1" w:themeFillTint="33"/>
          </w:tcPr>
          <w:p w14:paraId="4DE23BAE" w14:textId="23ECBE50" w:rsidR="00685A79" w:rsidRPr="009305F3" w:rsidRDefault="00685A79" w:rsidP="005C4C04">
            <w:pPr>
              <w:spacing w:line="300" w:lineRule="auto"/>
              <w:contextualSpacing/>
              <w:jc w:val="both"/>
              <w:rPr>
                <w:rFonts w:ascii="Arial" w:hAnsi="Arial" w:cs="Arial"/>
              </w:rPr>
            </w:pPr>
            <w:r w:rsidRPr="00685A79">
              <w:rPr>
                <w:rFonts w:ascii="Arial" w:hAnsi="Arial" w:cs="Arial"/>
              </w:rPr>
              <w:t>Havacılık &amp;</w:t>
            </w:r>
            <w:r>
              <w:rPr>
                <w:rFonts w:ascii="Arial" w:hAnsi="Arial" w:cs="Arial"/>
              </w:rPr>
              <w:t xml:space="preserve"> </w:t>
            </w:r>
            <w:r w:rsidRPr="00685A79">
              <w:rPr>
                <w:rFonts w:ascii="Arial" w:hAnsi="Arial" w:cs="Arial"/>
              </w:rPr>
              <w:t>Savunma</w:t>
            </w:r>
          </w:p>
        </w:tc>
      </w:tr>
      <w:tr w:rsidR="00685A79" w14:paraId="5AD3DD2A" w14:textId="7B185395" w:rsidTr="00685A79">
        <w:trPr>
          <w:trHeight w:val="310"/>
        </w:trPr>
        <w:tc>
          <w:tcPr>
            <w:tcW w:w="449" w:type="dxa"/>
            <w:shd w:val="clear" w:color="auto" w:fill="D9E2F3" w:themeFill="accent1" w:themeFillTint="33"/>
          </w:tcPr>
          <w:p w14:paraId="1755344B" w14:textId="1705BB6E" w:rsidR="00685A79" w:rsidRPr="004A17A6" w:rsidRDefault="00685A79" w:rsidP="005C4C04">
            <w:pPr>
              <w:spacing w:line="300" w:lineRule="auto"/>
              <w:contextualSpacing/>
              <w:jc w:val="both"/>
              <w:rPr>
                <w:rFonts w:ascii="Arial" w:hAnsi="Arial" w:cs="Arial"/>
              </w:rPr>
            </w:pPr>
            <w:r>
              <w:rPr>
                <w:rFonts w:ascii="Arial" w:hAnsi="Arial" w:cs="Arial"/>
              </w:rPr>
              <w:t>3</w:t>
            </w:r>
          </w:p>
        </w:tc>
        <w:tc>
          <w:tcPr>
            <w:tcW w:w="2523" w:type="dxa"/>
            <w:shd w:val="clear" w:color="auto" w:fill="D9E2F3" w:themeFill="accent1" w:themeFillTint="33"/>
          </w:tcPr>
          <w:p w14:paraId="3FA627D5" w14:textId="00AA10DA" w:rsidR="00685A79" w:rsidRDefault="00685A79" w:rsidP="005C4C04">
            <w:pPr>
              <w:spacing w:line="300" w:lineRule="auto"/>
              <w:contextualSpacing/>
              <w:jc w:val="both"/>
              <w:rPr>
                <w:rFonts w:ascii="Arial" w:hAnsi="Arial" w:cs="Arial"/>
              </w:rPr>
            </w:pPr>
            <w:r w:rsidRPr="004A17A6">
              <w:rPr>
                <w:rFonts w:ascii="Arial" w:hAnsi="Arial" w:cs="Arial"/>
              </w:rPr>
              <w:t>SHEIN</w:t>
            </w:r>
          </w:p>
        </w:tc>
        <w:tc>
          <w:tcPr>
            <w:tcW w:w="2410" w:type="dxa"/>
            <w:shd w:val="clear" w:color="auto" w:fill="D9E2F3" w:themeFill="accent1" w:themeFillTint="33"/>
          </w:tcPr>
          <w:p w14:paraId="6452E2CE" w14:textId="59B60141" w:rsidR="00685A79" w:rsidRDefault="00685A79" w:rsidP="005C4C04">
            <w:pPr>
              <w:spacing w:line="300" w:lineRule="auto"/>
              <w:contextualSpacing/>
              <w:jc w:val="both"/>
              <w:rPr>
                <w:rFonts w:ascii="Arial" w:hAnsi="Arial" w:cs="Arial"/>
              </w:rPr>
            </w:pPr>
            <w:r>
              <w:rPr>
                <w:rFonts w:ascii="Arial" w:hAnsi="Arial" w:cs="Arial"/>
              </w:rPr>
              <w:t>1 milyar dolar</w:t>
            </w:r>
          </w:p>
        </w:tc>
        <w:tc>
          <w:tcPr>
            <w:tcW w:w="2268" w:type="dxa"/>
            <w:shd w:val="clear" w:color="auto" w:fill="D9E2F3" w:themeFill="accent1" w:themeFillTint="33"/>
          </w:tcPr>
          <w:p w14:paraId="1BB24D36" w14:textId="3E0E156A" w:rsidR="00685A79" w:rsidRPr="00E45396" w:rsidRDefault="00685A79" w:rsidP="005C4C04">
            <w:pPr>
              <w:spacing w:line="300" w:lineRule="auto"/>
              <w:contextualSpacing/>
              <w:jc w:val="both"/>
              <w:rPr>
                <w:rFonts w:ascii="Arial" w:hAnsi="Arial" w:cs="Arial"/>
              </w:rPr>
            </w:pPr>
            <w:r>
              <w:rPr>
                <w:rFonts w:ascii="Arial" w:hAnsi="Arial" w:cs="Arial"/>
              </w:rPr>
              <w:t>Çin</w:t>
            </w:r>
          </w:p>
        </w:tc>
        <w:tc>
          <w:tcPr>
            <w:tcW w:w="2498" w:type="dxa"/>
            <w:shd w:val="clear" w:color="auto" w:fill="D9E2F3" w:themeFill="accent1" w:themeFillTint="33"/>
          </w:tcPr>
          <w:p w14:paraId="6F4B7602" w14:textId="4A0AAC13" w:rsidR="00685A79" w:rsidRPr="00E45396" w:rsidRDefault="00685A79" w:rsidP="005C4C04">
            <w:pPr>
              <w:spacing w:line="300" w:lineRule="auto"/>
              <w:contextualSpacing/>
              <w:jc w:val="both"/>
              <w:rPr>
                <w:rFonts w:ascii="Arial" w:hAnsi="Arial" w:cs="Arial"/>
              </w:rPr>
            </w:pPr>
            <w:r>
              <w:rPr>
                <w:rFonts w:ascii="Arial" w:hAnsi="Arial" w:cs="Arial"/>
              </w:rPr>
              <w:t>Perakende</w:t>
            </w:r>
          </w:p>
        </w:tc>
      </w:tr>
      <w:tr w:rsidR="00685A79" w14:paraId="051CB099" w14:textId="3CFB26BC" w:rsidTr="00685A79">
        <w:trPr>
          <w:trHeight w:val="320"/>
        </w:trPr>
        <w:tc>
          <w:tcPr>
            <w:tcW w:w="449" w:type="dxa"/>
            <w:shd w:val="clear" w:color="auto" w:fill="D9E2F3" w:themeFill="accent1" w:themeFillTint="33"/>
          </w:tcPr>
          <w:p w14:paraId="08203F3A" w14:textId="51F4301E" w:rsidR="00685A79" w:rsidRPr="004A17A6" w:rsidRDefault="00685A79" w:rsidP="005C4C04">
            <w:pPr>
              <w:spacing w:line="300" w:lineRule="auto"/>
              <w:contextualSpacing/>
              <w:jc w:val="both"/>
              <w:rPr>
                <w:rFonts w:ascii="Arial" w:hAnsi="Arial" w:cs="Arial"/>
              </w:rPr>
            </w:pPr>
            <w:r>
              <w:rPr>
                <w:rFonts w:ascii="Arial" w:hAnsi="Arial" w:cs="Arial"/>
              </w:rPr>
              <w:t>4</w:t>
            </w:r>
          </w:p>
        </w:tc>
        <w:tc>
          <w:tcPr>
            <w:tcW w:w="2523" w:type="dxa"/>
            <w:shd w:val="clear" w:color="auto" w:fill="D9E2F3" w:themeFill="accent1" w:themeFillTint="33"/>
          </w:tcPr>
          <w:p w14:paraId="67439866" w14:textId="3AC3E475" w:rsidR="00685A79" w:rsidRDefault="00685A79" w:rsidP="005C4C04">
            <w:pPr>
              <w:spacing w:line="300" w:lineRule="auto"/>
              <w:contextualSpacing/>
              <w:jc w:val="both"/>
              <w:rPr>
                <w:rFonts w:ascii="Arial" w:hAnsi="Arial" w:cs="Arial"/>
              </w:rPr>
            </w:pPr>
            <w:r w:rsidRPr="004A17A6">
              <w:rPr>
                <w:rFonts w:ascii="Arial" w:hAnsi="Arial" w:cs="Arial"/>
              </w:rPr>
              <w:t>TerraPower</w:t>
            </w:r>
          </w:p>
        </w:tc>
        <w:tc>
          <w:tcPr>
            <w:tcW w:w="2410" w:type="dxa"/>
            <w:shd w:val="clear" w:color="auto" w:fill="D9E2F3" w:themeFill="accent1" w:themeFillTint="33"/>
          </w:tcPr>
          <w:p w14:paraId="273A5D5E" w14:textId="27174C9B" w:rsidR="00685A79" w:rsidRDefault="00685A79" w:rsidP="005C4C04">
            <w:pPr>
              <w:spacing w:line="300" w:lineRule="auto"/>
              <w:contextualSpacing/>
              <w:jc w:val="both"/>
              <w:rPr>
                <w:rFonts w:ascii="Arial" w:hAnsi="Arial" w:cs="Arial"/>
              </w:rPr>
            </w:pPr>
            <w:r>
              <w:rPr>
                <w:rFonts w:ascii="Arial" w:hAnsi="Arial" w:cs="Arial"/>
              </w:rPr>
              <w:t>830 milyon dolar</w:t>
            </w:r>
          </w:p>
        </w:tc>
        <w:tc>
          <w:tcPr>
            <w:tcW w:w="2268" w:type="dxa"/>
            <w:shd w:val="clear" w:color="auto" w:fill="D9E2F3" w:themeFill="accent1" w:themeFillTint="33"/>
          </w:tcPr>
          <w:p w14:paraId="5D63B535" w14:textId="18571E5A" w:rsidR="00685A79" w:rsidRDefault="00685A79" w:rsidP="005C4C04">
            <w:pPr>
              <w:spacing w:line="300" w:lineRule="auto"/>
              <w:contextualSpacing/>
              <w:jc w:val="both"/>
              <w:rPr>
                <w:rFonts w:ascii="Arial" w:hAnsi="Arial" w:cs="Arial"/>
              </w:rPr>
            </w:pPr>
            <w:r>
              <w:rPr>
                <w:rFonts w:ascii="Arial" w:hAnsi="Arial" w:cs="Arial"/>
              </w:rPr>
              <w:t>ABD</w:t>
            </w:r>
          </w:p>
        </w:tc>
        <w:tc>
          <w:tcPr>
            <w:tcW w:w="2498" w:type="dxa"/>
            <w:shd w:val="clear" w:color="auto" w:fill="D9E2F3" w:themeFill="accent1" w:themeFillTint="33"/>
          </w:tcPr>
          <w:p w14:paraId="0A09C574" w14:textId="70375071" w:rsidR="00685A79" w:rsidRDefault="00685A79" w:rsidP="005C4C04">
            <w:pPr>
              <w:spacing w:line="300" w:lineRule="auto"/>
              <w:contextualSpacing/>
              <w:jc w:val="both"/>
              <w:rPr>
                <w:rFonts w:ascii="Arial" w:hAnsi="Arial" w:cs="Arial"/>
              </w:rPr>
            </w:pPr>
            <w:r>
              <w:rPr>
                <w:rFonts w:ascii="Arial" w:hAnsi="Arial" w:cs="Arial"/>
              </w:rPr>
              <w:t>Temiz Enerji</w:t>
            </w:r>
          </w:p>
        </w:tc>
      </w:tr>
      <w:tr w:rsidR="00685A79" w14:paraId="4AF6E6EC" w14:textId="33E8ADBC" w:rsidTr="00685A79">
        <w:trPr>
          <w:trHeight w:val="269"/>
        </w:trPr>
        <w:tc>
          <w:tcPr>
            <w:tcW w:w="449" w:type="dxa"/>
            <w:shd w:val="clear" w:color="auto" w:fill="D9E2F3" w:themeFill="accent1" w:themeFillTint="33"/>
          </w:tcPr>
          <w:p w14:paraId="4E7CC413" w14:textId="1FE6E1D7" w:rsidR="00685A79" w:rsidRPr="004A17A6" w:rsidRDefault="00685A79" w:rsidP="005C4C04">
            <w:pPr>
              <w:spacing w:line="300" w:lineRule="auto"/>
              <w:contextualSpacing/>
              <w:jc w:val="both"/>
              <w:rPr>
                <w:rFonts w:ascii="Arial" w:hAnsi="Arial" w:cs="Arial"/>
              </w:rPr>
            </w:pPr>
            <w:r>
              <w:rPr>
                <w:rFonts w:ascii="Arial" w:hAnsi="Arial" w:cs="Arial"/>
              </w:rPr>
              <w:t>5</w:t>
            </w:r>
          </w:p>
        </w:tc>
        <w:tc>
          <w:tcPr>
            <w:tcW w:w="2523" w:type="dxa"/>
            <w:shd w:val="clear" w:color="auto" w:fill="D9E2F3" w:themeFill="accent1" w:themeFillTint="33"/>
          </w:tcPr>
          <w:p w14:paraId="44E940C4" w14:textId="58264047" w:rsidR="00685A79" w:rsidRDefault="00685A79" w:rsidP="005C4C04">
            <w:pPr>
              <w:spacing w:line="300" w:lineRule="auto"/>
              <w:contextualSpacing/>
              <w:jc w:val="both"/>
              <w:rPr>
                <w:rFonts w:ascii="Arial" w:hAnsi="Arial" w:cs="Arial"/>
              </w:rPr>
            </w:pPr>
            <w:r w:rsidRPr="004A17A6">
              <w:rPr>
                <w:rFonts w:ascii="Arial" w:hAnsi="Arial" w:cs="Arial"/>
              </w:rPr>
              <w:t>SPIC Hydrogen Energy</w:t>
            </w:r>
          </w:p>
        </w:tc>
        <w:tc>
          <w:tcPr>
            <w:tcW w:w="2410" w:type="dxa"/>
            <w:shd w:val="clear" w:color="auto" w:fill="D9E2F3" w:themeFill="accent1" w:themeFillTint="33"/>
          </w:tcPr>
          <w:p w14:paraId="436669D5" w14:textId="5006E73E" w:rsidR="00685A79" w:rsidRDefault="00685A79" w:rsidP="005C4C04">
            <w:pPr>
              <w:spacing w:line="300" w:lineRule="auto"/>
              <w:contextualSpacing/>
              <w:jc w:val="both"/>
              <w:rPr>
                <w:rFonts w:ascii="Arial" w:hAnsi="Arial" w:cs="Arial"/>
              </w:rPr>
            </w:pPr>
            <w:r>
              <w:rPr>
                <w:rFonts w:ascii="Arial" w:hAnsi="Arial" w:cs="Arial"/>
              </w:rPr>
              <w:t>631 milyon dolar</w:t>
            </w:r>
          </w:p>
        </w:tc>
        <w:tc>
          <w:tcPr>
            <w:tcW w:w="2268" w:type="dxa"/>
            <w:shd w:val="clear" w:color="auto" w:fill="D9E2F3" w:themeFill="accent1" w:themeFillTint="33"/>
          </w:tcPr>
          <w:p w14:paraId="04BE0E78" w14:textId="54758706" w:rsidR="00685A79" w:rsidRDefault="00685A79" w:rsidP="005C4C04">
            <w:pPr>
              <w:spacing w:line="300" w:lineRule="auto"/>
              <w:contextualSpacing/>
              <w:jc w:val="both"/>
              <w:rPr>
                <w:rFonts w:ascii="Arial" w:hAnsi="Arial" w:cs="Arial"/>
              </w:rPr>
            </w:pPr>
            <w:r>
              <w:rPr>
                <w:rFonts w:ascii="Arial" w:hAnsi="Arial" w:cs="Arial"/>
              </w:rPr>
              <w:t>Çin</w:t>
            </w:r>
          </w:p>
        </w:tc>
        <w:tc>
          <w:tcPr>
            <w:tcW w:w="2498" w:type="dxa"/>
            <w:shd w:val="clear" w:color="auto" w:fill="D9E2F3" w:themeFill="accent1" w:themeFillTint="33"/>
          </w:tcPr>
          <w:p w14:paraId="005DE0CA" w14:textId="6D760560" w:rsidR="00685A79" w:rsidRDefault="00685A79" w:rsidP="005C4C04">
            <w:pPr>
              <w:spacing w:line="300" w:lineRule="auto"/>
              <w:contextualSpacing/>
              <w:jc w:val="both"/>
              <w:rPr>
                <w:rFonts w:ascii="Arial" w:hAnsi="Arial" w:cs="Arial"/>
              </w:rPr>
            </w:pPr>
            <w:r>
              <w:rPr>
                <w:rFonts w:ascii="Arial" w:hAnsi="Arial" w:cs="Arial"/>
              </w:rPr>
              <w:t>Temiz Enerji</w:t>
            </w:r>
          </w:p>
        </w:tc>
      </w:tr>
      <w:tr w:rsidR="00685A79" w14:paraId="776D1364" w14:textId="77777777" w:rsidTr="00685A79">
        <w:trPr>
          <w:trHeight w:val="320"/>
        </w:trPr>
        <w:tc>
          <w:tcPr>
            <w:tcW w:w="449" w:type="dxa"/>
            <w:shd w:val="clear" w:color="auto" w:fill="D9E2F3" w:themeFill="accent1" w:themeFillTint="33"/>
          </w:tcPr>
          <w:p w14:paraId="3F4B9DAB" w14:textId="0CD44127" w:rsidR="00685A79" w:rsidRPr="004A17A6" w:rsidRDefault="00685A79" w:rsidP="005C4C04">
            <w:pPr>
              <w:spacing w:line="300" w:lineRule="auto"/>
              <w:contextualSpacing/>
              <w:jc w:val="both"/>
              <w:rPr>
                <w:rFonts w:ascii="Arial" w:hAnsi="Arial" w:cs="Arial"/>
              </w:rPr>
            </w:pPr>
            <w:r>
              <w:rPr>
                <w:rFonts w:ascii="Arial" w:hAnsi="Arial" w:cs="Arial"/>
              </w:rPr>
              <w:t>6</w:t>
            </w:r>
          </w:p>
        </w:tc>
        <w:tc>
          <w:tcPr>
            <w:tcW w:w="2523" w:type="dxa"/>
            <w:shd w:val="clear" w:color="auto" w:fill="D9E2F3" w:themeFill="accent1" w:themeFillTint="33"/>
          </w:tcPr>
          <w:p w14:paraId="18160BFA" w14:textId="3898A7E6" w:rsidR="00685A79" w:rsidRPr="004A17A6" w:rsidRDefault="00685A79" w:rsidP="005C4C04">
            <w:pPr>
              <w:spacing w:line="300" w:lineRule="auto"/>
              <w:contextualSpacing/>
              <w:jc w:val="both"/>
              <w:rPr>
                <w:rFonts w:ascii="Arial" w:hAnsi="Arial" w:cs="Arial"/>
              </w:rPr>
            </w:pPr>
            <w:r w:rsidRPr="004A17A6">
              <w:rPr>
                <w:rFonts w:ascii="Arial" w:hAnsi="Arial" w:cs="Arial"/>
              </w:rPr>
              <w:t>Voyah Car Technology</w:t>
            </w:r>
          </w:p>
        </w:tc>
        <w:tc>
          <w:tcPr>
            <w:tcW w:w="2410" w:type="dxa"/>
            <w:shd w:val="clear" w:color="auto" w:fill="D9E2F3" w:themeFill="accent1" w:themeFillTint="33"/>
          </w:tcPr>
          <w:p w14:paraId="20D626D3" w14:textId="13E5514B" w:rsidR="00685A79" w:rsidRDefault="00685A79" w:rsidP="005C4C04">
            <w:pPr>
              <w:spacing w:line="300" w:lineRule="auto"/>
              <w:contextualSpacing/>
              <w:jc w:val="both"/>
              <w:rPr>
                <w:rFonts w:ascii="Arial" w:hAnsi="Arial" w:cs="Arial"/>
              </w:rPr>
            </w:pPr>
            <w:r>
              <w:rPr>
                <w:rFonts w:ascii="Arial" w:hAnsi="Arial" w:cs="Arial"/>
              </w:rPr>
              <w:t>630,8 milyon dolar</w:t>
            </w:r>
          </w:p>
        </w:tc>
        <w:tc>
          <w:tcPr>
            <w:tcW w:w="2268" w:type="dxa"/>
            <w:shd w:val="clear" w:color="auto" w:fill="D9E2F3" w:themeFill="accent1" w:themeFillTint="33"/>
          </w:tcPr>
          <w:p w14:paraId="529C3E8C" w14:textId="07C5EC70" w:rsidR="00685A79" w:rsidRDefault="00685A79" w:rsidP="005C4C04">
            <w:pPr>
              <w:spacing w:line="300" w:lineRule="auto"/>
              <w:contextualSpacing/>
              <w:jc w:val="both"/>
              <w:rPr>
                <w:rFonts w:ascii="Arial" w:hAnsi="Arial" w:cs="Arial"/>
              </w:rPr>
            </w:pPr>
            <w:r>
              <w:rPr>
                <w:rFonts w:ascii="Arial" w:hAnsi="Arial" w:cs="Arial"/>
              </w:rPr>
              <w:t>Çin</w:t>
            </w:r>
          </w:p>
        </w:tc>
        <w:tc>
          <w:tcPr>
            <w:tcW w:w="2498" w:type="dxa"/>
            <w:shd w:val="clear" w:color="auto" w:fill="D9E2F3" w:themeFill="accent1" w:themeFillTint="33"/>
          </w:tcPr>
          <w:p w14:paraId="4F186F27" w14:textId="6C200049" w:rsidR="00685A79" w:rsidRDefault="00685A79" w:rsidP="005C4C04">
            <w:pPr>
              <w:spacing w:line="300" w:lineRule="auto"/>
              <w:contextualSpacing/>
              <w:jc w:val="both"/>
              <w:rPr>
                <w:rFonts w:ascii="Arial" w:hAnsi="Arial" w:cs="Arial"/>
              </w:rPr>
            </w:pPr>
            <w:r>
              <w:rPr>
                <w:rFonts w:ascii="Arial" w:hAnsi="Arial" w:cs="Arial"/>
              </w:rPr>
              <w:t>Temiz Enerji</w:t>
            </w:r>
          </w:p>
        </w:tc>
      </w:tr>
      <w:tr w:rsidR="00685A79" w14:paraId="1EE76B99" w14:textId="77777777" w:rsidTr="00685A79">
        <w:trPr>
          <w:trHeight w:val="310"/>
        </w:trPr>
        <w:tc>
          <w:tcPr>
            <w:tcW w:w="449" w:type="dxa"/>
            <w:shd w:val="clear" w:color="auto" w:fill="D9E2F3" w:themeFill="accent1" w:themeFillTint="33"/>
          </w:tcPr>
          <w:p w14:paraId="53BFA7B0" w14:textId="45D4318F" w:rsidR="00685A79" w:rsidRPr="004A17A6" w:rsidRDefault="00685A79" w:rsidP="005C4C04">
            <w:pPr>
              <w:spacing w:line="300" w:lineRule="auto"/>
              <w:contextualSpacing/>
              <w:jc w:val="both"/>
              <w:rPr>
                <w:rFonts w:ascii="Arial" w:hAnsi="Arial" w:cs="Arial"/>
              </w:rPr>
            </w:pPr>
            <w:r>
              <w:rPr>
                <w:rFonts w:ascii="Arial" w:hAnsi="Arial" w:cs="Arial"/>
              </w:rPr>
              <w:t>7</w:t>
            </w:r>
          </w:p>
        </w:tc>
        <w:tc>
          <w:tcPr>
            <w:tcW w:w="2523" w:type="dxa"/>
            <w:shd w:val="clear" w:color="auto" w:fill="D9E2F3" w:themeFill="accent1" w:themeFillTint="33"/>
          </w:tcPr>
          <w:p w14:paraId="399DDE4D" w14:textId="2F43EFA6" w:rsidR="00685A79" w:rsidRPr="004A17A6" w:rsidRDefault="00685A79" w:rsidP="005C4C04">
            <w:pPr>
              <w:spacing w:line="300" w:lineRule="auto"/>
              <w:contextualSpacing/>
              <w:jc w:val="both"/>
              <w:rPr>
                <w:rFonts w:ascii="Arial" w:hAnsi="Arial" w:cs="Arial"/>
              </w:rPr>
            </w:pPr>
            <w:r w:rsidRPr="004A17A6">
              <w:rPr>
                <w:rFonts w:ascii="Arial" w:hAnsi="Arial" w:cs="Arial"/>
              </w:rPr>
              <w:t>Group14 Technologies</w:t>
            </w:r>
          </w:p>
        </w:tc>
        <w:tc>
          <w:tcPr>
            <w:tcW w:w="2410" w:type="dxa"/>
            <w:shd w:val="clear" w:color="auto" w:fill="D9E2F3" w:themeFill="accent1" w:themeFillTint="33"/>
          </w:tcPr>
          <w:p w14:paraId="7865F1D5" w14:textId="731A7BBC" w:rsidR="00685A79" w:rsidRDefault="00685A79" w:rsidP="005C4C04">
            <w:pPr>
              <w:spacing w:line="300" w:lineRule="auto"/>
              <w:contextualSpacing/>
              <w:jc w:val="both"/>
              <w:rPr>
                <w:rFonts w:ascii="Arial" w:hAnsi="Arial" w:cs="Arial"/>
              </w:rPr>
            </w:pPr>
            <w:r>
              <w:rPr>
                <w:rFonts w:ascii="Arial" w:hAnsi="Arial" w:cs="Arial"/>
              </w:rPr>
              <w:t>614 milyon dolar</w:t>
            </w:r>
          </w:p>
        </w:tc>
        <w:tc>
          <w:tcPr>
            <w:tcW w:w="2268" w:type="dxa"/>
            <w:shd w:val="clear" w:color="auto" w:fill="D9E2F3" w:themeFill="accent1" w:themeFillTint="33"/>
          </w:tcPr>
          <w:p w14:paraId="79FB6B9E" w14:textId="11D9D197" w:rsidR="00685A79" w:rsidRDefault="00685A79" w:rsidP="005C4C04">
            <w:pPr>
              <w:spacing w:line="300" w:lineRule="auto"/>
              <w:contextualSpacing/>
              <w:jc w:val="both"/>
              <w:rPr>
                <w:rFonts w:ascii="Arial" w:hAnsi="Arial" w:cs="Arial"/>
              </w:rPr>
            </w:pPr>
            <w:r>
              <w:rPr>
                <w:rFonts w:ascii="Arial" w:hAnsi="Arial" w:cs="Arial"/>
              </w:rPr>
              <w:t>ABD</w:t>
            </w:r>
          </w:p>
        </w:tc>
        <w:tc>
          <w:tcPr>
            <w:tcW w:w="2498" w:type="dxa"/>
            <w:shd w:val="clear" w:color="auto" w:fill="D9E2F3" w:themeFill="accent1" w:themeFillTint="33"/>
          </w:tcPr>
          <w:p w14:paraId="3D5C7453" w14:textId="1BBB8005" w:rsidR="00685A79" w:rsidRDefault="00685A79" w:rsidP="005C4C04">
            <w:pPr>
              <w:spacing w:line="300" w:lineRule="auto"/>
              <w:contextualSpacing/>
              <w:jc w:val="both"/>
              <w:rPr>
                <w:rFonts w:ascii="Arial" w:hAnsi="Arial" w:cs="Arial"/>
              </w:rPr>
            </w:pPr>
            <w:r>
              <w:rPr>
                <w:rFonts w:ascii="Arial" w:hAnsi="Arial" w:cs="Arial"/>
              </w:rPr>
              <w:t>Temiz Enerji</w:t>
            </w:r>
          </w:p>
        </w:tc>
      </w:tr>
      <w:tr w:rsidR="00685A79" w14:paraId="795E4A7C" w14:textId="77777777" w:rsidTr="00685A79">
        <w:trPr>
          <w:trHeight w:val="320"/>
        </w:trPr>
        <w:tc>
          <w:tcPr>
            <w:tcW w:w="449" w:type="dxa"/>
            <w:shd w:val="clear" w:color="auto" w:fill="D9E2F3" w:themeFill="accent1" w:themeFillTint="33"/>
          </w:tcPr>
          <w:p w14:paraId="2637BA5A" w14:textId="787E2438" w:rsidR="00685A79" w:rsidRPr="004A17A6" w:rsidRDefault="00685A79" w:rsidP="005C4C04">
            <w:pPr>
              <w:spacing w:line="300" w:lineRule="auto"/>
              <w:contextualSpacing/>
              <w:jc w:val="both"/>
              <w:rPr>
                <w:rFonts w:ascii="Arial" w:hAnsi="Arial" w:cs="Arial"/>
              </w:rPr>
            </w:pPr>
            <w:r>
              <w:rPr>
                <w:rFonts w:ascii="Arial" w:hAnsi="Arial" w:cs="Arial"/>
              </w:rPr>
              <w:t>8</w:t>
            </w:r>
          </w:p>
        </w:tc>
        <w:tc>
          <w:tcPr>
            <w:tcW w:w="2523" w:type="dxa"/>
            <w:shd w:val="clear" w:color="auto" w:fill="D9E2F3" w:themeFill="accent1" w:themeFillTint="33"/>
          </w:tcPr>
          <w:p w14:paraId="223EF426" w14:textId="046B37BD" w:rsidR="00685A79" w:rsidRPr="004A17A6" w:rsidRDefault="00685A79" w:rsidP="005C4C04">
            <w:pPr>
              <w:spacing w:line="300" w:lineRule="auto"/>
              <w:contextualSpacing/>
              <w:jc w:val="both"/>
              <w:rPr>
                <w:rFonts w:ascii="Arial" w:hAnsi="Arial" w:cs="Arial"/>
              </w:rPr>
            </w:pPr>
            <w:r w:rsidRPr="004A17A6">
              <w:rPr>
                <w:rFonts w:ascii="Arial" w:hAnsi="Arial" w:cs="Arial"/>
              </w:rPr>
              <w:t>ESWIN Material</w:t>
            </w:r>
          </w:p>
        </w:tc>
        <w:tc>
          <w:tcPr>
            <w:tcW w:w="2410" w:type="dxa"/>
            <w:shd w:val="clear" w:color="auto" w:fill="D9E2F3" w:themeFill="accent1" w:themeFillTint="33"/>
          </w:tcPr>
          <w:p w14:paraId="6429211B" w14:textId="3697D167" w:rsidR="00685A79" w:rsidRDefault="00685A79" w:rsidP="005C4C04">
            <w:pPr>
              <w:spacing w:line="300" w:lineRule="auto"/>
              <w:contextualSpacing/>
              <w:jc w:val="both"/>
              <w:rPr>
                <w:rFonts w:ascii="Arial" w:hAnsi="Arial" w:cs="Arial"/>
              </w:rPr>
            </w:pPr>
            <w:r>
              <w:rPr>
                <w:rFonts w:ascii="Arial" w:hAnsi="Arial" w:cs="Arial"/>
              </w:rPr>
              <w:t>562,1 milyon dolar</w:t>
            </w:r>
          </w:p>
        </w:tc>
        <w:tc>
          <w:tcPr>
            <w:tcW w:w="2268" w:type="dxa"/>
            <w:shd w:val="clear" w:color="auto" w:fill="D9E2F3" w:themeFill="accent1" w:themeFillTint="33"/>
          </w:tcPr>
          <w:p w14:paraId="18E7F7B5" w14:textId="0C7F67E6" w:rsidR="00685A79" w:rsidRDefault="00685A79" w:rsidP="005C4C04">
            <w:pPr>
              <w:spacing w:line="300" w:lineRule="auto"/>
              <w:contextualSpacing/>
              <w:jc w:val="both"/>
              <w:rPr>
                <w:rFonts w:ascii="Arial" w:hAnsi="Arial" w:cs="Arial"/>
              </w:rPr>
            </w:pPr>
            <w:r>
              <w:rPr>
                <w:rFonts w:ascii="Arial" w:hAnsi="Arial" w:cs="Arial"/>
              </w:rPr>
              <w:t>Çin</w:t>
            </w:r>
          </w:p>
        </w:tc>
        <w:tc>
          <w:tcPr>
            <w:tcW w:w="2498" w:type="dxa"/>
            <w:shd w:val="clear" w:color="auto" w:fill="D9E2F3" w:themeFill="accent1" w:themeFillTint="33"/>
          </w:tcPr>
          <w:p w14:paraId="161687A4" w14:textId="6318AE78" w:rsidR="00685A79" w:rsidRDefault="00685A79" w:rsidP="005C4C04">
            <w:pPr>
              <w:spacing w:line="300" w:lineRule="auto"/>
              <w:contextualSpacing/>
              <w:jc w:val="both"/>
              <w:rPr>
                <w:rFonts w:ascii="Arial" w:hAnsi="Arial" w:cs="Arial"/>
              </w:rPr>
            </w:pPr>
            <w:r w:rsidRPr="00685A79">
              <w:rPr>
                <w:rFonts w:ascii="Arial" w:hAnsi="Arial" w:cs="Arial"/>
              </w:rPr>
              <w:t>Yarı iletkenler</w:t>
            </w:r>
          </w:p>
        </w:tc>
      </w:tr>
      <w:tr w:rsidR="00685A79" w14:paraId="4656B66B" w14:textId="77777777" w:rsidTr="00685A79">
        <w:trPr>
          <w:trHeight w:val="320"/>
        </w:trPr>
        <w:tc>
          <w:tcPr>
            <w:tcW w:w="449" w:type="dxa"/>
            <w:shd w:val="clear" w:color="auto" w:fill="D9E2F3" w:themeFill="accent1" w:themeFillTint="33"/>
          </w:tcPr>
          <w:p w14:paraId="4508C9CB" w14:textId="1A40806B" w:rsidR="00685A79" w:rsidRPr="004A17A6" w:rsidRDefault="00685A79" w:rsidP="005C4C04">
            <w:pPr>
              <w:spacing w:line="300" w:lineRule="auto"/>
              <w:contextualSpacing/>
              <w:jc w:val="both"/>
              <w:rPr>
                <w:rFonts w:ascii="Arial" w:hAnsi="Arial" w:cs="Arial"/>
              </w:rPr>
            </w:pPr>
            <w:r>
              <w:rPr>
                <w:rFonts w:ascii="Arial" w:hAnsi="Arial" w:cs="Arial"/>
              </w:rPr>
              <w:t>9</w:t>
            </w:r>
          </w:p>
        </w:tc>
        <w:tc>
          <w:tcPr>
            <w:tcW w:w="2523" w:type="dxa"/>
            <w:shd w:val="clear" w:color="auto" w:fill="D9E2F3" w:themeFill="accent1" w:themeFillTint="33"/>
          </w:tcPr>
          <w:p w14:paraId="44681E9E" w14:textId="7AAF8804" w:rsidR="00685A79" w:rsidRPr="004A17A6" w:rsidRDefault="00685A79" w:rsidP="005C4C04">
            <w:pPr>
              <w:spacing w:line="300" w:lineRule="auto"/>
              <w:contextualSpacing/>
              <w:jc w:val="both"/>
              <w:rPr>
                <w:rFonts w:ascii="Arial" w:hAnsi="Arial" w:cs="Arial"/>
              </w:rPr>
            </w:pPr>
            <w:r w:rsidRPr="00685A79">
              <w:rPr>
                <w:rFonts w:ascii="Arial" w:hAnsi="Arial" w:cs="Arial"/>
              </w:rPr>
              <w:t>Fei Hong Teknoloji</w:t>
            </w:r>
          </w:p>
        </w:tc>
        <w:tc>
          <w:tcPr>
            <w:tcW w:w="2410" w:type="dxa"/>
            <w:shd w:val="clear" w:color="auto" w:fill="D9E2F3" w:themeFill="accent1" w:themeFillTint="33"/>
          </w:tcPr>
          <w:p w14:paraId="696B7361" w14:textId="6F045271" w:rsidR="00685A79" w:rsidRDefault="00685A79" w:rsidP="005C4C04">
            <w:pPr>
              <w:spacing w:line="300" w:lineRule="auto"/>
              <w:contextualSpacing/>
              <w:jc w:val="both"/>
              <w:rPr>
                <w:rFonts w:ascii="Arial" w:hAnsi="Arial" w:cs="Arial"/>
              </w:rPr>
            </w:pPr>
            <w:r>
              <w:rPr>
                <w:rFonts w:ascii="Arial" w:hAnsi="Arial" w:cs="Arial"/>
              </w:rPr>
              <w:t>537,5 milyon dolar</w:t>
            </w:r>
          </w:p>
        </w:tc>
        <w:tc>
          <w:tcPr>
            <w:tcW w:w="2268" w:type="dxa"/>
            <w:shd w:val="clear" w:color="auto" w:fill="D9E2F3" w:themeFill="accent1" w:themeFillTint="33"/>
          </w:tcPr>
          <w:p w14:paraId="5A36443A" w14:textId="7C45CD7E" w:rsidR="00685A79" w:rsidRDefault="00685A79" w:rsidP="005C4C04">
            <w:pPr>
              <w:spacing w:line="300" w:lineRule="auto"/>
              <w:contextualSpacing/>
              <w:jc w:val="both"/>
              <w:rPr>
                <w:rFonts w:ascii="Arial" w:hAnsi="Arial" w:cs="Arial"/>
              </w:rPr>
            </w:pPr>
            <w:r>
              <w:rPr>
                <w:rFonts w:ascii="Arial" w:hAnsi="Arial" w:cs="Arial"/>
              </w:rPr>
              <w:t>Çin</w:t>
            </w:r>
          </w:p>
        </w:tc>
        <w:tc>
          <w:tcPr>
            <w:tcW w:w="2498" w:type="dxa"/>
            <w:shd w:val="clear" w:color="auto" w:fill="D9E2F3" w:themeFill="accent1" w:themeFillTint="33"/>
          </w:tcPr>
          <w:p w14:paraId="6EE445CD" w14:textId="6FA06FA7" w:rsidR="00685A79" w:rsidRDefault="005C7F0D" w:rsidP="005C4C04">
            <w:pPr>
              <w:spacing w:line="300" w:lineRule="auto"/>
              <w:contextualSpacing/>
              <w:jc w:val="both"/>
              <w:rPr>
                <w:rFonts w:ascii="Arial" w:hAnsi="Arial" w:cs="Arial"/>
              </w:rPr>
            </w:pPr>
            <w:r>
              <w:rPr>
                <w:rFonts w:ascii="Arial" w:hAnsi="Arial" w:cs="Arial"/>
              </w:rPr>
              <w:t>Robotik</w:t>
            </w:r>
          </w:p>
        </w:tc>
      </w:tr>
      <w:tr w:rsidR="00685A79" w14:paraId="307E0B91" w14:textId="77777777" w:rsidTr="00685A79">
        <w:trPr>
          <w:trHeight w:val="310"/>
        </w:trPr>
        <w:tc>
          <w:tcPr>
            <w:tcW w:w="449" w:type="dxa"/>
            <w:shd w:val="clear" w:color="auto" w:fill="D9E2F3" w:themeFill="accent1" w:themeFillTint="33"/>
          </w:tcPr>
          <w:p w14:paraId="0A8A0F04" w14:textId="72C7FD50" w:rsidR="00685A79" w:rsidRPr="004A17A6" w:rsidRDefault="00685A79" w:rsidP="005C4C04">
            <w:pPr>
              <w:spacing w:line="300" w:lineRule="auto"/>
              <w:contextualSpacing/>
              <w:jc w:val="both"/>
              <w:rPr>
                <w:rFonts w:ascii="Arial" w:hAnsi="Arial" w:cs="Arial"/>
              </w:rPr>
            </w:pPr>
            <w:r>
              <w:rPr>
                <w:rFonts w:ascii="Arial" w:hAnsi="Arial" w:cs="Arial"/>
              </w:rPr>
              <w:t>10</w:t>
            </w:r>
          </w:p>
        </w:tc>
        <w:tc>
          <w:tcPr>
            <w:tcW w:w="2523" w:type="dxa"/>
            <w:shd w:val="clear" w:color="auto" w:fill="D9E2F3" w:themeFill="accent1" w:themeFillTint="33"/>
          </w:tcPr>
          <w:p w14:paraId="16FE39F3" w14:textId="36FF4632" w:rsidR="00685A79" w:rsidRPr="004A17A6" w:rsidRDefault="005C7F0D" w:rsidP="005C4C04">
            <w:pPr>
              <w:spacing w:line="300" w:lineRule="auto"/>
              <w:contextualSpacing/>
              <w:jc w:val="both"/>
              <w:rPr>
                <w:rFonts w:ascii="Arial" w:hAnsi="Arial" w:cs="Arial"/>
              </w:rPr>
            </w:pPr>
            <w:r w:rsidRPr="005C7F0D">
              <w:rPr>
                <w:rFonts w:ascii="Arial" w:hAnsi="Arial" w:cs="Arial"/>
              </w:rPr>
              <w:t>Einride</w:t>
            </w:r>
          </w:p>
        </w:tc>
        <w:tc>
          <w:tcPr>
            <w:tcW w:w="2410" w:type="dxa"/>
            <w:shd w:val="clear" w:color="auto" w:fill="D9E2F3" w:themeFill="accent1" w:themeFillTint="33"/>
          </w:tcPr>
          <w:p w14:paraId="3201E842" w14:textId="63FBF3C7" w:rsidR="00685A79" w:rsidRDefault="005C7F0D" w:rsidP="005C4C04">
            <w:pPr>
              <w:spacing w:line="300" w:lineRule="auto"/>
              <w:contextualSpacing/>
              <w:jc w:val="both"/>
              <w:rPr>
                <w:rFonts w:ascii="Arial" w:hAnsi="Arial" w:cs="Arial"/>
              </w:rPr>
            </w:pPr>
            <w:r>
              <w:rPr>
                <w:rFonts w:ascii="Arial" w:hAnsi="Arial" w:cs="Arial"/>
              </w:rPr>
              <w:t>500 milyon dolar</w:t>
            </w:r>
          </w:p>
        </w:tc>
        <w:tc>
          <w:tcPr>
            <w:tcW w:w="2268" w:type="dxa"/>
            <w:shd w:val="clear" w:color="auto" w:fill="D9E2F3" w:themeFill="accent1" w:themeFillTint="33"/>
          </w:tcPr>
          <w:p w14:paraId="0E3802AC" w14:textId="56B44BCA" w:rsidR="00685A79" w:rsidRDefault="005C7F0D" w:rsidP="005C4C04">
            <w:pPr>
              <w:spacing w:line="300" w:lineRule="auto"/>
              <w:contextualSpacing/>
              <w:jc w:val="both"/>
              <w:rPr>
                <w:rFonts w:ascii="Arial" w:hAnsi="Arial" w:cs="Arial"/>
              </w:rPr>
            </w:pPr>
            <w:r>
              <w:rPr>
                <w:rFonts w:ascii="Arial" w:hAnsi="Arial" w:cs="Arial"/>
              </w:rPr>
              <w:t>İsveç</w:t>
            </w:r>
          </w:p>
        </w:tc>
        <w:tc>
          <w:tcPr>
            <w:tcW w:w="2498" w:type="dxa"/>
            <w:shd w:val="clear" w:color="auto" w:fill="D9E2F3" w:themeFill="accent1" w:themeFillTint="33"/>
          </w:tcPr>
          <w:p w14:paraId="15CB3A08" w14:textId="686F8565" w:rsidR="00685A79" w:rsidRDefault="005C7F0D" w:rsidP="005C4C04">
            <w:pPr>
              <w:spacing w:line="300" w:lineRule="auto"/>
              <w:contextualSpacing/>
              <w:jc w:val="both"/>
              <w:rPr>
                <w:rFonts w:ascii="Arial" w:hAnsi="Arial" w:cs="Arial"/>
              </w:rPr>
            </w:pPr>
            <w:r>
              <w:rPr>
                <w:rFonts w:ascii="Arial" w:hAnsi="Arial" w:cs="Arial"/>
              </w:rPr>
              <w:t>Otomotiv</w:t>
            </w:r>
          </w:p>
        </w:tc>
      </w:tr>
    </w:tbl>
    <w:p w14:paraId="3A15ED56" w14:textId="77777777" w:rsidR="004A17A6" w:rsidRPr="00912EF3" w:rsidRDefault="004A17A6" w:rsidP="005F0E8D">
      <w:pPr>
        <w:spacing w:after="0" w:line="300" w:lineRule="auto"/>
        <w:jc w:val="both"/>
        <w:rPr>
          <w:rFonts w:ascii="Arial" w:hAnsi="Arial" w:cs="Arial"/>
          <w:b/>
          <w:bCs/>
        </w:rPr>
      </w:pPr>
    </w:p>
    <w:p w14:paraId="28266002" w14:textId="35E15AC9" w:rsidR="004A399D" w:rsidRPr="00BA1F99" w:rsidRDefault="004A399D" w:rsidP="00BA1F99">
      <w:pPr>
        <w:spacing w:after="0" w:line="300" w:lineRule="auto"/>
        <w:jc w:val="both"/>
        <w:rPr>
          <w:rFonts w:ascii="Arial" w:hAnsi="Arial" w:cs="Arial"/>
        </w:rPr>
      </w:pPr>
      <w:r>
        <w:rPr>
          <w:rFonts w:ascii="Arial" w:hAnsi="Arial" w:cs="Arial"/>
        </w:rPr>
        <w:t xml:space="preserve">Raporun tamamına </w:t>
      </w:r>
      <w:hyperlink r:id="rId10" w:history="1">
        <w:r w:rsidRPr="009307A7">
          <w:rPr>
            <w:rStyle w:val="Kpr"/>
            <w:rFonts w:ascii="Arial" w:hAnsi="Arial" w:cs="Arial"/>
          </w:rPr>
          <w:t>buradan</w:t>
        </w:r>
      </w:hyperlink>
      <w:r>
        <w:rPr>
          <w:rFonts w:ascii="Arial" w:hAnsi="Arial" w:cs="Arial"/>
        </w:rPr>
        <w:t xml:space="preserve"> ulaşabilirsiniz. </w:t>
      </w:r>
    </w:p>
    <w:p w14:paraId="1452D3B2" w14:textId="0C299C32" w:rsidR="00511A4F" w:rsidRDefault="00511A4F" w:rsidP="00FB099A">
      <w:pPr>
        <w:rPr>
          <w:rFonts w:ascii="Arial" w:hAnsi="Arial" w:cs="Arial"/>
        </w:rPr>
      </w:pPr>
    </w:p>
    <w:p w14:paraId="588C1322" w14:textId="77777777" w:rsidR="008E1CCE" w:rsidRPr="00AB2A22" w:rsidRDefault="008E1CCE" w:rsidP="008E1CCE">
      <w:pPr>
        <w:pStyle w:val="paragraph"/>
        <w:spacing w:before="0" w:beforeAutospacing="0" w:after="0" w:afterAutospacing="0"/>
        <w:jc w:val="both"/>
        <w:textAlignment w:val="baseline"/>
        <w:rPr>
          <w:rFonts w:asciiTheme="minorHAnsi" w:hAnsiTheme="minorHAnsi" w:cstheme="minorHAnsi"/>
          <w:sz w:val="18"/>
          <w:szCs w:val="18"/>
        </w:rPr>
      </w:pPr>
      <w:r w:rsidRPr="00AB2A22">
        <w:rPr>
          <w:rStyle w:val="normaltextrun"/>
          <w:rFonts w:asciiTheme="minorHAnsi" w:hAnsiTheme="minorHAnsi" w:cstheme="minorHAnsi"/>
          <w:b/>
          <w:bCs/>
          <w:sz w:val="18"/>
          <w:szCs w:val="18"/>
        </w:rPr>
        <w:t xml:space="preserve">Bilgi için: </w:t>
      </w:r>
      <w:r w:rsidRPr="00AB2A22">
        <w:rPr>
          <w:rStyle w:val="tabchar"/>
          <w:rFonts w:asciiTheme="minorHAnsi" w:hAnsiTheme="minorHAnsi" w:cstheme="minorHAnsi"/>
          <w:sz w:val="18"/>
          <w:szCs w:val="18"/>
        </w:rPr>
        <w:tab/>
      </w:r>
      <w:r w:rsidRPr="00AB2A22">
        <w:rPr>
          <w:rStyle w:val="eop"/>
          <w:rFonts w:asciiTheme="minorHAnsi" w:hAnsiTheme="minorHAnsi" w:cstheme="minorHAnsi"/>
          <w:sz w:val="18"/>
          <w:szCs w:val="18"/>
        </w:rPr>
        <w:t> </w:t>
      </w:r>
    </w:p>
    <w:p w14:paraId="10C6D7B2" w14:textId="77777777" w:rsidR="008E1CCE" w:rsidRPr="00AB2A22" w:rsidRDefault="008E1CCE" w:rsidP="008E1CCE">
      <w:pPr>
        <w:pStyle w:val="paragraph"/>
        <w:spacing w:before="0" w:beforeAutospacing="0" w:after="0" w:afterAutospacing="0"/>
        <w:jc w:val="both"/>
        <w:textAlignment w:val="baseline"/>
        <w:rPr>
          <w:rFonts w:asciiTheme="minorHAnsi" w:hAnsiTheme="minorHAnsi" w:cstheme="minorHAnsi"/>
          <w:sz w:val="18"/>
          <w:szCs w:val="18"/>
        </w:rPr>
      </w:pPr>
      <w:r w:rsidRPr="00AB2A22">
        <w:rPr>
          <w:rStyle w:val="normaltextrun"/>
          <w:rFonts w:asciiTheme="minorHAnsi" w:hAnsiTheme="minorHAnsi" w:cstheme="minorHAnsi"/>
          <w:color w:val="000000"/>
          <w:sz w:val="18"/>
          <w:szCs w:val="18"/>
        </w:rPr>
        <w:t>Ceren Moral Aru</w:t>
      </w:r>
      <w:r w:rsidRPr="00AB2A22">
        <w:rPr>
          <w:rStyle w:val="eop"/>
          <w:rFonts w:asciiTheme="minorHAnsi" w:hAnsiTheme="minorHAnsi" w:cstheme="minorHAnsi"/>
          <w:color w:val="000000"/>
          <w:sz w:val="18"/>
          <w:szCs w:val="18"/>
        </w:rPr>
        <w:t> </w:t>
      </w:r>
    </w:p>
    <w:p w14:paraId="374D810F" w14:textId="77777777" w:rsidR="008E1CCE" w:rsidRPr="00AB2A22" w:rsidRDefault="008E1CCE" w:rsidP="008E1CCE">
      <w:pPr>
        <w:pStyle w:val="paragraph"/>
        <w:spacing w:before="0" w:beforeAutospacing="0" w:after="0" w:afterAutospacing="0"/>
        <w:jc w:val="both"/>
        <w:textAlignment w:val="baseline"/>
        <w:rPr>
          <w:rFonts w:asciiTheme="minorHAnsi" w:hAnsiTheme="minorHAnsi" w:cstheme="minorHAnsi"/>
          <w:sz w:val="18"/>
          <w:szCs w:val="18"/>
        </w:rPr>
      </w:pPr>
      <w:r w:rsidRPr="00AB2A22">
        <w:rPr>
          <w:rStyle w:val="normaltextrun"/>
          <w:rFonts w:asciiTheme="minorHAnsi" w:hAnsiTheme="minorHAnsi" w:cstheme="minorHAnsi"/>
          <w:color w:val="000000"/>
          <w:sz w:val="18"/>
          <w:szCs w:val="18"/>
        </w:rPr>
        <w:t>0533 921 43 53</w:t>
      </w:r>
      <w:r w:rsidRPr="00AB2A22">
        <w:rPr>
          <w:rStyle w:val="eop"/>
          <w:rFonts w:asciiTheme="minorHAnsi" w:hAnsiTheme="minorHAnsi" w:cstheme="minorHAnsi"/>
          <w:color w:val="000000"/>
          <w:sz w:val="18"/>
          <w:szCs w:val="18"/>
        </w:rPr>
        <w:t> </w:t>
      </w:r>
    </w:p>
    <w:p w14:paraId="335CFB89" w14:textId="77777777" w:rsidR="008E1CCE" w:rsidRPr="00AB2A22" w:rsidRDefault="008E1CCE" w:rsidP="008E1CCE">
      <w:pPr>
        <w:pStyle w:val="paragraph"/>
        <w:spacing w:before="0" w:beforeAutospacing="0" w:after="0" w:afterAutospacing="0"/>
        <w:jc w:val="both"/>
        <w:textAlignment w:val="baseline"/>
        <w:rPr>
          <w:rFonts w:asciiTheme="minorHAnsi" w:hAnsiTheme="minorHAnsi" w:cstheme="minorHAnsi"/>
          <w:sz w:val="18"/>
          <w:szCs w:val="18"/>
        </w:rPr>
      </w:pPr>
      <w:r w:rsidRPr="00AB2A22">
        <w:rPr>
          <w:rStyle w:val="normaltextrun"/>
          <w:rFonts w:asciiTheme="minorHAnsi" w:hAnsiTheme="minorHAnsi" w:cstheme="minorHAnsi"/>
          <w:color w:val="000000"/>
          <w:sz w:val="18"/>
          <w:szCs w:val="18"/>
        </w:rPr>
        <w:t>cerenm@marjinal.com.tr</w:t>
      </w:r>
      <w:r w:rsidRPr="00AB2A22">
        <w:rPr>
          <w:rStyle w:val="eop"/>
          <w:rFonts w:asciiTheme="minorHAnsi" w:hAnsiTheme="minorHAnsi" w:cstheme="minorHAnsi"/>
          <w:color w:val="000000"/>
          <w:sz w:val="18"/>
          <w:szCs w:val="18"/>
        </w:rPr>
        <w:t> </w:t>
      </w:r>
    </w:p>
    <w:p w14:paraId="112A7D81" w14:textId="77777777" w:rsidR="008E1CCE" w:rsidRPr="00AB2A22" w:rsidRDefault="008E1CCE" w:rsidP="008E1CCE">
      <w:pPr>
        <w:pStyle w:val="paragraph"/>
        <w:spacing w:before="0" w:beforeAutospacing="0" w:after="0" w:afterAutospacing="0"/>
        <w:jc w:val="both"/>
        <w:textAlignment w:val="baseline"/>
        <w:rPr>
          <w:rFonts w:asciiTheme="minorHAnsi" w:hAnsiTheme="minorHAnsi" w:cstheme="minorHAnsi"/>
          <w:sz w:val="18"/>
          <w:szCs w:val="18"/>
        </w:rPr>
      </w:pPr>
      <w:r w:rsidRPr="00AB2A22">
        <w:rPr>
          <w:rStyle w:val="eop"/>
          <w:rFonts w:asciiTheme="minorHAnsi" w:hAnsiTheme="minorHAnsi" w:cstheme="minorHAnsi"/>
          <w:sz w:val="18"/>
          <w:szCs w:val="18"/>
        </w:rPr>
        <w:t> </w:t>
      </w:r>
    </w:p>
    <w:p w14:paraId="261D8353" w14:textId="77777777" w:rsidR="008E1CCE" w:rsidRPr="00AB2A22" w:rsidRDefault="008E1CCE" w:rsidP="008E1CCE">
      <w:pPr>
        <w:pStyle w:val="paragraph"/>
        <w:spacing w:before="0" w:beforeAutospacing="0" w:after="0" w:afterAutospacing="0"/>
        <w:contextualSpacing/>
        <w:jc w:val="both"/>
        <w:textAlignment w:val="baseline"/>
        <w:rPr>
          <w:rFonts w:asciiTheme="minorHAnsi" w:hAnsiTheme="minorHAnsi" w:cstheme="minorHAnsi"/>
          <w:sz w:val="18"/>
          <w:szCs w:val="18"/>
        </w:rPr>
      </w:pPr>
      <w:r w:rsidRPr="00AB2A22">
        <w:rPr>
          <w:rStyle w:val="normaltextrun"/>
          <w:rFonts w:asciiTheme="minorHAnsi" w:hAnsiTheme="minorHAnsi" w:cstheme="minorHAnsi"/>
          <w:b/>
          <w:bCs/>
          <w:sz w:val="18"/>
          <w:szCs w:val="18"/>
          <w:u w:val="single"/>
        </w:rPr>
        <w:t>KPMG Hakkında</w:t>
      </w:r>
      <w:r w:rsidRPr="00AB2A22">
        <w:rPr>
          <w:rStyle w:val="eop"/>
          <w:rFonts w:asciiTheme="minorHAnsi" w:hAnsiTheme="minorHAnsi" w:cstheme="minorHAnsi"/>
          <w:sz w:val="18"/>
          <w:szCs w:val="18"/>
        </w:rPr>
        <w:t> </w:t>
      </w:r>
    </w:p>
    <w:p w14:paraId="5543C93D" w14:textId="77777777" w:rsidR="008E1CCE" w:rsidRDefault="008E1CCE" w:rsidP="008E1CCE">
      <w:pPr>
        <w:pStyle w:val="paragraph"/>
        <w:spacing w:after="0"/>
        <w:contextualSpacing/>
        <w:jc w:val="both"/>
        <w:textAlignment w:val="baseline"/>
      </w:pPr>
      <w:r w:rsidRPr="00A1618D">
        <w:rPr>
          <w:rStyle w:val="normaltextrun"/>
          <w:rFonts w:asciiTheme="minorHAnsi" w:hAnsiTheme="minorHAnsi" w:cstheme="minorHAnsi"/>
          <w:color w:val="000000"/>
          <w:sz w:val="18"/>
          <w:szCs w:val="18"/>
        </w:rPr>
        <w:t xml:space="preserve">KPMG, geçmişi 1867 yılına dayanan, üye firmalar ağı sistemiyle 143 ülkede 265 binin üzerinde çalışanıyla faaliyet gösteriyor. Finansal hizmetler, tüketici ürünleri, otomotiv; endüstriyel sektörlerden gıda, perakende, enerji, telekomünikasyon, kimya gibi pek çok sektöre danışmanlık hizmeti sağlıyor. KPMG Türkiye ise İstanbul merkez ofisinin yanı sıra Ankara, İzmir ve Bursa ofisleriyle, 1982 yılından beri yaklaşık 1.800 çalışanıyla her sektörden 4 binin üzerinde firmaya sektörler özelinde hizmet veriyor. 2020 yılında küresel ağın Lighthouse lisansını alarak yeni teknolojilerde dünyadaki mükemmeliyet merkezleri arasına giren KPMG Türkiye, müşterilerine değer yaratan çözümler sunuyor. Detaylı bilgi </w:t>
      </w:r>
      <w:r>
        <w:rPr>
          <w:rStyle w:val="normaltextrun"/>
          <w:rFonts w:asciiTheme="minorHAnsi" w:hAnsiTheme="minorHAnsi" w:cstheme="minorHAnsi"/>
          <w:color w:val="000000"/>
          <w:sz w:val="18"/>
          <w:szCs w:val="18"/>
        </w:rPr>
        <w:t xml:space="preserve">için </w:t>
      </w:r>
      <w:hyperlink r:id="rId11" w:history="1">
        <w:r w:rsidRPr="00716F46">
          <w:rPr>
            <w:rStyle w:val="Kpr"/>
            <w:rFonts w:asciiTheme="minorHAnsi" w:hAnsiTheme="minorHAnsi" w:cstheme="minorHAnsi"/>
            <w:sz w:val="18"/>
            <w:szCs w:val="18"/>
          </w:rPr>
          <w:t>www.kpmg.com.tr</w:t>
        </w:r>
      </w:hyperlink>
      <w:r>
        <w:rPr>
          <w:rStyle w:val="normaltextrun"/>
          <w:rFonts w:asciiTheme="minorHAnsi" w:hAnsiTheme="minorHAnsi" w:cstheme="minorHAnsi"/>
          <w:color w:val="000000"/>
          <w:sz w:val="18"/>
          <w:szCs w:val="18"/>
        </w:rPr>
        <w:t xml:space="preserve"> </w:t>
      </w:r>
      <w:r w:rsidRPr="00A1618D">
        <w:rPr>
          <w:rStyle w:val="normaltextrun"/>
          <w:rFonts w:asciiTheme="minorHAnsi" w:hAnsiTheme="minorHAnsi" w:cstheme="minorHAnsi"/>
          <w:color w:val="000000"/>
          <w:sz w:val="18"/>
          <w:szCs w:val="18"/>
        </w:rPr>
        <w:t>adresine başvurabilirsiniz.</w:t>
      </w:r>
      <w:r w:rsidRPr="00540BBF">
        <w:t xml:space="preserve"> </w:t>
      </w:r>
    </w:p>
    <w:p w14:paraId="2AB1866D" w14:textId="718D65EC" w:rsidR="00376CAF" w:rsidRPr="000C46F9" w:rsidRDefault="00376CAF" w:rsidP="008E1CCE">
      <w:pPr>
        <w:pStyle w:val="paragraph"/>
        <w:spacing w:before="0" w:beforeAutospacing="0" w:after="0" w:afterAutospacing="0"/>
        <w:jc w:val="both"/>
        <w:textAlignment w:val="baseline"/>
        <w:rPr>
          <w:rFonts w:ascii="Arial" w:hAnsi="Arial" w:cs="Arial"/>
        </w:rPr>
      </w:pPr>
    </w:p>
    <w:sectPr w:rsidR="00376CAF" w:rsidRPr="000C46F9" w:rsidSect="00D322B8">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AA5D5" w14:textId="77777777" w:rsidR="009A6823" w:rsidRDefault="009A6823" w:rsidP="00D322B8">
      <w:pPr>
        <w:spacing w:after="0" w:line="240" w:lineRule="auto"/>
      </w:pPr>
      <w:r>
        <w:separator/>
      </w:r>
    </w:p>
  </w:endnote>
  <w:endnote w:type="continuationSeparator" w:id="0">
    <w:p w14:paraId="4DF7A4C5" w14:textId="77777777" w:rsidR="009A6823" w:rsidRDefault="009A6823" w:rsidP="00D32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D310F" w14:textId="77777777" w:rsidR="009A6823" w:rsidRDefault="009A6823" w:rsidP="00D322B8">
      <w:pPr>
        <w:spacing w:after="0" w:line="240" w:lineRule="auto"/>
      </w:pPr>
      <w:r>
        <w:separator/>
      </w:r>
    </w:p>
  </w:footnote>
  <w:footnote w:type="continuationSeparator" w:id="0">
    <w:p w14:paraId="7090FB44" w14:textId="77777777" w:rsidR="009A6823" w:rsidRDefault="009A6823" w:rsidP="00D32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FBA12" w14:textId="4EEF8F9A" w:rsidR="00D322B8" w:rsidRDefault="00D322B8">
    <w:pPr>
      <w:pStyle w:val="stBilgi"/>
    </w:pPr>
    <w:r w:rsidRPr="009A4977">
      <w:rPr>
        <w:rFonts w:ascii="Tahoma" w:hAnsi="Tahoma" w:cs="Tahoma"/>
        <w:noProof/>
        <w:lang w:eastAsia="tr-TR"/>
      </w:rPr>
      <w:drawing>
        <wp:anchor distT="0" distB="0" distL="114300" distR="114300" simplePos="0" relativeHeight="251659264" behindDoc="0" locked="0" layoutInCell="1" hidden="0" allowOverlap="1" wp14:anchorId="5764EE0C" wp14:editId="7D305421">
          <wp:simplePos x="0" y="0"/>
          <wp:positionH relativeFrom="column">
            <wp:posOffset>-158750</wp:posOffset>
          </wp:positionH>
          <wp:positionV relativeFrom="paragraph">
            <wp:posOffset>-248285</wp:posOffset>
          </wp:positionV>
          <wp:extent cx="1057275" cy="444500"/>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22089" b="20467"/>
                  <a:stretch>
                    <a:fillRect/>
                  </a:stretch>
                </pic:blipFill>
                <pic:spPr>
                  <a:xfrm>
                    <a:off x="0" y="0"/>
                    <a:ext cx="1057275" cy="4445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B3B70"/>
    <w:multiLevelType w:val="hybridMultilevel"/>
    <w:tmpl w:val="DF9E6F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832588A"/>
    <w:multiLevelType w:val="hybridMultilevel"/>
    <w:tmpl w:val="3B441F80"/>
    <w:lvl w:ilvl="0" w:tplc="36444AA6">
      <w:start w:val="2022"/>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2FB52FD"/>
    <w:multiLevelType w:val="hybridMultilevel"/>
    <w:tmpl w:val="F5F09F5A"/>
    <w:lvl w:ilvl="0" w:tplc="F0F442EE">
      <w:start w:val="2022"/>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908422C"/>
    <w:multiLevelType w:val="hybridMultilevel"/>
    <w:tmpl w:val="42AC419E"/>
    <w:lvl w:ilvl="0" w:tplc="61846716">
      <w:start w:val="2022"/>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2674BD1"/>
    <w:multiLevelType w:val="hybridMultilevel"/>
    <w:tmpl w:val="C1BA7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789251">
    <w:abstractNumId w:val="1"/>
  </w:num>
  <w:num w:numId="2" w16cid:durableId="362442383">
    <w:abstractNumId w:val="3"/>
  </w:num>
  <w:num w:numId="3" w16cid:durableId="1408960717">
    <w:abstractNumId w:val="2"/>
  </w:num>
  <w:num w:numId="4" w16cid:durableId="1086927810">
    <w:abstractNumId w:val="4"/>
  </w:num>
  <w:num w:numId="5" w16cid:durableId="1729374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99A"/>
    <w:rsid w:val="00011454"/>
    <w:rsid w:val="000271D2"/>
    <w:rsid w:val="000859AF"/>
    <w:rsid w:val="000B037E"/>
    <w:rsid w:val="000C46F9"/>
    <w:rsid w:val="000C5B2E"/>
    <w:rsid w:val="001007D9"/>
    <w:rsid w:val="00113973"/>
    <w:rsid w:val="00113D8D"/>
    <w:rsid w:val="0013228F"/>
    <w:rsid w:val="00137590"/>
    <w:rsid w:val="00186BE7"/>
    <w:rsid w:val="001B55F3"/>
    <w:rsid w:val="001C64F9"/>
    <w:rsid w:val="001F682E"/>
    <w:rsid w:val="0022416D"/>
    <w:rsid w:val="00281304"/>
    <w:rsid w:val="002B6E74"/>
    <w:rsid w:val="002C1784"/>
    <w:rsid w:val="002C69A1"/>
    <w:rsid w:val="002E1634"/>
    <w:rsid w:val="00320E15"/>
    <w:rsid w:val="0033122E"/>
    <w:rsid w:val="00356A4A"/>
    <w:rsid w:val="00364253"/>
    <w:rsid w:val="00376117"/>
    <w:rsid w:val="00376CAF"/>
    <w:rsid w:val="00377A44"/>
    <w:rsid w:val="003A4FCA"/>
    <w:rsid w:val="003C439A"/>
    <w:rsid w:val="003C6440"/>
    <w:rsid w:val="003F5B88"/>
    <w:rsid w:val="004136C3"/>
    <w:rsid w:val="004270D8"/>
    <w:rsid w:val="004A0495"/>
    <w:rsid w:val="004A17A6"/>
    <w:rsid w:val="004A399D"/>
    <w:rsid w:val="00511A4F"/>
    <w:rsid w:val="00554A60"/>
    <w:rsid w:val="005A0087"/>
    <w:rsid w:val="005B1116"/>
    <w:rsid w:val="005C2E52"/>
    <w:rsid w:val="005C472D"/>
    <w:rsid w:val="005C7F0D"/>
    <w:rsid w:val="005F0E8D"/>
    <w:rsid w:val="005F5B05"/>
    <w:rsid w:val="005F66E8"/>
    <w:rsid w:val="00611493"/>
    <w:rsid w:val="00616652"/>
    <w:rsid w:val="00664709"/>
    <w:rsid w:val="00670ED5"/>
    <w:rsid w:val="00675F0B"/>
    <w:rsid w:val="006840AC"/>
    <w:rsid w:val="00685A79"/>
    <w:rsid w:val="006914F7"/>
    <w:rsid w:val="00691774"/>
    <w:rsid w:val="00693178"/>
    <w:rsid w:val="006C764C"/>
    <w:rsid w:val="006F7AF2"/>
    <w:rsid w:val="00737D9D"/>
    <w:rsid w:val="00745D55"/>
    <w:rsid w:val="00762FEC"/>
    <w:rsid w:val="00783AE9"/>
    <w:rsid w:val="007C5C32"/>
    <w:rsid w:val="007D16C4"/>
    <w:rsid w:val="007D3441"/>
    <w:rsid w:val="007D428A"/>
    <w:rsid w:val="00812B22"/>
    <w:rsid w:val="008A0814"/>
    <w:rsid w:val="008E1CCE"/>
    <w:rsid w:val="008F5F78"/>
    <w:rsid w:val="009073F9"/>
    <w:rsid w:val="00912EF3"/>
    <w:rsid w:val="009156C2"/>
    <w:rsid w:val="00917AD1"/>
    <w:rsid w:val="009307A7"/>
    <w:rsid w:val="0093489B"/>
    <w:rsid w:val="00946E34"/>
    <w:rsid w:val="0095123B"/>
    <w:rsid w:val="00955B7B"/>
    <w:rsid w:val="00960BB3"/>
    <w:rsid w:val="0097526A"/>
    <w:rsid w:val="00990FFA"/>
    <w:rsid w:val="009A6823"/>
    <w:rsid w:val="00A76CA9"/>
    <w:rsid w:val="00A97A31"/>
    <w:rsid w:val="00AB5A5D"/>
    <w:rsid w:val="00AD1559"/>
    <w:rsid w:val="00AD337D"/>
    <w:rsid w:val="00AF5D95"/>
    <w:rsid w:val="00B41214"/>
    <w:rsid w:val="00B90A10"/>
    <w:rsid w:val="00BA1F99"/>
    <w:rsid w:val="00BA2B2C"/>
    <w:rsid w:val="00BB0308"/>
    <w:rsid w:val="00BC72CA"/>
    <w:rsid w:val="00BD5E0A"/>
    <w:rsid w:val="00BD7DC2"/>
    <w:rsid w:val="00BE1CA0"/>
    <w:rsid w:val="00BF5F40"/>
    <w:rsid w:val="00C36793"/>
    <w:rsid w:val="00C55430"/>
    <w:rsid w:val="00C77633"/>
    <w:rsid w:val="00C836CC"/>
    <w:rsid w:val="00C87E24"/>
    <w:rsid w:val="00D14152"/>
    <w:rsid w:val="00D16F7C"/>
    <w:rsid w:val="00D322B8"/>
    <w:rsid w:val="00D45DB2"/>
    <w:rsid w:val="00D778F5"/>
    <w:rsid w:val="00DC6FDB"/>
    <w:rsid w:val="00DD1909"/>
    <w:rsid w:val="00E165F0"/>
    <w:rsid w:val="00E533B4"/>
    <w:rsid w:val="00E57B5B"/>
    <w:rsid w:val="00E83E4D"/>
    <w:rsid w:val="00E95096"/>
    <w:rsid w:val="00ED793F"/>
    <w:rsid w:val="00F14548"/>
    <w:rsid w:val="00F375D1"/>
    <w:rsid w:val="00FB099A"/>
    <w:rsid w:val="00FF6C55"/>
    <w:rsid w:val="00FF7D9C"/>
    <w:rsid w:val="04A32E60"/>
    <w:rsid w:val="0CCC2DFF"/>
    <w:rsid w:val="5C042A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DAE21"/>
  <w15:chartTrackingRefBased/>
  <w15:docId w15:val="{E76F4AA9-5752-416A-BAA5-E4D660B48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45D5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45D55"/>
    <w:rPr>
      <w:rFonts w:ascii="Segoe UI" w:hAnsi="Segoe UI" w:cs="Segoe UI"/>
      <w:sz w:val="18"/>
      <w:szCs w:val="18"/>
    </w:rPr>
  </w:style>
  <w:style w:type="paragraph" w:styleId="ListeParagraf">
    <w:name w:val="List Paragraph"/>
    <w:basedOn w:val="Normal"/>
    <w:uiPriority w:val="34"/>
    <w:qFormat/>
    <w:rsid w:val="00A97A31"/>
    <w:pPr>
      <w:ind w:left="720"/>
      <w:contextualSpacing/>
    </w:pPr>
  </w:style>
  <w:style w:type="paragraph" w:customStyle="1" w:styleId="chrome">
    <w:name w:val="chrome"/>
    <w:basedOn w:val="Normal"/>
    <w:rsid w:val="00A97A3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7526A"/>
    <w:rPr>
      <w:b/>
      <w:bCs/>
    </w:rPr>
  </w:style>
  <w:style w:type="paragraph" w:styleId="stBilgi">
    <w:name w:val="header"/>
    <w:basedOn w:val="Normal"/>
    <w:link w:val="stBilgiChar"/>
    <w:uiPriority w:val="99"/>
    <w:unhideWhenUsed/>
    <w:rsid w:val="00D322B8"/>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D322B8"/>
  </w:style>
  <w:style w:type="paragraph" w:styleId="AltBilgi">
    <w:name w:val="footer"/>
    <w:basedOn w:val="Normal"/>
    <w:link w:val="AltBilgiChar"/>
    <w:uiPriority w:val="99"/>
    <w:unhideWhenUsed/>
    <w:rsid w:val="00D322B8"/>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D322B8"/>
  </w:style>
  <w:style w:type="paragraph" w:styleId="Dzeltme">
    <w:name w:val="Revision"/>
    <w:hidden/>
    <w:uiPriority w:val="99"/>
    <w:semiHidden/>
    <w:rsid w:val="00D322B8"/>
    <w:pPr>
      <w:spacing w:after="0" w:line="240" w:lineRule="auto"/>
    </w:pPr>
  </w:style>
  <w:style w:type="character" w:styleId="Kpr">
    <w:name w:val="Hyperlink"/>
    <w:basedOn w:val="VarsaylanParagrafYazTipi"/>
    <w:uiPriority w:val="99"/>
    <w:unhideWhenUsed/>
    <w:rsid w:val="00D322B8"/>
    <w:rPr>
      <w:color w:val="0563C1" w:themeColor="hyperlink"/>
      <w:u w:val="single"/>
    </w:rPr>
  </w:style>
  <w:style w:type="character" w:customStyle="1" w:styleId="apple-converted-space">
    <w:name w:val="apple-converted-space"/>
    <w:basedOn w:val="VarsaylanParagrafYazTipi"/>
    <w:rsid w:val="00D322B8"/>
  </w:style>
  <w:style w:type="character" w:styleId="AklamaBavurusu">
    <w:name w:val="annotation reference"/>
    <w:basedOn w:val="VarsaylanParagrafYazTipi"/>
    <w:uiPriority w:val="99"/>
    <w:semiHidden/>
    <w:unhideWhenUsed/>
    <w:rsid w:val="00812B22"/>
    <w:rPr>
      <w:sz w:val="16"/>
      <w:szCs w:val="16"/>
    </w:rPr>
  </w:style>
  <w:style w:type="paragraph" w:styleId="AklamaMetni">
    <w:name w:val="annotation text"/>
    <w:basedOn w:val="Normal"/>
    <w:link w:val="AklamaMetniChar"/>
    <w:uiPriority w:val="99"/>
    <w:semiHidden/>
    <w:unhideWhenUsed/>
    <w:rsid w:val="00812B2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12B22"/>
    <w:rPr>
      <w:sz w:val="20"/>
      <w:szCs w:val="20"/>
    </w:rPr>
  </w:style>
  <w:style w:type="paragraph" w:styleId="AklamaKonusu">
    <w:name w:val="annotation subject"/>
    <w:basedOn w:val="AklamaMetni"/>
    <w:next w:val="AklamaMetni"/>
    <w:link w:val="AklamaKonusuChar"/>
    <w:uiPriority w:val="99"/>
    <w:semiHidden/>
    <w:unhideWhenUsed/>
    <w:rsid w:val="00812B22"/>
    <w:rPr>
      <w:b/>
      <w:bCs/>
    </w:rPr>
  </w:style>
  <w:style w:type="character" w:customStyle="1" w:styleId="AklamaKonusuChar">
    <w:name w:val="Açıklama Konusu Char"/>
    <w:basedOn w:val="AklamaMetniChar"/>
    <w:link w:val="AklamaKonusu"/>
    <w:uiPriority w:val="99"/>
    <w:semiHidden/>
    <w:rsid w:val="00812B22"/>
    <w:rPr>
      <w:b/>
      <w:bCs/>
      <w:sz w:val="20"/>
      <w:szCs w:val="20"/>
    </w:rPr>
  </w:style>
  <w:style w:type="character" w:customStyle="1" w:styleId="UnresolvedMention1">
    <w:name w:val="Unresolved Mention1"/>
    <w:basedOn w:val="VarsaylanParagrafYazTipi"/>
    <w:uiPriority w:val="99"/>
    <w:semiHidden/>
    <w:unhideWhenUsed/>
    <w:rsid w:val="00BA1F99"/>
    <w:rPr>
      <w:color w:val="605E5C"/>
      <w:shd w:val="clear" w:color="auto" w:fill="E1DFDD"/>
    </w:rPr>
  </w:style>
  <w:style w:type="paragraph" w:customStyle="1" w:styleId="paragraph">
    <w:name w:val="paragraph"/>
    <w:basedOn w:val="Normal"/>
    <w:rsid w:val="001B55F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textrun">
    <w:name w:val="normaltextrun"/>
    <w:basedOn w:val="VarsaylanParagrafYazTipi"/>
    <w:rsid w:val="001B55F3"/>
  </w:style>
  <w:style w:type="character" w:customStyle="1" w:styleId="tabchar">
    <w:name w:val="tabchar"/>
    <w:basedOn w:val="VarsaylanParagrafYazTipi"/>
    <w:rsid w:val="001B55F3"/>
  </w:style>
  <w:style w:type="character" w:customStyle="1" w:styleId="eop">
    <w:name w:val="eop"/>
    <w:basedOn w:val="VarsaylanParagrafYazTipi"/>
    <w:rsid w:val="001B55F3"/>
  </w:style>
  <w:style w:type="character" w:customStyle="1" w:styleId="spellingerror">
    <w:name w:val="spellingerror"/>
    <w:basedOn w:val="VarsaylanParagrafYazTipi"/>
    <w:rsid w:val="001B55F3"/>
  </w:style>
  <w:style w:type="character" w:styleId="zmlenmeyenBahsetme">
    <w:name w:val="Unresolved Mention"/>
    <w:basedOn w:val="VarsaylanParagrafYazTipi"/>
    <w:uiPriority w:val="99"/>
    <w:semiHidden/>
    <w:unhideWhenUsed/>
    <w:rsid w:val="001B55F3"/>
    <w:rPr>
      <w:color w:val="605E5C"/>
      <w:shd w:val="clear" w:color="auto" w:fill="E1DFDD"/>
    </w:rPr>
  </w:style>
  <w:style w:type="paragraph" w:styleId="NormalWeb">
    <w:name w:val="Normal (Web)"/>
    <w:basedOn w:val="Normal"/>
    <w:uiPriority w:val="99"/>
    <w:semiHidden/>
    <w:unhideWhenUsed/>
    <w:rsid w:val="00ED793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zlenenKpr">
    <w:name w:val="FollowedHyperlink"/>
    <w:basedOn w:val="VarsaylanParagrafYazTipi"/>
    <w:uiPriority w:val="99"/>
    <w:semiHidden/>
    <w:unhideWhenUsed/>
    <w:rsid w:val="005B1116"/>
    <w:rPr>
      <w:color w:val="954F72" w:themeColor="followedHyperlink"/>
      <w:u w:val="single"/>
    </w:rPr>
  </w:style>
  <w:style w:type="table" w:styleId="TabloKlavuzu">
    <w:name w:val="Table Grid"/>
    <w:basedOn w:val="NormalTablo"/>
    <w:uiPriority w:val="39"/>
    <w:rsid w:val="004A1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84274">
      <w:bodyDiv w:val="1"/>
      <w:marLeft w:val="0"/>
      <w:marRight w:val="0"/>
      <w:marTop w:val="0"/>
      <w:marBottom w:val="0"/>
      <w:divBdr>
        <w:top w:val="none" w:sz="0" w:space="0" w:color="auto"/>
        <w:left w:val="none" w:sz="0" w:space="0" w:color="auto"/>
        <w:bottom w:val="none" w:sz="0" w:space="0" w:color="auto"/>
        <w:right w:val="none" w:sz="0" w:space="0" w:color="auto"/>
      </w:divBdr>
    </w:div>
    <w:div w:id="467279409">
      <w:bodyDiv w:val="1"/>
      <w:marLeft w:val="0"/>
      <w:marRight w:val="0"/>
      <w:marTop w:val="0"/>
      <w:marBottom w:val="0"/>
      <w:divBdr>
        <w:top w:val="none" w:sz="0" w:space="0" w:color="auto"/>
        <w:left w:val="none" w:sz="0" w:space="0" w:color="auto"/>
        <w:bottom w:val="none" w:sz="0" w:space="0" w:color="auto"/>
        <w:right w:val="none" w:sz="0" w:space="0" w:color="auto"/>
      </w:divBdr>
    </w:div>
    <w:div w:id="745105014">
      <w:bodyDiv w:val="1"/>
      <w:marLeft w:val="0"/>
      <w:marRight w:val="0"/>
      <w:marTop w:val="0"/>
      <w:marBottom w:val="0"/>
      <w:divBdr>
        <w:top w:val="none" w:sz="0" w:space="0" w:color="auto"/>
        <w:left w:val="none" w:sz="0" w:space="0" w:color="auto"/>
        <w:bottom w:val="none" w:sz="0" w:space="0" w:color="auto"/>
        <w:right w:val="none" w:sz="0" w:space="0" w:color="auto"/>
      </w:divBdr>
    </w:div>
    <w:div w:id="752897020">
      <w:bodyDiv w:val="1"/>
      <w:marLeft w:val="0"/>
      <w:marRight w:val="0"/>
      <w:marTop w:val="0"/>
      <w:marBottom w:val="0"/>
      <w:divBdr>
        <w:top w:val="none" w:sz="0" w:space="0" w:color="auto"/>
        <w:left w:val="none" w:sz="0" w:space="0" w:color="auto"/>
        <w:bottom w:val="none" w:sz="0" w:space="0" w:color="auto"/>
        <w:right w:val="none" w:sz="0" w:space="0" w:color="auto"/>
      </w:divBdr>
    </w:div>
    <w:div w:id="1215122337">
      <w:bodyDiv w:val="1"/>
      <w:marLeft w:val="0"/>
      <w:marRight w:val="0"/>
      <w:marTop w:val="0"/>
      <w:marBottom w:val="0"/>
      <w:divBdr>
        <w:top w:val="none" w:sz="0" w:space="0" w:color="auto"/>
        <w:left w:val="none" w:sz="0" w:space="0" w:color="auto"/>
        <w:bottom w:val="none" w:sz="0" w:space="0" w:color="auto"/>
        <w:right w:val="none" w:sz="0" w:space="0" w:color="auto"/>
      </w:divBdr>
    </w:div>
    <w:div w:id="1218005910">
      <w:bodyDiv w:val="1"/>
      <w:marLeft w:val="0"/>
      <w:marRight w:val="0"/>
      <w:marTop w:val="0"/>
      <w:marBottom w:val="0"/>
      <w:divBdr>
        <w:top w:val="none" w:sz="0" w:space="0" w:color="auto"/>
        <w:left w:val="none" w:sz="0" w:space="0" w:color="auto"/>
        <w:bottom w:val="none" w:sz="0" w:space="0" w:color="auto"/>
        <w:right w:val="none" w:sz="0" w:space="0" w:color="auto"/>
      </w:divBdr>
    </w:div>
    <w:div w:id="1293905085">
      <w:bodyDiv w:val="1"/>
      <w:marLeft w:val="0"/>
      <w:marRight w:val="0"/>
      <w:marTop w:val="0"/>
      <w:marBottom w:val="0"/>
      <w:divBdr>
        <w:top w:val="none" w:sz="0" w:space="0" w:color="auto"/>
        <w:left w:val="none" w:sz="0" w:space="0" w:color="auto"/>
        <w:bottom w:val="none" w:sz="0" w:space="0" w:color="auto"/>
        <w:right w:val="none" w:sz="0" w:space="0" w:color="auto"/>
      </w:divBdr>
      <w:divsChild>
        <w:div w:id="2082099716">
          <w:marLeft w:val="0"/>
          <w:marRight w:val="0"/>
          <w:marTop w:val="0"/>
          <w:marBottom w:val="0"/>
          <w:divBdr>
            <w:top w:val="none" w:sz="0" w:space="0" w:color="auto"/>
            <w:left w:val="none" w:sz="0" w:space="0" w:color="auto"/>
            <w:bottom w:val="none" w:sz="0" w:space="0" w:color="auto"/>
            <w:right w:val="none" w:sz="0" w:space="0" w:color="auto"/>
          </w:divBdr>
        </w:div>
        <w:div w:id="238291473">
          <w:marLeft w:val="0"/>
          <w:marRight w:val="0"/>
          <w:marTop w:val="0"/>
          <w:marBottom w:val="0"/>
          <w:divBdr>
            <w:top w:val="none" w:sz="0" w:space="0" w:color="auto"/>
            <w:left w:val="none" w:sz="0" w:space="0" w:color="auto"/>
            <w:bottom w:val="none" w:sz="0" w:space="0" w:color="auto"/>
            <w:right w:val="none" w:sz="0" w:space="0" w:color="auto"/>
          </w:divBdr>
        </w:div>
        <w:div w:id="1036854505">
          <w:marLeft w:val="0"/>
          <w:marRight w:val="0"/>
          <w:marTop w:val="0"/>
          <w:marBottom w:val="0"/>
          <w:divBdr>
            <w:top w:val="none" w:sz="0" w:space="0" w:color="auto"/>
            <w:left w:val="none" w:sz="0" w:space="0" w:color="auto"/>
            <w:bottom w:val="none" w:sz="0" w:space="0" w:color="auto"/>
            <w:right w:val="none" w:sz="0" w:space="0" w:color="auto"/>
          </w:divBdr>
        </w:div>
        <w:div w:id="162203053">
          <w:marLeft w:val="0"/>
          <w:marRight w:val="0"/>
          <w:marTop w:val="0"/>
          <w:marBottom w:val="0"/>
          <w:divBdr>
            <w:top w:val="none" w:sz="0" w:space="0" w:color="auto"/>
            <w:left w:val="none" w:sz="0" w:space="0" w:color="auto"/>
            <w:bottom w:val="none" w:sz="0" w:space="0" w:color="auto"/>
            <w:right w:val="none" w:sz="0" w:space="0" w:color="auto"/>
          </w:divBdr>
        </w:div>
        <w:div w:id="927734067">
          <w:marLeft w:val="0"/>
          <w:marRight w:val="0"/>
          <w:marTop w:val="0"/>
          <w:marBottom w:val="0"/>
          <w:divBdr>
            <w:top w:val="none" w:sz="0" w:space="0" w:color="auto"/>
            <w:left w:val="none" w:sz="0" w:space="0" w:color="auto"/>
            <w:bottom w:val="none" w:sz="0" w:space="0" w:color="auto"/>
            <w:right w:val="none" w:sz="0" w:space="0" w:color="auto"/>
          </w:divBdr>
        </w:div>
        <w:div w:id="1390347504">
          <w:marLeft w:val="0"/>
          <w:marRight w:val="0"/>
          <w:marTop w:val="0"/>
          <w:marBottom w:val="0"/>
          <w:divBdr>
            <w:top w:val="none" w:sz="0" w:space="0" w:color="auto"/>
            <w:left w:val="none" w:sz="0" w:space="0" w:color="auto"/>
            <w:bottom w:val="none" w:sz="0" w:space="0" w:color="auto"/>
            <w:right w:val="none" w:sz="0" w:space="0" w:color="auto"/>
          </w:divBdr>
        </w:div>
        <w:div w:id="100731223">
          <w:marLeft w:val="0"/>
          <w:marRight w:val="0"/>
          <w:marTop w:val="0"/>
          <w:marBottom w:val="0"/>
          <w:divBdr>
            <w:top w:val="none" w:sz="0" w:space="0" w:color="auto"/>
            <w:left w:val="none" w:sz="0" w:space="0" w:color="auto"/>
            <w:bottom w:val="none" w:sz="0" w:space="0" w:color="auto"/>
            <w:right w:val="none" w:sz="0" w:space="0" w:color="auto"/>
          </w:divBdr>
        </w:div>
      </w:divsChild>
    </w:div>
    <w:div w:id="2043094998">
      <w:bodyDiv w:val="1"/>
      <w:marLeft w:val="0"/>
      <w:marRight w:val="0"/>
      <w:marTop w:val="0"/>
      <w:marBottom w:val="0"/>
      <w:divBdr>
        <w:top w:val="none" w:sz="0" w:space="0" w:color="auto"/>
        <w:left w:val="none" w:sz="0" w:space="0" w:color="auto"/>
        <w:bottom w:val="none" w:sz="0" w:space="0" w:color="auto"/>
        <w:right w:val="none" w:sz="0" w:space="0" w:color="auto"/>
      </w:divBdr>
    </w:div>
    <w:div w:id="209357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pmg.com.tr" TargetMode="External"/><Relationship Id="rId5" Type="http://schemas.openxmlformats.org/officeDocument/2006/relationships/styles" Target="styles.xml"/><Relationship Id="rId10" Type="http://schemas.openxmlformats.org/officeDocument/2006/relationships/hyperlink" Target="https://assets.kpmg/content/dam/kpmg/xx/pdf/2023/01/venture-pulse-q4-2022.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20" ma:contentTypeDescription="Yeni belge oluşturun." ma:contentTypeScope="" ma:versionID="9124f16977993da65387cec3c2cfb933">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b01959ae984e048d403221e584eed54b"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TaxCatchAll" ma:index="26" nillable="true" ma:displayName="Taxonomy Catch All Column" ma:hidden="true" ma:list="{4b1225f4-f545-4fda-b787-67cd513c4417}" ma:internalName="TaxCatchAll" ma:showField="CatchAllData" ma:web="b21c6290-8afc-4345-8e2c-d785ab6e0b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Resim Etiketleri" ma:readOnly="false" ma:fieldId="{5cf76f15-5ced-4ddc-b409-7134ff3c332f}" ma:taxonomyMulti="true" ma:sspId="d811ce6e-3e36-4b7e-95ad-22857ac893b4"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Onay durumu" ma:internalName="Onay_x0020_durumu">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0068_ms1 xmlns="a6a5f7e4-2986-46c3-893f-0e0d1047cb81" xsi:nil="true"/>
    <Tarih xmlns="a6a5f7e4-2986-46c3-893f-0e0d1047cb81" xsi:nil="true"/>
    <b4i6 xmlns="a6a5f7e4-2986-46c3-893f-0e0d1047cb81" xsi:nil="true"/>
    <lcf76f155ced4ddcb4097134ff3c332f xmlns="a6a5f7e4-2986-46c3-893f-0e0d1047cb81">
      <Terms xmlns="http://schemas.microsoft.com/office/infopath/2007/PartnerControls"/>
    </lcf76f155ced4ddcb4097134ff3c332f>
    <TaxCatchAll xmlns="b21c6290-8afc-4345-8e2c-d785ab6e0b76" xsi:nil="true"/>
    <_Flow_SignoffStatus xmlns="a6a5f7e4-2986-46c3-893f-0e0d1047cb8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0A1212-8E56-4663-ABF7-366B38D4A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B7EEE9-E2CC-4F9D-B4C2-870F3A1B06B1}">
  <ds:schemaRefs>
    <ds:schemaRef ds:uri="http://schemas.microsoft.com/office/2006/metadata/properties"/>
    <ds:schemaRef ds:uri="http://schemas.microsoft.com/office/infopath/2007/PartnerControls"/>
    <ds:schemaRef ds:uri="a6a5f7e4-2986-46c3-893f-0e0d1047cb81"/>
    <ds:schemaRef ds:uri="b21c6290-8afc-4345-8e2c-d785ab6e0b76"/>
  </ds:schemaRefs>
</ds:datastoreItem>
</file>

<file path=customXml/itemProps3.xml><?xml version="1.0" encoding="utf-8"?>
<ds:datastoreItem xmlns:ds="http://schemas.openxmlformats.org/officeDocument/2006/customXml" ds:itemID="{1FEA5539-B5DB-4264-8B7E-5662E82D2C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1065</Words>
  <Characters>6074</Characters>
  <Application>Microsoft Office Word</Application>
  <DocSecurity>0</DocSecurity>
  <Lines>50</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KPMG</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Balci, Berra</dc:creator>
  <cp:keywords/>
  <dc:description/>
  <cp:lastModifiedBy>Ceren Moral</cp:lastModifiedBy>
  <cp:revision>7</cp:revision>
  <dcterms:created xsi:type="dcterms:W3CDTF">2023-03-10T06:20:00Z</dcterms:created>
  <dcterms:modified xsi:type="dcterms:W3CDTF">2023-03-10T07:17:00Z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y fmtid="{D5CDD505-2E9C-101B-9397-08002B2CF9AE}" pid="3" name="MediaServiceImageTags">
    <vt:lpwstr/>
  </property>
</Properties>
</file>