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760AA9FC" w:rsidR="00D322B8" w:rsidRPr="009F641F" w:rsidRDefault="00D322B8" w:rsidP="00202FA3">
      <w:pPr>
        <w:pStyle w:val="Balk2"/>
        <w:rPr>
          <w:rFonts w:ascii="Arial" w:eastAsia="Tahoma" w:hAnsi="Arial" w:cs="Arial"/>
          <w:b/>
          <w:bCs/>
          <w:sz w:val="22"/>
          <w:szCs w:val="22"/>
        </w:rPr>
      </w:pPr>
      <w:r w:rsidRPr="37ECF8E4">
        <w:rPr>
          <w:rFonts w:ascii="Arial" w:eastAsia="Tahoma" w:hAnsi="Arial" w:cs="Arial"/>
          <w:b/>
          <w:bCs/>
          <w:sz w:val="22"/>
          <w:szCs w:val="22"/>
        </w:rPr>
        <w:t>BASIN BÜLTENİ</w:t>
      </w:r>
      <w:r>
        <w:tab/>
      </w:r>
      <w:r>
        <w:tab/>
      </w:r>
      <w:r>
        <w:tab/>
      </w:r>
      <w:r>
        <w:tab/>
      </w:r>
      <w:r>
        <w:tab/>
      </w:r>
      <w:r w:rsidRPr="37ECF8E4">
        <w:rPr>
          <w:rFonts w:ascii="Arial" w:eastAsia="Tahoma" w:hAnsi="Arial" w:cs="Arial"/>
          <w:b/>
          <w:bCs/>
          <w:sz w:val="22"/>
          <w:szCs w:val="22"/>
        </w:rPr>
        <w:t xml:space="preserve">                                            </w:t>
      </w:r>
      <w:r w:rsidR="007F2A23" w:rsidRPr="37ECF8E4">
        <w:rPr>
          <w:rFonts w:ascii="Arial" w:eastAsia="Tahoma" w:hAnsi="Arial" w:cs="Arial"/>
          <w:b/>
          <w:bCs/>
          <w:sz w:val="22"/>
          <w:szCs w:val="22"/>
        </w:rPr>
        <w:t xml:space="preserve">   </w:t>
      </w:r>
      <w:r w:rsidR="78BAE114" w:rsidRPr="37ECF8E4">
        <w:rPr>
          <w:rFonts w:ascii="Arial" w:eastAsia="Tahoma" w:hAnsi="Arial" w:cs="Arial"/>
          <w:b/>
          <w:bCs/>
          <w:sz w:val="22"/>
          <w:szCs w:val="22"/>
        </w:rPr>
        <w:t>15</w:t>
      </w:r>
      <w:r w:rsidRPr="37ECF8E4">
        <w:rPr>
          <w:rFonts w:ascii="Arial" w:eastAsia="Tahoma" w:hAnsi="Arial" w:cs="Arial"/>
          <w:b/>
          <w:bCs/>
          <w:sz w:val="22"/>
          <w:szCs w:val="22"/>
        </w:rPr>
        <w:t>.</w:t>
      </w:r>
      <w:r w:rsidR="001B55F3" w:rsidRPr="37ECF8E4">
        <w:rPr>
          <w:rFonts w:ascii="Arial" w:eastAsia="Tahoma" w:hAnsi="Arial" w:cs="Arial"/>
          <w:b/>
          <w:bCs/>
          <w:sz w:val="22"/>
          <w:szCs w:val="22"/>
        </w:rPr>
        <w:t>0</w:t>
      </w:r>
      <w:r w:rsidR="002A1962">
        <w:rPr>
          <w:rFonts w:ascii="Arial" w:eastAsia="Tahoma" w:hAnsi="Arial" w:cs="Arial"/>
          <w:b/>
          <w:bCs/>
          <w:sz w:val="22"/>
          <w:szCs w:val="22"/>
        </w:rPr>
        <w:t>9</w:t>
      </w:r>
      <w:r w:rsidRPr="37ECF8E4">
        <w:rPr>
          <w:rFonts w:ascii="Arial" w:eastAsia="Tahoma" w:hAnsi="Arial" w:cs="Arial"/>
          <w:b/>
          <w:bCs/>
          <w:sz w:val="22"/>
          <w:szCs w:val="22"/>
        </w:rPr>
        <w:t>.2022</w:t>
      </w:r>
    </w:p>
    <w:p w14:paraId="335CEAF7" w14:textId="77777777" w:rsidR="00D322B8" w:rsidRPr="009F641F" w:rsidRDefault="00D322B8" w:rsidP="00FB099A">
      <w:pPr>
        <w:rPr>
          <w:rFonts w:ascii="Arial" w:hAnsi="Arial" w:cs="Arial"/>
          <w:b/>
          <w:bCs/>
        </w:rPr>
      </w:pPr>
    </w:p>
    <w:p w14:paraId="53EA9447" w14:textId="77777777" w:rsidR="003719FA" w:rsidRPr="003719FA" w:rsidRDefault="003719FA" w:rsidP="008D3988">
      <w:pPr>
        <w:spacing w:after="0" w:line="300" w:lineRule="auto"/>
        <w:contextualSpacing/>
        <w:jc w:val="center"/>
        <w:rPr>
          <w:rFonts w:ascii="Arial" w:hAnsi="Arial" w:cs="Arial"/>
          <w:b/>
          <w:bCs/>
          <w:sz w:val="24"/>
          <w:szCs w:val="24"/>
        </w:rPr>
      </w:pPr>
      <w:r w:rsidRPr="003719FA">
        <w:rPr>
          <w:rFonts w:ascii="Arial" w:hAnsi="Arial" w:cs="Arial"/>
          <w:b/>
          <w:bCs/>
          <w:sz w:val="24"/>
          <w:szCs w:val="24"/>
        </w:rPr>
        <w:t xml:space="preserve">Sürdürülebilirlik alanındaki yatırımlar 35 trilyon doları aştı! </w:t>
      </w:r>
    </w:p>
    <w:p w14:paraId="7DE252BD" w14:textId="6A2A8FCE" w:rsidR="008D3988" w:rsidRPr="003719FA" w:rsidRDefault="003719FA" w:rsidP="008D3988">
      <w:pPr>
        <w:spacing w:after="0" w:line="300" w:lineRule="auto"/>
        <w:contextualSpacing/>
        <w:jc w:val="center"/>
        <w:rPr>
          <w:rFonts w:ascii="Arial" w:hAnsi="Arial" w:cs="Arial"/>
          <w:b/>
          <w:bCs/>
          <w:sz w:val="36"/>
          <w:szCs w:val="36"/>
          <w:highlight w:val="yellow"/>
        </w:rPr>
      </w:pPr>
      <w:r w:rsidRPr="003719FA">
        <w:rPr>
          <w:rFonts w:ascii="Arial" w:hAnsi="Arial" w:cs="Arial"/>
          <w:b/>
          <w:bCs/>
          <w:sz w:val="36"/>
          <w:szCs w:val="36"/>
        </w:rPr>
        <w:t>Türkiye'deki şirketler sürdürülebilirlik yatırımlarına KPMG Türkiye ve Salesforce iş birliği ile yön verecek</w:t>
      </w:r>
    </w:p>
    <w:p w14:paraId="0704C3D2" w14:textId="77777777" w:rsidR="00D322B8" w:rsidRPr="009F641F" w:rsidRDefault="00D322B8" w:rsidP="00D322B8">
      <w:pPr>
        <w:spacing w:after="0" w:line="300" w:lineRule="auto"/>
        <w:contextualSpacing/>
        <w:jc w:val="both"/>
        <w:rPr>
          <w:rFonts w:ascii="Arial" w:hAnsi="Arial" w:cs="Arial"/>
          <w:highlight w:val="yellow"/>
        </w:rPr>
      </w:pPr>
    </w:p>
    <w:p w14:paraId="2B9CCBEC" w14:textId="2DF2214E" w:rsidR="00EE4F0C" w:rsidRPr="00EE4F0C" w:rsidRDefault="00EE4F0C" w:rsidP="00EE4F0C">
      <w:pPr>
        <w:jc w:val="center"/>
        <w:rPr>
          <w:rFonts w:ascii="Arial" w:hAnsi="Arial" w:cs="Arial"/>
          <w:b/>
          <w:bCs/>
          <w:sz w:val="28"/>
          <w:szCs w:val="28"/>
        </w:rPr>
      </w:pPr>
      <w:r w:rsidRPr="37ECF8E4">
        <w:rPr>
          <w:rFonts w:ascii="Arial" w:hAnsi="Arial" w:cs="Arial"/>
          <w:b/>
          <w:bCs/>
          <w:sz w:val="28"/>
          <w:szCs w:val="28"/>
        </w:rPr>
        <w:t>Küresel CEO’ların yüzde 30’u ve Türkiye’deki CEO’ların yüzde 68’i gelirlerinin yüzde 10’undan fazlasını daha sürdürülebilir bir geleceğe yatırım için kullanmayı planladığını belirtiyor. Türkiye’deki şirketler, küresel ortalamanın neredeyse iki katı kadar bir yatırım planlarken KPMG Türkiye de onlara yol göstermek ve ihtiyaç duyacakları veriye dayalı çözümler sunmak için bu alanda dünyanın önde gelen bulut tabanlı yazılım şirketlerinden Salesforce ile önemli bir iş birliğine imza attı.</w:t>
      </w:r>
    </w:p>
    <w:p w14:paraId="5F2DD001" w14:textId="77777777" w:rsidR="007D1E9B" w:rsidRDefault="007D1E9B" w:rsidP="007D1E9B">
      <w:pPr>
        <w:spacing w:after="0" w:line="300" w:lineRule="auto"/>
        <w:contextualSpacing/>
        <w:jc w:val="center"/>
        <w:rPr>
          <w:rFonts w:ascii="Arial" w:hAnsi="Arial" w:cs="Arial"/>
          <w:b/>
          <w:bCs/>
          <w:sz w:val="28"/>
          <w:szCs w:val="28"/>
        </w:rPr>
      </w:pPr>
    </w:p>
    <w:p w14:paraId="0A715187" w14:textId="77777777" w:rsidR="00A12402" w:rsidRDefault="00A12402" w:rsidP="00A12402">
      <w:pPr>
        <w:spacing w:after="0" w:line="300" w:lineRule="auto"/>
        <w:contextualSpacing/>
        <w:jc w:val="both"/>
        <w:rPr>
          <w:rFonts w:ascii="Arial" w:hAnsi="Arial" w:cs="Arial"/>
        </w:rPr>
      </w:pPr>
      <w:r>
        <w:rPr>
          <w:rFonts w:ascii="Arial" w:hAnsi="Arial" w:cs="Arial"/>
        </w:rPr>
        <w:t>Günümüzde en önemli küresel riskler arasında yer alan, iklim değişikliği başta olmak üzere sürdürülebilirlik gündemi, her ölçekten kurumu büyük ölçüde etkiliyor. Finansal olmayan verilerin raporlanması, gelecekteki gelirlerini etkileyebileceği için başta yatırımcılar olmak üzere tüm paydaşlar nezdinde gittikçe artan oranda önem kazanıyor. K</w:t>
      </w:r>
      <w:r w:rsidRPr="002368E4">
        <w:rPr>
          <w:rFonts w:ascii="Arial" w:hAnsi="Arial" w:cs="Arial"/>
        </w:rPr>
        <w:t xml:space="preserve">üresel </w:t>
      </w:r>
      <w:r>
        <w:rPr>
          <w:rFonts w:ascii="Arial" w:hAnsi="Arial" w:cs="Arial"/>
        </w:rPr>
        <w:t>S</w:t>
      </w:r>
      <w:r w:rsidRPr="002368E4">
        <w:rPr>
          <w:rFonts w:ascii="Arial" w:hAnsi="Arial" w:cs="Arial"/>
        </w:rPr>
        <w:t xml:space="preserve">ürdürülebilir </w:t>
      </w:r>
      <w:r>
        <w:rPr>
          <w:rFonts w:ascii="Arial" w:hAnsi="Arial" w:cs="Arial"/>
        </w:rPr>
        <w:t>Y</w:t>
      </w:r>
      <w:r w:rsidRPr="002368E4">
        <w:rPr>
          <w:rFonts w:ascii="Arial" w:hAnsi="Arial" w:cs="Arial"/>
        </w:rPr>
        <w:t xml:space="preserve">atırım </w:t>
      </w:r>
      <w:r>
        <w:rPr>
          <w:rFonts w:ascii="Arial" w:hAnsi="Arial" w:cs="Arial"/>
        </w:rPr>
        <w:t>B</w:t>
      </w:r>
      <w:r w:rsidRPr="002368E4">
        <w:rPr>
          <w:rFonts w:ascii="Arial" w:hAnsi="Arial" w:cs="Arial"/>
        </w:rPr>
        <w:t>irliği</w:t>
      </w:r>
      <w:r>
        <w:rPr>
          <w:rFonts w:ascii="Arial" w:hAnsi="Arial" w:cs="Arial"/>
        </w:rPr>
        <w:t xml:space="preserve">’nin (GSIA) raporuna göre, 2021 yılında küresel ölçekteki sürdürülebilir yatırımlar 35 trilyon doları aştı ve tahminler sürdürülebilir yatırımların 2025 yılına kadar 50 trilyon dolara ulaşacağı yönünde. </w:t>
      </w:r>
    </w:p>
    <w:p w14:paraId="220EA790" w14:textId="77777777" w:rsidR="00A12402" w:rsidRDefault="00A12402" w:rsidP="007F2A23">
      <w:pPr>
        <w:spacing w:after="0" w:line="300" w:lineRule="auto"/>
        <w:contextualSpacing/>
        <w:jc w:val="both"/>
        <w:rPr>
          <w:rFonts w:ascii="Arial" w:hAnsi="Arial" w:cs="Arial"/>
        </w:rPr>
      </w:pPr>
    </w:p>
    <w:p w14:paraId="66740B7D" w14:textId="3DA66343" w:rsidR="003719FA" w:rsidRDefault="003719FA" w:rsidP="007F2A23">
      <w:pPr>
        <w:spacing w:after="0" w:line="300" w:lineRule="auto"/>
        <w:contextualSpacing/>
        <w:jc w:val="both"/>
        <w:rPr>
          <w:rFonts w:ascii="Arial" w:hAnsi="Arial" w:cs="Arial"/>
        </w:rPr>
      </w:pPr>
      <w:r>
        <w:rPr>
          <w:rFonts w:ascii="Arial" w:hAnsi="Arial" w:cs="Arial"/>
        </w:rPr>
        <w:t xml:space="preserve">Müşterilerin </w:t>
      </w:r>
      <w:r w:rsidR="007F2A23" w:rsidRPr="009F641F">
        <w:rPr>
          <w:rFonts w:ascii="Arial" w:hAnsi="Arial" w:cs="Arial"/>
        </w:rPr>
        <w:t>dijital dönüşüm</w:t>
      </w:r>
      <w:r>
        <w:rPr>
          <w:rFonts w:ascii="Arial" w:hAnsi="Arial" w:cs="Arial"/>
        </w:rPr>
        <w:t xml:space="preserve">lerine destek olmak </w:t>
      </w:r>
      <w:r w:rsidR="009F641F">
        <w:rPr>
          <w:rFonts w:ascii="Arial" w:hAnsi="Arial" w:cs="Arial"/>
        </w:rPr>
        <w:t xml:space="preserve">amacıyla </w:t>
      </w:r>
      <w:r w:rsidR="007F2A23" w:rsidRPr="009F641F">
        <w:rPr>
          <w:rFonts w:ascii="Arial" w:hAnsi="Arial" w:cs="Arial"/>
        </w:rPr>
        <w:t xml:space="preserve">küresel iş birlikleriyle güçlenmeye devam </w:t>
      </w:r>
      <w:r>
        <w:rPr>
          <w:rFonts w:ascii="Arial" w:hAnsi="Arial" w:cs="Arial"/>
        </w:rPr>
        <w:t xml:space="preserve">eden </w:t>
      </w:r>
      <w:r w:rsidRPr="009F641F">
        <w:rPr>
          <w:rFonts w:ascii="Arial" w:hAnsi="Arial" w:cs="Arial"/>
        </w:rPr>
        <w:t>KPMG Türkiye</w:t>
      </w:r>
      <w:r w:rsidR="00A12402">
        <w:rPr>
          <w:rFonts w:ascii="Arial" w:hAnsi="Arial" w:cs="Arial"/>
        </w:rPr>
        <w:t xml:space="preserve">’nin </w:t>
      </w:r>
      <w:r w:rsidR="00281D53" w:rsidRPr="00B76183">
        <w:rPr>
          <w:rFonts w:ascii="Arial" w:hAnsi="Arial" w:cs="Arial"/>
        </w:rPr>
        <w:t>ABD merkezli bulut tabanlı yazılım şirketi</w:t>
      </w:r>
      <w:r w:rsidR="00281D53">
        <w:rPr>
          <w:rFonts w:ascii="Arial" w:hAnsi="Arial" w:cs="Arial"/>
        </w:rPr>
        <w:t xml:space="preserve"> </w:t>
      </w:r>
      <w:r w:rsidR="007F2A23" w:rsidRPr="009F641F">
        <w:rPr>
          <w:rFonts w:ascii="Arial" w:hAnsi="Arial" w:cs="Arial"/>
        </w:rPr>
        <w:t xml:space="preserve">Salesforce ile </w:t>
      </w:r>
      <w:r>
        <w:rPr>
          <w:rFonts w:ascii="Arial" w:hAnsi="Arial" w:cs="Arial"/>
        </w:rPr>
        <w:t xml:space="preserve">yaptığı iş birliği sayesinde </w:t>
      </w:r>
      <w:r w:rsidR="00373C39">
        <w:rPr>
          <w:rFonts w:ascii="Arial" w:hAnsi="Arial" w:cs="Arial"/>
        </w:rPr>
        <w:t xml:space="preserve">de </w:t>
      </w:r>
      <w:r w:rsidR="00A12402">
        <w:rPr>
          <w:rFonts w:ascii="Arial" w:hAnsi="Arial" w:cs="Arial"/>
        </w:rPr>
        <w:t xml:space="preserve">Türkiye’de faaliyet gösteren şirketler verinin gücünü kullanarak sürdürülebilirlik yatırımlarına yön verme fırsatını yakalayacak. </w:t>
      </w:r>
    </w:p>
    <w:p w14:paraId="3C3F426B" w14:textId="61E3C7A7" w:rsidR="00E913C6" w:rsidRDefault="00E913C6" w:rsidP="007F2A23">
      <w:pPr>
        <w:spacing w:after="0" w:line="300" w:lineRule="auto"/>
        <w:contextualSpacing/>
        <w:jc w:val="both"/>
        <w:rPr>
          <w:rFonts w:ascii="Arial" w:hAnsi="Arial" w:cs="Arial"/>
        </w:rPr>
      </w:pPr>
    </w:p>
    <w:p w14:paraId="15D1C997" w14:textId="6C02ACEE" w:rsidR="007F2A23" w:rsidRDefault="002368E4" w:rsidP="007F2A23">
      <w:pPr>
        <w:spacing w:after="0" w:line="300" w:lineRule="auto"/>
        <w:contextualSpacing/>
        <w:jc w:val="both"/>
        <w:rPr>
          <w:rFonts w:ascii="Arial" w:hAnsi="Arial" w:cs="Arial"/>
        </w:rPr>
      </w:pPr>
      <w:r>
        <w:rPr>
          <w:rFonts w:ascii="Arial" w:hAnsi="Arial" w:cs="Arial"/>
        </w:rPr>
        <w:t>KPMG ve Salesforce iş birliğiyle sunulan Net Zero Cloud</w:t>
      </w:r>
      <w:r w:rsidR="00A12402">
        <w:rPr>
          <w:rFonts w:ascii="Arial" w:hAnsi="Arial" w:cs="Arial"/>
        </w:rPr>
        <w:t xml:space="preserve"> platformu</w:t>
      </w:r>
      <w:r>
        <w:rPr>
          <w:rFonts w:ascii="Arial" w:hAnsi="Arial" w:cs="Arial"/>
        </w:rPr>
        <w:t xml:space="preserve">, sürdürülebilirlik raporlamasını tek bir kaynakta toplayarak süreci hızlandırıyor. </w:t>
      </w:r>
      <w:r w:rsidR="00B76183">
        <w:rPr>
          <w:rFonts w:ascii="Arial" w:hAnsi="Arial" w:cs="Arial"/>
        </w:rPr>
        <w:t xml:space="preserve"> </w:t>
      </w:r>
      <w:r>
        <w:rPr>
          <w:rFonts w:ascii="Arial" w:hAnsi="Arial" w:cs="Arial"/>
        </w:rPr>
        <w:t xml:space="preserve">Net Zero Cloud ile şirketlerin emisyon verileri hem denetim hem de yönetsel değerlendirme amacıyla toplanıp düzenlenerek; dinamik raporlar ve gösterge panoları aracılığıyla görselleştiriliyor. Böylelikle karar mercileri tek </w:t>
      </w:r>
      <w:r w:rsidR="00AB3D2C">
        <w:rPr>
          <w:rFonts w:ascii="Arial" w:hAnsi="Arial" w:cs="Arial"/>
        </w:rPr>
        <w:t xml:space="preserve">ve doğru </w:t>
      </w:r>
      <w:r>
        <w:rPr>
          <w:rFonts w:ascii="Arial" w:hAnsi="Arial" w:cs="Arial"/>
        </w:rPr>
        <w:t>bir kaynak aracılığıyla enerji kullanımına ilişkin emisyonları kolaylıkla analiz edip tedarik zinciri emisyonlarına ilişkin karbon ayak izini anlayarak bir aksiyon planı oluşturabiliyor. Sonrasında da karbon nötr olmak</w:t>
      </w:r>
      <w:r w:rsidR="00AB3D2C">
        <w:rPr>
          <w:rFonts w:ascii="Arial" w:hAnsi="Arial" w:cs="Arial"/>
        </w:rPr>
        <w:t xml:space="preserve"> üzere emisyonları azaltmak için gerekli adımları atabiliyor. </w:t>
      </w:r>
    </w:p>
    <w:p w14:paraId="13215748" w14:textId="333AD376" w:rsidR="003719FA" w:rsidRDefault="003719FA" w:rsidP="007F2A23">
      <w:pPr>
        <w:spacing w:after="0" w:line="300" w:lineRule="auto"/>
        <w:contextualSpacing/>
        <w:jc w:val="both"/>
        <w:rPr>
          <w:rFonts w:ascii="Arial" w:hAnsi="Arial" w:cs="Arial"/>
        </w:rPr>
      </w:pPr>
    </w:p>
    <w:p w14:paraId="79111342" w14:textId="7A614EDE" w:rsidR="00EE4F0C" w:rsidRPr="00EE4F0C" w:rsidRDefault="00EE4F0C" w:rsidP="005F78AF">
      <w:pPr>
        <w:spacing w:after="0" w:line="300" w:lineRule="auto"/>
        <w:contextualSpacing/>
        <w:jc w:val="both"/>
        <w:rPr>
          <w:rFonts w:ascii="Arial" w:hAnsi="Arial" w:cs="Arial"/>
          <w:b/>
          <w:bCs/>
        </w:rPr>
      </w:pPr>
      <w:r w:rsidRPr="00EE4F0C">
        <w:rPr>
          <w:rFonts w:ascii="Arial" w:hAnsi="Arial" w:cs="Arial"/>
          <w:b/>
          <w:bCs/>
        </w:rPr>
        <w:t xml:space="preserve">Şirketler çevresel etkilerini veriye dayalı bir şekilde yönetme imkânı bulacak </w:t>
      </w:r>
    </w:p>
    <w:p w14:paraId="7AD78E31" w14:textId="2199019D" w:rsidR="003719FA" w:rsidRPr="009F641F" w:rsidRDefault="005F78AF" w:rsidP="005F78AF">
      <w:pPr>
        <w:spacing w:after="0" w:line="300" w:lineRule="auto"/>
        <w:contextualSpacing/>
        <w:jc w:val="both"/>
        <w:rPr>
          <w:rFonts w:ascii="Arial" w:hAnsi="Arial" w:cs="Arial"/>
        </w:rPr>
      </w:pPr>
      <w:r w:rsidRPr="37ECF8E4">
        <w:rPr>
          <w:rFonts w:ascii="Arial" w:hAnsi="Arial" w:cs="Arial"/>
        </w:rPr>
        <w:t xml:space="preserve">Yaptıkları iş birliği hakkında açıklamada bulunan </w:t>
      </w:r>
      <w:r w:rsidRPr="37ECF8E4">
        <w:rPr>
          <w:rFonts w:ascii="Arial" w:hAnsi="Arial" w:cs="Arial"/>
          <w:b/>
          <w:bCs/>
        </w:rPr>
        <w:t>KPMG Türkiye Bilgi Teknolojileri Danışmanlığı Direktörü Engin Şayan</w:t>
      </w:r>
      <w:r w:rsidRPr="37ECF8E4">
        <w:rPr>
          <w:rFonts w:ascii="Arial" w:hAnsi="Arial" w:cs="Arial"/>
        </w:rPr>
        <w:t xml:space="preserve"> şunları söyledi: </w:t>
      </w:r>
      <w:r w:rsidR="00EE4F0C" w:rsidRPr="37ECF8E4">
        <w:rPr>
          <w:rFonts w:ascii="Arial" w:hAnsi="Arial" w:cs="Arial"/>
        </w:rPr>
        <w:t>“</w:t>
      </w:r>
      <w:r w:rsidR="00CC6905" w:rsidRPr="37ECF8E4">
        <w:rPr>
          <w:rFonts w:ascii="Arial" w:hAnsi="Arial" w:cs="Arial"/>
        </w:rPr>
        <w:t xml:space="preserve">Gezegenimizin günümüzde hiç olmadığı kadar sürdürülebilirlik konusunda insanların eyleme geçmesine ihtiyacı var. Sadece </w:t>
      </w:r>
      <w:r w:rsidR="00CC6905" w:rsidRPr="37ECF8E4">
        <w:rPr>
          <w:rFonts w:ascii="Arial" w:hAnsi="Arial" w:cs="Arial"/>
        </w:rPr>
        <w:lastRenderedPageBreak/>
        <w:t xml:space="preserve">bireyler değil artık şirketler de bu durumun oldukça farkında. Nitekim </w:t>
      </w:r>
      <w:r w:rsidR="00695227" w:rsidRPr="37ECF8E4">
        <w:rPr>
          <w:rFonts w:ascii="Arial" w:hAnsi="Arial" w:cs="Arial"/>
        </w:rPr>
        <w:t>KPMG’nin yayımladığı 2021 Küresel CEO Araştırması da bu</w:t>
      </w:r>
      <w:r w:rsidR="00EE4F0C" w:rsidRPr="37ECF8E4">
        <w:rPr>
          <w:rFonts w:ascii="Arial" w:hAnsi="Arial" w:cs="Arial"/>
        </w:rPr>
        <w:t xml:space="preserve">nu </w:t>
      </w:r>
      <w:r w:rsidR="00695227" w:rsidRPr="37ECF8E4">
        <w:rPr>
          <w:rFonts w:ascii="Arial" w:hAnsi="Arial" w:cs="Arial"/>
        </w:rPr>
        <w:t xml:space="preserve">rakamlarla teyit ediyor. </w:t>
      </w:r>
      <w:r w:rsidR="00EE4F0C" w:rsidRPr="37ECF8E4">
        <w:rPr>
          <w:rFonts w:ascii="Arial" w:hAnsi="Arial" w:cs="Arial"/>
        </w:rPr>
        <w:t>K</w:t>
      </w:r>
      <w:r w:rsidR="00CC6905" w:rsidRPr="37ECF8E4">
        <w:rPr>
          <w:rFonts w:ascii="Arial" w:hAnsi="Arial" w:cs="Arial"/>
        </w:rPr>
        <w:t>üresel CEO’ların yüzde 30’u ve Türkiye’deki CEO’ların yüzde 68’i gelirlerinin yüzde 10’undan fazlasını daha sürdürülebilir bir geleceğe yatırım için kullanmayı planladığını belirtiyor.</w:t>
      </w:r>
      <w:r w:rsidR="2F62EE48" w:rsidRPr="37ECF8E4">
        <w:rPr>
          <w:rFonts w:ascii="Arial" w:hAnsi="Arial" w:cs="Arial"/>
        </w:rPr>
        <w:t xml:space="preserve"> </w:t>
      </w:r>
      <w:r w:rsidR="00695227" w:rsidRPr="37ECF8E4">
        <w:rPr>
          <w:rFonts w:ascii="Arial" w:hAnsi="Arial" w:cs="Arial"/>
        </w:rPr>
        <w:t xml:space="preserve">Türkiye’deki şirketler, küresel ortalamanın neredeyse iki katı kadar bir yatırım planlarken biz de onlara yol göstermek ve ihtiyaç duyacakları veriye dayalı çözümler sunmak için bu alanda dünyanın önde gelen bulut tabanlı yazılım şirketlerinden Salesforce ile önemli bir iş birliğine imza attık. </w:t>
      </w:r>
      <w:r w:rsidRPr="37ECF8E4">
        <w:rPr>
          <w:rFonts w:ascii="Arial" w:hAnsi="Arial" w:cs="Arial"/>
        </w:rPr>
        <w:t>S</w:t>
      </w:r>
      <w:r w:rsidR="00695227" w:rsidRPr="37ECF8E4">
        <w:rPr>
          <w:rFonts w:ascii="Arial" w:hAnsi="Arial" w:cs="Arial"/>
        </w:rPr>
        <w:t xml:space="preserve">unacağımız Net Zero Cloud çözümü ile </w:t>
      </w:r>
      <w:r w:rsidRPr="37ECF8E4">
        <w:rPr>
          <w:rFonts w:ascii="Arial" w:hAnsi="Arial" w:cs="Arial"/>
        </w:rPr>
        <w:t xml:space="preserve">müşterilerimiz </w:t>
      </w:r>
      <w:r w:rsidR="00695227" w:rsidRPr="37ECF8E4">
        <w:rPr>
          <w:rFonts w:ascii="Arial" w:hAnsi="Arial" w:cs="Arial"/>
        </w:rPr>
        <w:t>verileri</w:t>
      </w:r>
      <w:r w:rsidRPr="37ECF8E4">
        <w:rPr>
          <w:rFonts w:ascii="Arial" w:hAnsi="Arial" w:cs="Arial"/>
        </w:rPr>
        <w:t>ni</w:t>
      </w:r>
      <w:r w:rsidR="00695227" w:rsidRPr="37ECF8E4">
        <w:rPr>
          <w:rFonts w:ascii="Arial" w:hAnsi="Arial" w:cs="Arial"/>
        </w:rPr>
        <w:t xml:space="preserve"> daha iyi anl</w:t>
      </w:r>
      <w:r w:rsidRPr="37ECF8E4">
        <w:rPr>
          <w:rFonts w:ascii="Arial" w:hAnsi="Arial" w:cs="Arial"/>
        </w:rPr>
        <w:t xml:space="preserve">ayıp </w:t>
      </w:r>
      <w:r w:rsidR="00695227" w:rsidRPr="37ECF8E4">
        <w:rPr>
          <w:rFonts w:ascii="Arial" w:hAnsi="Arial" w:cs="Arial"/>
        </w:rPr>
        <w:t>yorumla</w:t>
      </w:r>
      <w:r w:rsidRPr="37ECF8E4">
        <w:rPr>
          <w:rFonts w:ascii="Arial" w:hAnsi="Arial" w:cs="Arial"/>
        </w:rPr>
        <w:t>yacak</w:t>
      </w:r>
      <w:r w:rsidR="00EE4F0C" w:rsidRPr="37ECF8E4">
        <w:rPr>
          <w:rFonts w:ascii="Arial" w:hAnsi="Arial" w:cs="Arial"/>
        </w:rPr>
        <w:t xml:space="preserve"> ve</w:t>
      </w:r>
      <w:r w:rsidRPr="37ECF8E4">
        <w:rPr>
          <w:rFonts w:ascii="Arial" w:hAnsi="Arial" w:cs="Arial"/>
        </w:rPr>
        <w:t xml:space="preserve"> sürdürülebilirlik yolunda </w:t>
      </w:r>
      <w:r w:rsidR="00695227" w:rsidRPr="37ECF8E4">
        <w:rPr>
          <w:rFonts w:ascii="Arial" w:hAnsi="Arial" w:cs="Arial"/>
        </w:rPr>
        <w:t xml:space="preserve">çevresel </w:t>
      </w:r>
      <w:r w:rsidRPr="37ECF8E4">
        <w:rPr>
          <w:rFonts w:ascii="Arial" w:hAnsi="Arial" w:cs="Arial"/>
        </w:rPr>
        <w:t xml:space="preserve">etkilerini daha doğru </w:t>
      </w:r>
      <w:r w:rsidR="00695227" w:rsidRPr="37ECF8E4">
        <w:rPr>
          <w:rFonts w:ascii="Arial" w:hAnsi="Arial" w:cs="Arial"/>
        </w:rPr>
        <w:t>bir şekilde yönetme</w:t>
      </w:r>
      <w:r w:rsidRPr="37ECF8E4">
        <w:rPr>
          <w:rFonts w:ascii="Arial" w:hAnsi="Arial" w:cs="Arial"/>
        </w:rPr>
        <w:t xml:space="preserve"> imkânı bulacak. Yaşanabilir bir gelecek için herkesin acil eyleme geçmesi gerektiğine inanıyoruz, bu yolculukta tüm şirketlerin bize katılmalarını temenni ediyoruz.”</w:t>
      </w:r>
    </w:p>
    <w:p w14:paraId="53188609" w14:textId="487EBF81" w:rsidR="007F2A23" w:rsidRPr="009F641F" w:rsidRDefault="007F2A23" w:rsidP="007F2A23">
      <w:pPr>
        <w:spacing w:after="0" w:line="300" w:lineRule="auto"/>
        <w:contextualSpacing/>
        <w:jc w:val="both"/>
        <w:rPr>
          <w:rFonts w:ascii="Arial" w:hAnsi="Arial" w:cs="Arial"/>
        </w:rPr>
      </w:pPr>
    </w:p>
    <w:p w14:paraId="7BEB7218" w14:textId="2E94AC66"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rPr>
        <w:t xml:space="preserve">Bilgi için: </w:t>
      </w:r>
      <w:r w:rsidRPr="009F641F">
        <w:rPr>
          <w:rStyle w:val="tabchar"/>
          <w:rFonts w:asciiTheme="minorHAnsi" w:hAnsiTheme="minorHAnsi" w:cstheme="minorHAnsi"/>
          <w:sz w:val="18"/>
          <w:szCs w:val="18"/>
        </w:rPr>
        <w:tab/>
      </w:r>
      <w:r w:rsidRPr="009F641F">
        <w:rPr>
          <w:rStyle w:val="eop"/>
          <w:rFonts w:asciiTheme="minorHAnsi" w:hAnsiTheme="minorHAnsi" w:cstheme="minorHAnsi"/>
          <w:sz w:val="18"/>
          <w:szCs w:val="18"/>
        </w:rPr>
        <w:t> </w:t>
      </w:r>
    </w:p>
    <w:p w14:paraId="1284FF54"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 Moral Aru</w:t>
      </w:r>
      <w:r w:rsidRPr="009F641F">
        <w:rPr>
          <w:rStyle w:val="eop"/>
          <w:rFonts w:asciiTheme="minorHAnsi" w:hAnsiTheme="minorHAnsi" w:cstheme="minorHAnsi"/>
          <w:color w:val="000000"/>
          <w:sz w:val="18"/>
          <w:szCs w:val="18"/>
        </w:rPr>
        <w:t> </w:t>
      </w:r>
    </w:p>
    <w:p w14:paraId="1343EFB1"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0533 921 43 53</w:t>
      </w:r>
      <w:r w:rsidRPr="009F641F">
        <w:rPr>
          <w:rStyle w:val="eop"/>
          <w:rFonts w:asciiTheme="minorHAnsi" w:hAnsiTheme="minorHAnsi" w:cstheme="minorHAnsi"/>
          <w:color w:val="000000"/>
          <w:sz w:val="18"/>
          <w:szCs w:val="18"/>
        </w:rPr>
        <w:t> </w:t>
      </w:r>
    </w:p>
    <w:p w14:paraId="304F194A"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cerenm@marjinal.com.tr</w:t>
      </w:r>
      <w:r w:rsidRPr="009F641F">
        <w:rPr>
          <w:rStyle w:val="eop"/>
          <w:rFonts w:asciiTheme="minorHAnsi" w:hAnsiTheme="minorHAnsi" w:cstheme="minorHAnsi"/>
          <w:color w:val="000000"/>
          <w:sz w:val="18"/>
          <w:szCs w:val="18"/>
        </w:rPr>
        <w:t> </w:t>
      </w:r>
    </w:p>
    <w:p w14:paraId="658A0A5E"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eop"/>
          <w:rFonts w:asciiTheme="minorHAnsi" w:hAnsiTheme="minorHAnsi" w:cstheme="minorHAnsi"/>
          <w:sz w:val="18"/>
          <w:szCs w:val="18"/>
        </w:rPr>
        <w:t> </w:t>
      </w:r>
    </w:p>
    <w:p w14:paraId="7BBC93DB"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u w:val="single"/>
        </w:rPr>
        <w:t>KPMG Hakkında</w:t>
      </w:r>
      <w:r w:rsidRPr="009F641F">
        <w:rPr>
          <w:rStyle w:val="eop"/>
          <w:rFonts w:asciiTheme="minorHAnsi" w:hAnsiTheme="minorHAnsi" w:cstheme="minorHAnsi"/>
          <w:sz w:val="18"/>
          <w:szCs w:val="18"/>
        </w:rPr>
        <w:t> </w:t>
      </w:r>
    </w:p>
    <w:p w14:paraId="3359F04C" w14:textId="03FA13BD" w:rsidR="00D322B8" w:rsidRPr="009F641F" w:rsidRDefault="001B55F3" w:rsidP="007D1E9B">
      <w:pPr>
        <w:pStyle w:val="paragraph"/>
        <w:spacing w:before="0" w:beforeAutospacing="0" w:after="0" w:afterAutospacing="0"/>
        <w:jc w:val="both"/>
        <w:textAlignment w:val="baseline"/>
        <w:rPr>
          <w:rFonts w:ascii="Arial" w:hAnsi="Arial" w:cs="Arial"/>
        </w:rPr>
      </w:pPr>
      <w:r w:rsidRPr="009F641F">
        <w:rPr>
          <w:rStyle w:val="normaltextrun"/>
          <w:rFonts w:asciiTheme="minorHAnsi" w:hAnsiTheme="minorHAnsi" w:cstheme="minorHAnsi"/>
          <w:color w:val="000000"/>
          <w:sz w:val="18"/>
          <w:szCs w:val="18"/>
        </w:rPr>
        <w:t xml:space="preserve">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w:t>
      </w:r>
      <w:r w:rsidRPr="009F641F">
        <w:rPr>
          <w:rStyle w:val="spellingerror"/>
          <w:rFonts w:asciiTheme="minorHAnsi" w:hAnsiTheme="minorHAnsi" w:cstheme="minorHAnsi"/>
          <w:color w:val="000000"/>
          <w:sz w:val="18"/>
          <w:szCs w:val="18"/>
        </w:rPr>
        <w:t>Lighthouse</w:t>
      </w:r>
      <w:r w:rsidRPr="009F641F">
        <w:rPr>
          <w:rStyle w:val="normaltextrun"/>
          <w:rFonts w:asciiTheme="minorHAnsi" w:hAnsiTheme="minorHAnsi" w:cstheme="minorHAnsi"/>
          <w:color w:val="000000"/>
          <w:sz w:val="18"/>
          <w:szCs w:val="18"/>
        </w:rPr>
        <w:t xml:space="preserve"> lisansını alarak yeni teknolojilerde dünyadaki mükemmeliyet merkezleri arasına giren KPMG Türkiye, müşterilerine değer yaratan çözümler sunuyor. Detaylı bilgi için </w:t>
      </w:r>
      <w:hyperlink r:id="rId11" w:tgtFrame="_blank" w:history="1">
        <w:r w:rsidRPr="009F641F">
          <w:rPr>
            <w:rStyle w:val="normaltextrun"/>
            <w:rFonts w:asciiTheme="minorHAnsi" w:hAnsiTheme="minorHAnsi" w:cstheme="minorHAnsi"/>
            <w:color w:val="0563C1"/>
            <w:sz w:val="18"/>
            <w:szCs w:val="18"/>
            <w:u w:val="single"/>
          </w:rPr>
          <w:t>www.kpmg.com.tr</w:t>
        </w:r>
      </w:hyperlink>
      <w:r w:rsidRPr="009F641F">
        <w:rPr>
          <w:rStyle w:val="normaltextrun"/>
          <w:rFonts w:asciiTheme="minorHAnsi" w:hAnsiTheme="minorHAnsi" w:cstheme="minorHAnsi"/>
          <w:color w:val="000000"/>
          <w:sz w:val="18"/>
          <w:szCs w:val="18"/>
        </w:rPr>
        <w:t> adresine başvurabilirsiniz.</w:t>
      </w:r>
      <w:r w:rsidRPr="009F641F">
        <w:rPr>
          <w:rStyle w:val="eop"/>
          <w:rFonts w:asciiTheme="minorHAnsi" w:hAnsiTheme="minorHAnsi" w:cstheme="minorHAnsi"/>
          <w:color w:val="000000"/>
          <w:sz w:val="18"/>
          <w:szCs w:val="18"/>
        </w:rPr>
        <w:t> </w:t>
      </w:r>
    </w:p>
    <w:p w14:paraId="62516F6D" w14:textId="77777777" w:rsidR="00511A4F" w:rsidRPr="009F641F" w:rsidRDefault="00511A4F" w:rsidP="00FB099A">
      <w:pPr>
        <w:rPr>
          <w:rFonts w:ascii="Arial" w:hAnsi="Arial" w:cs="Arial"/>
        </w:rPr>
      </w:pPr>
    </w:p>
    <w:p w14:paraId="2699C430" w14:textId="2F228AE0" w:rsidR="00AD1559" w:rsidRPr="009F641F" w:rsidRDefault="00AD1559" w:rsidP="0097526A">
      <w:pPr>
        <w:pStyle w:val="chrome"/>
        <w:shd w:val="clear" w:color="auto" w:fill="FFFFFF"/>
        <w:spacing w:before="0" w:beforeAutospacing="0" w:after="0" w:afterAutospacing="0"/>
        <w:textAlignment w:val="baseline"/>
        <w:rPr>
          <w:rFonts w:ascii="Arial" w:hAnsi="Arial" w:cs="Arial"/>
          <w:color w:val="333333"/>
          <w:sz w:val="22"/>
          <w:szCs w:val="22"/>
        </w:rPr>
      </w:pPr>
    </w:p>
    <w:p w14:paraId="6C7DDD1E" w14:textId="3398AD21" w:rsidR="00376CAF" w:rsidRPr="009F641F" w:rsidRDefault="00376CAF" w:rsidP="00FB099A">
      <w:pPr>
        <w:rPr>
          <w:rFonts w:ascii="Arial" w:eastAsia="Times New Roman" w:hAnsi="Arial" w:cs="Arial"/>
          <w:color w:val="000000"/>
        </w:rPr>
      </w:pPr>
    </w:p>
    <w:p w14:paraId="2AB1866D" w14:textId="1B96F09F" w:rsidR="00376CAF" w:rsidRPr="009F641F" w:rsidRDefault="00376CAF" w:rsidP="00376CAF">
      <w:pPr>
        <w:rPr>
          <w:rFonts w:ascii="Arial" w:hAnsi="Arial" w:cs="Arial"/>
        </w:rPr>
      </w:pPr>
    </w:p>
    <w:sectPr w:rsidR="00376CAF" w:rsidRPr="009F641F" w:rsidSect="00D322B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C871" w14:textId="77777777" w:rsidR="001D685C" w:rsidRDefault="001D685C" w:rsidP="00D322B8">
      <w:pPr>
        <w:spacing w:after="0" w:line="240" w:lineRule="auto"/>
      </w:pPr>
      <w:r>
        <w:separator/>
      </w:r>
    </w:p>
  </w:endnote>
  <w:endnote w:type="continuationSeparator" w:id="0">
    <w:p w14:paraId="67C78715" w14:textId="77777777" w:rsidR="001D685C" w:rsidRDefault="001D685C" w:rsidP="00D322B8">
      <w:pPr>
        <w:spacing w:after="0" w:line="240" w:lineRule="auto"/>
      </w:pPr>
      <w:r>
        <w:continuationSeparator/>
      </w:r>
    </w:p>
  </w:endnote>
  <w:endnote w:type="continuationNotice" w:id="1">
    <w:p w14:paraId="56D9A433" w14:textId="77777777" w:rsidR="001D685C" w:rsidRDefault="001D6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B702" w14:textId="77777777" w:rsidR="000F0B71" w:rsidRDefault="000F0B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C66E" w14:textId="77777777" w:rsidR="001D685C" w:rsidRDefault="001D685C" w:rsidP="00D322B8">
      <w:pPr>
        <w:spacing w:after="0" w:line="240" w:lineRule="auto"/>
      </w:pPr>
      <w:r>
        <w:separator/>
      </w:r>
    </w:p>
  </w:footnote>
  <w:footnote w:type="continuationSeparator" w:id="0">
    <w:p w14:paraId="17866D1A" w14:textId="77777777" w:rsidR="001D685C" w:rsidRDefault="001D685C" w:rsidP="00D322B8">
      <w:pPr>
        <w:spacing w:after="0" w:line="240" w:lineRule="auto"/>
      </w:pPr>
      <w:r>
        <w:continuationSeparator/>
      </w:r>
    </w:p>
  </w:footnote>
  <w:footnote w:type="continuationNotice" w:id="1">
    <w:p w14:paraId="72BD4608" w14:textId="77777777" w:rsidR="001D685C" w:rsidRDefault="001D6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B70"/>
    <w:multiLevelType w:val="hybridMultilevel"/>
    <w:tmpl w:val="DF9E6F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140691">
    <w:abstractNumId w:val="1"/>
  </w:num>
  <w:num w:numId="2" w16cid:durableId="756293486">
    <w:abstractNumId w:val="3"/>
  </w:num>
  <w:num w:numId="3" w16cid:durableId="720979694">
    <w:abstractNumId w:val="2"/>
  </w:num>
  <w:num w:numId="4" w16cid:durableId="904877924">
    <w:abstractNumId w:val="4"/>
  </w:num>
  <w:num w:numId="5" w16cid:durableId="163722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9A"/>
    <w:rsid w:val="000040FF"/>
    <w:rsid w:val="000271D2"/>
    <w:rsid w:val="000357D1"/>
    <w:rsid w:val="000859AF"/>
    <w:rsid w:val="000C46F9"/>
    <w:rsid w:val="000F0B71"/>
    <w:rsid w:val="001007D9"/>
    <w:rsid w:val="00113973"/>
    <w:rsid w:val="0013228F"/>
    <w:rsid w:val="00137590"/>
    <w:rsid w:val="0017112D"/>
    <w:rsid w:val="00190920"/>
    <w:rsid w:val="001B55F3"/>
    <w:rsid w:val="001C7EB0"/>
    <w:rsid w:val="001D685C"/>
    <w:rsid w:val="002004FC"/>
    <w:rsid w:val="00202FA3"/>
    <w:rsid w:val="002368E4"/>
    <w:rsid w:val="00281D53"/>
    <w:rsid w:val="002A1962"/>
    <w:rsid w:val="002C1784"/>
    <w:rsid w:val="002C69A1"/>
    <w:rsid w:val="002E1634"/>
    <w:rsid w:val="00300A12"/>
    <w:rsid w:val="00314BE2"/>
    <w:rsid w:val="00320E15"/>
    <w:rsid w:val="003719FA"/>
    <w:rsid w:val="00373C39"/>
    <w:rsid w:val="00376117"/>
    <w:rsid w:val="00376CAF"/>
    <w:rsid w:val="003C439A"/>
    <w:rsid w:val="003F5B88"/>
    <w:rsid w:val="004136C3"/>
    <w:rsid w:val="0047202C"/>
    <w:rsid w:val="004A399D"/>
    <w:rsid w:val="004D784B"/>
    <w:rsid w:val="00501047"/>
    <w:rsid w:val="00511A4F"/>
    <w:rsid w:val="005A0087"/>
    <w:rsid w:val="005C2E52"/>
    <w:rsid w:val="005D527D"/>
    <w:rsid w:val="005E0700"/>
    <w:rsid w:val="005F0E8D"/>
    <w:rsid w:val="005F3EF0"/>
    <w:rsid w:val="005F78AF"/>
    <w:rsid w:val="00614992"/>
    <w:rsid w:val="006523FA"/>
    <w:rsid w:val="00664709"/>
    <w:rsid w:val="00691774"/>
    <w:rsid w:val="00693178"/>
    <w:rsid w:val="00695227"/>
    <w:rsid w:val="006B46D0"/>
    <w:rsid w:val="006C764C"/>
    <w:rsid w:val="00706D99"/>
    <w:rsid w:val="00737D9D"/>
    <w:rsid w:val="00745D55"/>
    <w:rsid w:val="007B007F"/>
    <w:rsid w:val="007B1CC9"/>
    <w:rsid w:val="007D16C4"/>
    <w:rsid w:val="007D1E9B"/>
    <w:rsid w:val="007D3441"/>
    <w:rsid w:val="007F2A23"/>
    <w:rsid w:val="007F7017"/>
    <w:rsid w:val="0080066F"/>
    <w:rsid w:val="00812B22"/>
    <w:rsid w:val="00863745"/>
    <w:rsid w:val="00863817"/>
    <w:rsid w:val="00877FE7"/>
    <w:rsid w:val="008D3988"/>
    <w:rsid w:val="008F31BC"/>
    <w:rsid w:val="009073F9"/>
    <w:rsid w:val="00912EF3"/>
    <w:rsid w:val="00917AD1"/>
    <w:rsid w:val="0093489B"/>
    <w:rsid w:val="00946E34"/>
    <w:rsid w:val="009478DC"/>
    <w:rsid w:val="00955B7B"/>
    <w:rsid w:val="00963450"/>
    <w:rsid w:val="0097526A"/>
    <w:rsid w:val="009B6511"/>
    <w:rsid w:val="009F641F"/>
    <w:rsid w:val="00A02C7D"/>
    <w:rsid w:val="00A12402"/>
    <w:rsid w:val="00A50F72"/>
    <w:rsid w:val="00A64F65"/>
    <w:rsid w:val="00A76CA9"/>
    <w:rsid w:val="00A97A31"/>
    <w:rsid w:val="00AB3D2C"/>
    <w:rsid w:val="00AC78A8"/>
    <w:rsid w:val="00AD1559"/>
    <w:rsid w:val="00AD337D"/>
    <w:rsid w:val="00AD425A"/>
    <w:rsid w:val="00AF5D95"/>
    <w:rsid w:val="00B11717"/>
    <w:rsid w:val="00B76183"/>
    <w:rsid w:val="00B83881"/>
    <w:rsid w:val="00B90A10"/>
    <w:rsid w:val="00B93D14"/>
    <w:rsid w:val="00BA1F99"/>
    <w:rsid w:val="00BA2B2C"/>
    <w:rsid w:val="00BB0308"/>
    <w:rsid w:val="00BC72CA"/>
    <w:rsid w:val="00BD5E0A"/>
    <w:rsid w:val="00BE042F"/>
    <w:rsid w:val="00BF5F40"/>
    <w:rsid w:val="00C05EAB"/>
    <w:rsid w:val="00C42D03"/>
    <w:rsid w:val="00C77633"/>
    <w:rsid w:val="00CC3541"/>
    <w:rsid w:val="00CC6905"/>
    <w:rsid w:val="00D16F7C"/>
    <w:rsid w:val="00D23C11"/>
    <w:rsid w:val="00D31A91"/>
    <w:rsid w:val="00D322B8"/>
    <w:rsid w:val="00D76498"/>
    <w:rsid w:val="00D778F5"/>
    <w:rsid w:val="00D811CA"/>
    <w:rsid w:val="00DC1226"/>
    <w:rsid w:val="00DD02D5"/>
    <w:rsid w:val="00DD1909"/>
    <w:rsid w:val="00E348B2"/>
    <w:rsid w:val="00E533B4"/>
    <w:rsid w:val="00E73E62"/>
    <w:rsid w:val="00E913C6"/>
    <w:rsid w:val="00E95096"/>
    <w:rsid w:val="00EA7982"/>
    <w:rsid w:val="00EE4F0C"/>
    <w:rsid w:val="00F14548"/>
    <w:rsid w:val="00F43905"/>
    <w:rsid w:val="00F52343"/>
    <w:rsid w:val="00F9029E"/>
    <w:rsid w:val="00FA2FCD"/>
    <w:rsid w:val="00FB099A"/>
    <w:rsid w:val="00FC5AB3"/>
    <w:rsid w:val="00FD3636"/>
    <w:rsid w:val="00FF7D9C"/>
    <w:rsid w:val="04A32E60"/>
    <w:rsid w:val="089774E9"/>
    <w:rsid w:val="0CCC2DFF"/>
    <w:rsid w:val="1677EFBD"/>
    <w:rsid w:val="1F19A075"/>
    <w:rsid w:val="2F62EE48"/>
    <w:rsid w:val="37ECF8E4"/>
    <w:rsid w:val="5C042AE0"/>
    <w:rsid w:val="5DB3CC5F"/>
    <w:rsid w:val="5F0C2794"/>
    <w:rsid w:val="78BAE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202F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customStyle="1" w:styleId="UnresolvedMention1">
    <w:name w:val="Unresolved Mention1"/>
    <w:basedOn w:val="VarsaylanParagrafYazTipi"/>
    <w:uiPriority w:val="99"/>
    <w:semiHidden/>
    <w:unhideWhenUsed/>
    <w:rsid w:val="00BA1F99"/>
    <w:rPr>
      <w:color w:val="605E5C"/>
      <w:shd w:val="clear" w:color="auto" w:fill="E1DFDD"/>
    </w:rPr>
  </w:style>
  <w:style w:type="paragraph" w:customStyle="1" w:styleId="paragraph">
    <w:name w:val="paragraph"/>
    <w:basedOn w:val="Normal"/>
    <w:rsid w:val="001B5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B55F3"/>
  </w:style>
  <w:style w:type="character" w:customStyle="1" w:styleId="tabchar">
    <w:name w:val="tabchar"/>
    <w:basedOn w:val="VarsaylanParagrafYazTipi"/>
    <w:rsid w:val="001B55F3"/>
  </w:style>
  <w:style w:type="character" w:customStyle="1" w:styleId="eop">
    <w:name w:val="eop"/>
    <w:basedOn w:val="VarsaylanParagrafYazTipi"/>
    <w:rsid w:val="001B55F3"/>
  </w:style>
  <w:style w:type="character" w:customStyle="1" w:styleId="spellingerror">
    <w:name w:val="spellingerror"/>
    <w:basedOn w:val="VarsaylanParagrafYazTipi"/>
    <w:rsid w:val="001B55F3"/>
  </w:style>
  <w:style w:type="character" w:styleId="zmlenmeyenBahsetme">
    <w:name w:val="Unresolved Mention"/>
    <w:basedOn w:val="VarsaylanParagrafYazTipi"/>
    <w:uiPriority w:val="99"/>
    <w:semiHidden/>
    <w:unhideWhenUsed/>
    <w:rsid w:val="001B55F3"/>
    <w:rPr>
      <w:color w:val="605E5C"/>
      <w:shd w:val="clear" w:color="auto" w:fill="E1DFDD"/>
    </w:rPr>
  </w:style>
  <w:style w:type="table" w:styleId="TabloKlavuzu">
    <w:name w:val="Table Grid"/>
    <w:basedOn w:val="NormalTablo"/>
    <w:uiPriority w:val="39"/>
    <w:rsid w:val="008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202FA3"/>
    <w:rPr>
      <w:rFonts w:asciiTheme="majorHAnsi" w:eastAsiaTheme="majorEastAsia" w:hAnsiTheme="majorHAnsi" w:cstheme="majorBidi"/>
      <w:color w:val="2F5496" w:themeColor="accent1" w:themeShade="BF"/>
      <w:sz w:val="26"/>
      <w:szCs w:val="26"/>
    </w:rPr>
  </w:style>
  <w:style w:type="character" w:styleId="zlenenKpr">
    <w:name w:val="FollowedHyperlink"/>
    <w:basedOn w:val="VarsaylanParagrafYazTipi"/>
    <w:uiPriority w:val="99"/>
    <w:semiHidden/>
    <w:unhideWhenUsed/>
    <w:rsid w:val="00202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616372521">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293905085">
      <w:bodyDiv w:val="1"/>
      <w:marLeft w:val="0"/>
      <w:marRight w:val="0"/>
      <w:marTop w:val="0"/>
      <w:marBottom w:val="0"/>
      <w:divBdr>
        <w:top w:val="none" w:sz="0" w:space="0" w:color="auto"/>
        <w:left w:val="none" w:sz="0" w:space="0" w:color="auto"/>
        <w:bottom w:val="none" w:sz="0" w:space="0" w:color="auto"/>
        <w:right w:val="none" w:sz="0" w:space="0" w:color="auto"/>
      </w:divBdr>
      <w:divsChild>
        <w:div w:id="2082099716">
          <w:marLeft w:val="0"/>
          <w:marRight w:val="0"/>
          <w:marTop w:val="0"/>
          <w:marBottom w:val="0"/>
          <w:divBdr>
            <w:top w:val="none" w:sz="0" w:space="0" w:color="auto"/>
            <w:left w:val="none" w:sz="0" w:space="0" w:color="auto"/>
            <w:bottom w:val="none" w:sz="0" w:space="0" w:color="auto"/>
            <w:right w:val="none" w:sz="0" w:space="0" w:color="auto"/>
          </w:divBdr>
        </w:div>
        <w:div w:id="238291473">
          <w:marLeft w:val="0"/>
          <w:marRight w:val="0"/>
          <w:marTop w:val="0"/>
          <w:marBottom w:val="0"/>
          <w:divBdr>
            <w:top w:val="none" w:sz="0" w:space="0" w:color="auto"/>
            <w:left w:val="none" w:sz="0" w:space="0" w:color="auto"/>
            <w:bottom w:val="none" w:sz="0" w:space="0" w:color="auto"/>
            <w:right w:val="none" w:sz="0" w:space="0" w:color="auto"/>
          </w:divBdr>
        </w:div>
        <w:div w:id="1036854505">
          <w:marLeft w:val="0"/>
          <w:marRight w:val="0"/>
          <w:marTop w:val="0"/>
          <w:marBottom w:val="0"/>
          <w:divBdr>
            <w:top w:val="none" w:sz="0" w:space="0" w:color="auto"/>
            <w:left w:val="none" w:sz="0" w:space="0" w:color="auto"/>
            <w:bottom w:val="none" w:sz="0" w:space="0" w:color="auto"/>
            <w:right w:val="none" w:sz="0" w:space="0" w:color="auto"/>
          </w:divBdr>
        </w:div>
        <w:div w:id="162203053">
          <w:marLeft w:val="0"/>
          <w:marRight w:val="0"/>
          <w:marTop w:val="0"/>
          <w:marBottom w:val="0"/>
          <w:divBdr>
            <w:top w:val="none" w:sz="0" w:space="0" w:color="auto"/>
            <w:left w:val="none" w:sz="0" w:space="0" w:color="auto"/>
            <w:bottom w:val="none" w:sz="0" w:space="0" w:color="auto"/>
            <w:right w:val="none" w:sz="0" w:space="0" w:color="auto"/>
          </w:divBdr>
        </w:div>
        <w:div w:id="927734067">
          <w:marLeft w:val="0"/>
          <w:marRight w:val="0"/>
          <w:marTop w:val="0"/>
          <w:marBottom w:val="0"/>
          <w:divBdr>
            <w:top w:val="none" w:sz="0" w:space="0" w:color="auto"/>
            <w:left w:val="none" w:sz="0" w:space="0" w:color="auto"/>
            <w:bottom w:val="none" w:sz="0" w:space="0" w:color="auto"/>
            <w:right w:val="none" w:sz="0" w:space="0" w:color="auto"/>
          </w:divBdr>
        </w:div>
        <w:div w:id="1390347504">
          <w:marLeft w:val="0"/>
          <w:marRight w:val="0"/>
          <w:marTop w:val="0"/>
          <w:marBottom w:val="0"/>
          <w:divBdr>
            <w:top w:val="none" w:sz="0" w:space="0" w:color="auto"/>
            <w:left w:val="none" w:sz="0" w:space="0" w:color="auto"/>
            <w:bottom w:val="none" w:sz="0" w:space="0" w:color="auto"/>
            <w:right w:val="none" w:sz="0" w:space="0" w:color="auto"/>
          </w:divBdr>
        </w:div>
        <w:div w:id="100731223">
          <w:marLeft w:val="0"/>
          <w:marRight w:val="0"/>
          <w:marTop w:val="0"/>
          <w:marBottom w:val="0"/>
          <w:divBdr>
            <w:top w:val="none" w:sz="0" w:space="0" w:color="auto"/>
            <w:left w:val="none" w:sz="0" w:space="0" w:color="auto"/>
            <w:bottom w:val="none" w:sz="0" w:space="0" w:color="auto"/>
            <w:right w:val="none" w:sz="0" w:space="0" w:color="auto"/>
          </w:divBdr>
        </w:div>
      </w:divsChild>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pmg.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EEE9-E2CC-4F9D-B4C2-870F3A1B06B1}">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1FEA5539-B5DB-4264-8B7E-5662E82D2C61}">
  <ds:schemaRefs>
    <ds:schemaRef ds:uri="http://schemas.microsoft.com/sharepoint/v3/contenttype/forms"/>
  </ds:schemaRefs>
</ds:datastoreItem>
</file>

<file path=customXml/itemProps3.xml><?xml version="1.0" encoding="utf-8"?>
<ds:datastoreItem xmlns:ds="http://schemas.openxmlformats.org/officeDocument/2006/customXml" ds:itemID="{46485C76-B24D-46D9-90F4-90B173183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8F258-1A9C-4FEE-BFC4-25BD5766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3861</Characters>
  <Application>Microsoft Office Word</Application>
  <DocSecurity>0</DocSecurity>
  <Lines>32</Lines>
  <Paragraphs>9</Paragraphs>
  <ScaleCrop>false</ScaleCrop>
  <Company>KPMG</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5</cp:revision>
  <dcterms:created xsi:type="dcterms:W3CDTF">2022-09-14T09:43:00Z</dcterms:created>
  <dcterms:modified xsi:type="dcterms:W3CDTF">2022-09-15T07:33:00Z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