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93462" w14:textId="77777777" w:rsidR="00562593" w:rsidRDefault="00562593" w:rsidP="00562593">
      <w:pPr>
        <w:jc w:val="both"/>
        <w:rPr>
          <w:rFonts w:cstheme="minorHAnsi"/>
          <w:color w:val="002060"/>
          <w:u w:val="single"/>
        </w:rPr>
      </w:pPr>
    </w:p>
    <w:p w14:paraId="18A34F40" w14:textId="77777777" w:rsidR="00EB2D65" w:rsidRPr="00EB2D65" w:rsidRDefault="00EB2D65" w:rsidP="00EB2D65">
      <w:pPr>
        <w:jc w:val="both"/>
        <w:rPr>
          <w:rFonts w:cstheme="minorHAnsi"/>
          <w:color w:val="1F4E79" w:themeColor="accent1" w:themeShade="80"/>
          <w:lang w:eastAsia="ar-SA"/>
        </w:rPr>
      </w:pPr>
      <w:r w:rsidRPr="00EB2D65">
        <w:rPr>
          <w:rFonts w:cstheme="minorHAnsi"/>
          <w:color w:val="1F4E79" w:themeColor="accent1" w:themeShade="80"/>
          <w:lang w:eastAsia="ar-SA"/>
        </w:rPr>
        <w:t xml:space="preserve">Sayın Bakanım, Kamunun ve İş Dünyasının Saygıdeğer Temsilcileri, Saygıdeğer Konuklar, Değerli Basın Mensupları, </w:t>
      </w:r>
    </w:p>
    <w:p w14:paraId="4C240A17" w14:textId="77777777" w:rsidR="00EB2D65" w:rsidRPr="006D00D6" w:rsidRDefault="00EB2D65" w:rsidP="00EB2D65">
      <w:pPr>
        <w:jc w:val="both"/>
        <w:rPr>
          <w:rFonts w:cstheme="minorHAnsi"/>
          <w:color w:val="1F4E79" w:themeColor="accent1" w:themeShade="80"/>
        </w:rPr>
      </w:pPr>
      <w:r w:rsidRPr="006D00D6">
        <w:rPr>
          <w:rFonts w:cstheme="minorHAnsi"/>
          <w:color w:val="1F4E79" w:themeColor="accent1" w:themeShade="80"/>
        </w:rPr>
        <w:t xml:space="preserve">Sizi, şahsım ve TÜSİAD Yönetim Kurulu adına saygıyla selamlıyorum. </w:t>
      </w:r>
    </w:p>
    <w:p w14:paraId="1DA3E4E8" w14:textId="77777777" w:rsidR="00EB2D65" w:rsidRPr="006D00D6" w:rsidRDefault="00EB2D65" w:rsidP="00EB2D65">
      <w:pPr>
        <w:jc w:val="both"/>
        <w:rPr>
          <w:rFonts w:cstheme="minorHAnsi"/>
          <w:color w:val="1F4E79" w:themeColor="accent1" w:themeShade="80"/>
        </w:rPr>
      </w:pPr>
      <w:r w:rsidRPr="006D00D6">
        <w:rPr>
          <w:rFonts w:cstheme="minorHAnsi"/>
          <w:color w:val="1F4E79" w:themeColor="accent1" w:themeShade="80"/>
        </w:rPr>
        <w:t>Enerji, sosyal ve ekonomik kalkınmanın en kritik bileşenleri arasında olmaya devam ediyor. Çağımızın teknolojik gelişmelerine bağlı olarak</w:t>
      </w:r>
      <w:r>
        <w:rPr>
          <w:rFonts w:cstheme="minorHAnsi"/>
          <w:color w:val="1F4E79" w:themeColor="accent1" w:themeShade="80"/>
        </w:rPr>
        <w:t>,</w:t>
      </w:r>
      <w:r w:rsidRPr="006D00D6">
        <w:rPr>
          <w:rFonts w:cstheme="minorHAnsi"/>
          <w:color w:val="1F4E79" w:themeColor="accent1" w:themeShade="80"/>
        </w:rPr>
        <w:t xml:space="preserve"> değer zinciri içindeki önemi daha da artıyor. Her yıl</w:t>
      </w:r>
      <w:r>
        <w:rPr>
          <w:rFonts w:cstheme="minorHAnsi"/>
          <w:color w:val="1F4E79" w:themeColor="accent1" w:themeShade="80"/>
        </w:rPr>
        <w:t>,</w:t>
      </w:r>
      <w:r w:rsidRPr="006D00D6">
        <w:rPr>
          <w:rFonts w:cstheme="minorHAnsi"/>
          <w:color w:val="1F4E79" w:themeColor="accent1" w:themeShade="80"/>
        </w:rPr>
        <w:t xml:space="preserve"> bu alandaki gündemin en önemli belirleyicisi olan Dünya Enerji Görünümü Raporu</w:t>
      </w:r>
      <w:r>
        <w:rPr>
          <w:rFonts w:cstheme="minorHAnsi"/>
          <w:color w:val="1F4E79" w:themeColor="accent1" w:themeShade="80"/>
        </w:rPr>
        <w:t>’</w:t>
      </w:r>
      <w:r w:rsidRPr="006D00D6">
        <w:rPr>
          <w:rFonts w:cstheme="minorHAnsi"/>
          <w:color w:val="1F4E79" w:themeColor="accent1" w:themeShade="80"/>
        </w:rPr>
        <w:t>nun</w:t>
      </w:r>
      <w:r>
        <w:rPr>
          <w:rFonts w:cstheme="minorHAnsi"/>
          <w:color w:val="1F4E79" w:themeColor="accent1" w:themeShade="80"/>
        </w:rPr>
        <w:t>,</w:t>
      </w:r>
      <w:r w:rsidRPr="006D00D6">
        <w:rPr>
          <w:rFonts w:cstheme="minorHAnsi"/>
          <w:color w:val="1F4E79" w:themeColor="accent1" w:themeShade="80"/>
        </w:rPr>
        <w:t xml:space="preserve"> Türkiye tanıtımında sizlerle bir arada olmaktan büyük mutluluk duyuyorum. </w:t>
      </w:r>
    </w:p>
    <w:p w14:paraId="339155E0" w14:textId="77777777" w:rsidR="00EB2D65" w:rsidRPr="006D00D6" w:rsidRDefault="00EB2D65" w:rsidP="00EB2D65">
      <w:pPr>
        <w:jc w:val="both"/>
        <w:rPr>
          <w:rFonts w:cstheme="minorHAnsi"/>
          <w:color w:val="1F4E79" w:themeColor="accent1" w:themeShade="80"/>
        </w:rPr>
      </w:pPr>
      <w:r w:rsidRPr="006D00D6">
        <w:rPr>
          <w:rFonts w:cstheme="minorHAnsi"/>
          <w:color w:val="1F4E79" w:themeColor="accent1" w:themeShade="80"/>
        </w:rPr>
        <w:t>21. yüzyılın mottosu “</w:t>
      </w:r>
      <w:r>
        <w:rPr>
          <w:rFonts w:cstheme="minorHAnsi"/>
          <w:color w:val="1F4E79" w:themeColor="accent1" w:themeShade="80"/>
        </w:rPr>
        <w:t xml:space="preserve">sürdürülebilirlik ve </w:t>
      </w:r>
      <w:r w:rsidRPr="006D00D6">
        <w:rPr>
          <w:rFonts w:cstheme="minorHAnsi"/>
          <w:color w:val="1F4E79" w:themeColor="accent1" w:themeShade="80"/>
        </w:rPr>
        <w:t>dönüşüm”. En büyük sorumluluğumuzun</w:t>
      </w:r>
      <w:r>
        <w:rPr>
          <w:rFonts w:cstheme="minorHAnsi"/>
          <w:color w:val="1F4E79" w:themeColor="accent1" w:themeShade="80"/>
        </w:rPr>
        <w:t>,</w:t>
      </w:r>
      <w:r w:rsidRPr="006D00D6">
        <w:rPr>
          <w:rFonts w:cstheme="minorHAnsi"/>
          <w:color w:val="1F4E79" w:themeColor="accent1" w:themeShade="80"/>
        </w:rPr>
        <w:t xml:space="preserve"> geleceğin sahipleri olan gençlerimize karşı olduğuna inanıyoruz. Onların taleplerini</w:t>
      </w:r>
      <w:r>
        <w:rPr>
          <w:rFonts w:cstheme="minorHAnsi"/>
          <w:color w:val="1F4E79" w:themeColor="accent1" w:themeShade="80"/>
        </w:rPr>
        <w:t>,</w:t>
      </w:r>
      <w:r w:rsidRPr="006D00D6">
        <w:rPr>
          <w:rFonts w:cstheme="minorHAnsi"/>
          <w:color w:val="1F4E79" w:themeColor="accent1" w:themeShade="80"/>
        </w:rPr>
        <w:t xml:space="preserve"> politika oluşturma, yatırım planlama, iş modellerimizi geliştirme süreçlerinin belirleyici unsuru olarak konumlandırmalıyız. Dönüşümü de sadece geçmişten alınan derslerle değil geleceği öngörerek şekillendirmemiz gerekiyor.</w:t>
      </w:r>
    </w:p>
    <w:p w14:paraId="699831B0" w14:textId="77777777" w:rsidR="00EB2D65" w:rsidRPr="006D00D6" w:rsidRDefault="00EB2D65" w:rsidP="00EB2D65">
      <w:pPr>
        <w:tabs>
          <w:tab w:val="left" w:pos="2520"/>
        </w:tabs>
        <w:spacing w:after="0" w:line="240" w:lineRule="auto"/>
        <w:jc w:val="both"/>
        <w:rPr>
          <w:rFonts w:cstheme="minorHAnsi"/>
          <w:color w:val="1F4E79" w:themeColor="accent1" w:themeShade="80"/>
        </w:rPr>
      </w:pPr>
      <w:r w:rsidRPr="006D00D6">
        <w:rPr>
          <w:rFonts w:cstheme="minorHAnsi"/>
          <w:color w:val="1F4E79" w:themeColor="accent1" w:themeShade="80"/>
        </w:rPr>
        <w:t xml:space="preserve">Bu da toplumun dinamiklerini şekillendiren tüm tarafların güçlü sinerjisine ihtiyaç gösteriyor. </w:t>
      </w:r>
    </w:p>
    <w:p w14:paraId="0EB71970" w14:textId="77777777" w:rsidR="00EB2D65" w:rsidRPr="006D00D6" w:rsidRDefault="00EB2D65" w:rsidP="00EB2D65">
      <w:pPr>
        <w:tabs>
          <w:tab w:val="left" w:pos="2520"/>
        </w:tabs>
        <w:spacing w:after="0" w:line="240" w:lineRule="auto"/>
        <w:jc w:val="both"/>
        <w:rPr>
          <w:rFonts w:cstheme="minorHAnsi"/>
          <w:color w:val="1F4E79" w:themeColor="accent1" w:themeShade="80"/>
        </w:rPr>
      </w:pPr>
    </w:p>
    <w:p w14:paraId="215791C4" w14:textId="77777777" w:rsidR="00EB2D65" w:rsidRPr="00EB2D65" w:rsidRDefault="00EB2D65" w:rsidP="00EB2D65">
      <w:pPr>
        <w:tabs>
          <w:tab w:val="left" w:pos="2520"/>
        </w:tabs>
        <w:spacing w:after="0" w:line="240" w:lineRule="auto"/>
        <w:jc w:val="both"/>
        <w:rPr>
          <w:rFonts w:cstheme="minorHAnsi"/>
          <w:color w:val="1F4E79" w:themeColor="accent1" w:themeShade="80"/>
          <w:lang w:eastAsia="ar-SA"/>
        </w:rPr>
      </w:pPr>
      <w:r w:rsidRPr="00EB2D65">
        <w:rPr>
          <w:rFonts w:cstheme="minorHAnsi"/>
          <w:color w:val="1F4E79" w:themeColor="accent1" w:themeShade="80"/>
          <w:lang w:eastAsia="ar-SA"/>
        </w:rPr>
        <w:t>Değerli Konuklar,</w:t>
      </w:r>
    </w:p>
    <w:p w14:paraId="377FC8E5" w14:textId="77777777" w:rsidR="00EB2D65" w:rsidRPr="006D00D6" w:rsidRDefault="00EB2D65" w:rsidP="00EB2D65">
      <w:pPr>
        <w:tabs>
          <w:tab w:val="left" w:pos="2520"/>
        </w:tabs>
        <w:spacing w:after="0" w:line="240" w:lineRule="auto"/>
        <w:jc w:val="both"/>
        <w:rPr>
          <w:rFonts w:cstheme="minorHAnsi"/>
          <w:b/>
          <w:color w:val="1F4E79" w:themeColor="accent1" w:themeShade="80"/>
          <w:lang w:eastAsia="ar-SA"/>
        </w:rPr>
      </w:pPr>
    </w:p>
    <w:p w14:paraId="3C4AD7FA" w14:textId="77777777" w:rsidR="00EB2D65" w:rsidRPr="006D00D6" w:rsidRDefault="00EB2D65" w:rsidP="00EB2D65">
      <w:pPr>
        <w:tabs>
          <w:tab w:val="left" w:pos="2520"/>
        </w:tabs>
        <w:spacing w:after="0" w:line="240" w:lineRule="auto"/>
        <w:jc w:val="both"/>
        <w:rPr>
          <w:rFonts w:cstheme="minorHAnsi"/>
          <w:color w:val="1F4E79" w:themeColor="accent1" w:themeShade="80"/>
        </w:rPr>
      </w:pPr>
      <w:r w:rsidRPr="006D00D6">
        <w:rPr>
          <w:rFonts w:cstheme="minorHAnsi"/>
          <w:color w:val="1F4E79" w:themeColor="accent1" w:themeShade="80"/>
        </w:rPr>
        <w:t>Geçtiğimiz hafta Madrid’de gerçekleşen İklim Değişikliği Konferansı</w:t>
      </w:r>
      <w:r>
        <w:rPr>
          <w:rFonts w:cstheme="minorHAnsi"/>
          <w:color w:val="1F4E79" w:themeColor="accent1" w:themeShade="80"/>
        </w:rPr>
        <w:t>,</w:t>
      </w:r>
      <w:r w:rsidRPr="006D00D6">
        <w:rPr>
          <w:rFonts w:cstheme="minorHAnsi"/>
          <w:color w:val="1F4E79" w:themeColor="accent1" w:themeShade="80"/>
        </w:rPr>
        <w:t xml:space="preserve"> 2020 yılı sonrası dönem için önemli tartışmalara ev sahipliği yaptı. Oxford sözlüğü</w:t>
      </w:r>
      <w:r>
        <w:rPr>
          <w:rFonts w:cstheme="minorHAnsi"/>
          <w:color w:val="1F4E79" w:themeColor="accent1" w:themeShade="80"/>
        </w:rPr>
        <w:t>,</w:t>
      </w:r>
      <w:r w:rsidRPr="006D00D6">
        <w:rPr>
          <w:rFonts w:cstheme="minorHAnsi"/>
          <w:color w:val="1F4E79" w:themeColor="accent1" w:themeShade="80"/>
        </w:rPr>
        <w:t xml:space="preserve"> yılın kelimesini “</w:t>
      </w:r>
      <w:proofErr w:type="spellStart"/>
      <w:r w:rsidRPr="006D00D6">
        <w:rPr>
          <w:rFonts w:cstheme="minorHAnsi"/>
          <w:color w:val="1F4E79" w:themeColor="accent1" w:themeShade="80"/>
        </w:rPr>
        <w:t>Climate</w:t>
      </w:r>
      <w:proofErr w:type="spellEnd"/>
      <w:r w:rsidRPr="006D00D6">
        <w:rPr>
          <w:rFonts w:cstheme="minorHAnsi"/>
          <w:color w:val="1F4E79" w:themeColor="accent1" w:themeShade="80"/>
        </w:rPr>
        <w:t xml:space="preserve"> </w:t>
      </w:r>
      <w:proofErr w:type="spellStart"/>
      <w:r w:rsidRPr="006D00D6">
        <w:rPr>
          <w:rFonts w:cstheme="minorHAnsi"/>
          <w:color w:val="1F4E79" w:themeColor="accent1" w:themeShade="80"/>
        </w:rPr>
        <w:t>Emergency</w:t>
      </w:r>
      <w:proofErr w:type="spellEnd"/>
      <w:r w:rsidRPr="006D00D6">
        <w:rPr>
          <w:rFonts w:cstheme="minorHAnsi"/>
          <w:color w:val="1F4E79" w:themeColor="accent1" w:themeShade="80"/>
        </w:rPr>
        <w:t xml:space="preserve">” olarak duyurdu. Bu kelimenin kullanımı geçtiğimiz yıl </w:t>
      </w:r>
      <w:r>
        <w:rPr>
          <w:rFonts w:cstheme="minorHAnsi"/>
          <w:color w:val="1F4E79" w:themeColor="accent1" w:themeShade="80"/>
        </w:rPr>
        <w:t>kat be kat</w:t>
      </w:r>
      <w:r w:rsidRPr="006D00D6">
        <w:rPr>
          <w:rFonts w:cstheme="minorHAnsi"/>
          <w:color w:val="1F4E79" w:themeColor="accent1" w:themeShade="80"/>
        </w:rPr>
        <w:t xml:space="preserve"> arttı. Yetkililer bunun </w:t>
      </w:r>
      <w:r>
        <w:rPr>
          <w:rFonts w:cstheme="minorHAnsi"/>
          <w:color w:val="1F4E79" w:themeColor="accent1" w:themeShade="80"/>
        </w:rPr>
        <w:t>artan farkındalık ile beraber</w:t>
      </w:r>
      <w:r w:rsidRPr="006D00D6">
        <w:rPr>
          <w:rFonts w:cstheme="minorHAnsi"/>
          <w:color w:val="1F4E79" w:themeColor="accent1" w:themeShade="80"/>
        </w:rPr>
        <w:t xml:space="preserve">, sorunun </w:t>
      </w:r>
      <w:proofErr w:type="spellStart"/>
      <w:r w:rsidRPr="006D00D6">
        <w:rPr>
          <w:rFonts w:cstheme="minorHAnsi"/>
          <w:color w:val="1F4E79" w:themeColor="accent1" w:themeShade="80"/>
        </w:rPr>
        <w:t>aciliyetini</w:t>
      </w:r>
      <w:proofErr w:type="spellEnd"/>
      <w:r w:rsidRPr="006D00D6">
        <w:rPr>
          <w:rFonts w:cstheme="minorHAnsi"/>
          <w:color w:val="1F4E79" w:themeColor="accent1" w:themeShade="80"/>
        </w:rPr>
        <w:t xml:space="preserve"> vurguladığına dikkat çekiyor. İklim değişikliğinin yol açtığı doğal afetlerden kaynaklanan ekonomik kayıp</w:t>
      </w:r>
      <w:r>
        <w:rPr>
          <w:rFonts w:cstheme="minorHAnsi"/>
          <w:color w:val="1F4E79" w:themeColor="accent1" w:themeShade="80"/>
        </w:rPr>
        <w:t>,</w:t>
      </w:r>
      <w:r w:rsidRPr="006D00D6">
        <w:rPr>
          <w:rFonts w:cstheme="minorHAnsi"/>
          <w:color w:val="1F4E79" w:themeColor="accent1" w:themeShade="80"/>
        </w:rPr>
        <w:t xml:space="preserve"> yıllık </w:t>
      </w:r>
      <w:r>
        <w:rPr>
          <w:rFonts w:cstheme="minorHAnsi"/>
          <w:color w:val="1F4E79" w:themeColor="accent1" w:themeShade="80"/>
        </w:rPr>
        <w:t>ortalama 300 milyar d</w:t>
      </w:r>
      <w:r w:rsidRPr="006D00D6">
        <w:rPr>
          <w:rFonts w:cstheme="minorHAnsi"/>
          <w:color w:val="1F4E79" w:themeColor="accent1" w:themeShade="80"/>
        </w:rPr>
        <w:t>olar civarında</w:t>
      </w:r>
      <w:r>
        <w:rPr>
          <w:rFonts w:cstheme="minorHAnsi"/>
          <w:color w:val="1F4E79" w:themeColor="accent1" w:themeShade="80"/>
        </w:rPr>
        <w:t xml:space="preserve"> öngörülüyor</w:t>
      </w:r>
      <w:r w:rsidRPr="006D00D6">
        <w:rPr>
          <w:rFonts w:cstheme="minorHAnsi"/>
          <w:color w:val="1F4E79" w:themeColor="accent1" w:themeShade="80"/>
        </w:rPr>
        <w:t xml:space="preserve">. </w:t>
      </w:r>
    </w:p>
    <w:p w14:paraId="1E4C630C" w14:textId="77777777" w:rsidR="00EB2D65" w:rsidRPr="006D00D6" w:rsidRDefault="00EB2D65" w:rsidP="00EB2D65">
      <w:pPr>
        <w:tabs>
          <w:tab w:val="left" w:pos="2520"/>
        </w:tabs>
        <w:spacing w:after="0" w:line="240" w:lineRule="auto"/>
        <w:jc w:val="both"/>
        <w:rPr>
          <w:rFonts w:cstheme="minorHAnsi"/>
          <w:color w:val="1F4E79" w:themeColor="accent1" w:themeShade="80"/>
        </w:rPr>
      </w:pPr>
    </w:p>
    <w:p w14:paraId="738072F0" w14:textId="16ADF710" w:rsidR="00EB2D65" w:rsidRPr="006D00D6" w:rsidRDefault="00EB2D65" w:rsidP="00EB2D65">
      <w:pPr>
        <w:tabs>
          <w:tab w:val="left" w:pos="2520"/>
        </w:tabs>
        <w:spacing w:after="0" w:line="240" w:lineRule="auto"/>
        <w:jc w:val="both"/>
        <w:rPr>
          <w:rFonts w:cstheme="minorHAnsi"/>
          <w:color w:val="1F4E79" w:themeColor="accent1" w:themeShade="80"/>
        </w:rPr>
      </w:pPr>
      <w:r w:rsidRPr="006D00D6">
        <w:rPr>
          <w:rFonts w:cstheme="minorHAnsi"/>
          <w:color w:val="1F4E79" w:themeColor="accent1" w:themeShade="80"/>
        </w:rPr>
        <w:t>İklim değişikliği</w:t>
      </w:r>
      <w:r>
        <w:rPr>
          <w:rFonts w:cstheme="minorHAnsi"/>
          <w:color w:val="1F4E79" w:themeColor="accent1" w:themeShade="80"/>
        </w:rPr>
        <w:t>,</w:t>
      </w:r>
      <w:r w:rsidRPr="006D00D6">
        <w:rPr>
          <w:rFonts w:cstheme="minorHAnsi"/>
          <w:color w:val="1F4E79" w:themeColor="accent1" w:themeShade="80"/>
        </w:rPr>
        <w:t xml:space="preserve"> bizim de titizlikle ele almamız gereken bir konu. Bu sorunun çözümü</w:t>
      </w:r>
      <w:r>
        <w:rPr>
          <w:rFonts w:cstheme="minorHAnsi"/>
          <w:color w:val="1F4E79" w:themeColor="accent1" w:themeShade="80"/>
        </w:rPr>
        <w:t>,</w:t>
      </w:r>
      <w:r w:rsidRPr="006D00D6">
        <w:rPr>
          <w:rFonts w:cstheme="minorHAnsi"/>
          <w:color w:val="1F4E79" w:themeColor="accent1" w:themeShade="80"/>
        </w:rPr>
        <w:t xml:space="preserve"> ancak bugünden başlayacak dönüşüm ile mümkün. Tedbir</w:t>
      </w:r>
      <w:r w:rsidR="0028600E">
        <w:rPr>
          <w:rFonts w:cstheme="minorHAnsi"/>
          <w:color w:val="1F4E79" w:themeColor="accent1" w:themeShade="80"/>
        </w:rPr>
        <w:t>siz kalmanın</w:t>
      </w:r>
      <w:bookmarkStart w:id="0" w:name="_GoBack"/>
      <w:bookmarkEnd w:id="0"/>
      <w:r w:rsidRPr="006D00D6">
        <w:rPr>
          <w:rFonts w:cstheme="minorHAnsi"/>
          <w:color w:val="1F4E79" w:themeColor="accent1" w:themeShade="80"/>
        </w:rPr>
        <w:t xml:space="preserve"> veya gecikmenin maliyeti çok yüksek.  </w:t>
      </w:r>
    </w:p>
    <w:p w14:paraId="21C64824" w14:textId="77777777" w:rsidR="00EB2D65" w:rsidRPr="006D00D6" w:rsidRDefault="00EB2D65" w:rsidP="00EB2D65">
      <w:pPr>
        <w:tabs>
          <w:tab w:val="left" w:pos="2520"/>
        </w:tabs>
        <w:spacing w:after="0" w:line="240" w:lineRule="auto"/>
        <w:jc w:val="both"/>
        <w:rPr>
          <w:rFonts w:cstheme="minorHAnsi"/>
          <w:color w:val="1F4E79" w:themeColor="accent1" w:themeShade="80"/>
        </w:rPr>
      </w:pPr>
    </w:p>
    <w:p w14:paraId="4ECA56BB" w14:textId="77777777" w:rsidR="00EB2D65" w:rsidRPr="006D00D6" w:rsidRDefault="00EB2D65" w:rsidP="00EB2D65">
      <w:pPr>
        <w:tabs>
          <w:tab w:val="left" w:pos="2520"/>
        </w:tabs>
        <w:spacing w:after="0" w:line="240" w:lineRule="auto"/>
        <w:jc w:val="both"/>
        <w:rPr>
          <w:rFonts w:cstheme="minorHAnsi"/>
          <w:color w:val="1F4E79" w:themeColor="accent1" w:themeShade="80"/>
          <w:lang w:eastAsia="ar-SA"/>
        </w:rPr>
      </w:pPr>
      <w:r w:rsidRPr="006D00D6">
        <w:rPr>
          <w:rFonts w:cstheme="minorHAnsi"/>
          <w:color w:val="1F4E79" w:themeColor="accent1" w:themeShade="80"/>
        </w:rPr>
        <w:t>Öte yandan, devletlerin ve finans dünyasının aldığı kararlar somut adımları hızlandırıyor.  Avrupa Parlamentosu İklim Değişikliği Konferansı öncesinde iklim acil durumu ilan etti. Avrupa Yatırım Bankası</w:t>
      </w:r>
      <w:r>
        <w:rPr>
          <w:rFonts w:cstheme="minorHAnsi"/>
          <w:color w:val="1F4E79" w:themeColor="accent1" w:themeShade="80"/>
        </w:rPr>
        <w:t>,</w:t>
      </w:r>
      <w:r w:rsidRPr="006D00D6">
        <w:rPr>
          <w:rFonts w:cstheme="minorHAnsi"/>
          <w:color w:val="1F4E79" w:themeColor="accent1" w:themeShade="80"/>
        </w:rPr>
        <w:t xml:space="preserve"> tüm finansman faaliyetlerini 2020 yılı sonundan itibaren Paris Anlaşması'nın hedefleriyle uyumlu hale getireceğini açıkladı.</w:t>
      </w:r>
      <w:r w:rsidRPr="006D00D6">
        <w:rPr>
          <w:rFonts w:cstheme="minorHAnsi"/>
          <w:color w:val="1F4E79" w:themeColor="accent1" w:themeShade="80"/>
          <w:lang w:eastAsia="ar-SA"/>
        </w:rPr>
        <w:t xml:space="preserve"> AB gündemindeki “</w:t>
      </w:r>
      <w:proofErr w:type="spellStart"/>
      <w:r w:rsidRPr="006D00D6">
        <w:rPr>
          <w:rFonts w:cstheme="minorHAnsi"/>
          <w:color w:val="1F4E79" w:themeColor="accent1" w:themeShade="80"/>
          <w:lang w:eastAsia="ar-SA"/>
        </w:rPr>
        <w:t>European</w:t>
      </w:r>
      <w:proofErr w:type="spellEnd"/>
      <w:r w:rsidRPr="006D00D6">
        <w:rPr>
          <w:rFonts w:cstheme="minorHAnsi"/>
          <w:color w:val="1F4E79" w:themeColor="accent1" w:themeShade="80"/>
          <w:lang w:eastAsia="ar-SA"/>
        </w:rPr>
        <w:t xml:space="preserve"> </w:t>
      </w:r>
      <w:proofErr w:type="spellStart"/>
      <w:r w:rsidRPr="006D00D6">
        <w:rPr>
          <w:rFonts w:cstheme="minorHAnsi"/>
          <w:color w:val="1F4E79" w:themeColor="accent1" w:themeShade="80"/>
          <w:lang w:eastAsia="ar-SA"/>
        </w:rPr>
        <w:t>Green</w:t>
      </w:r>
      <w:proofErr w:type="spellEnd"/>
      <w:r w:rsidRPr="006D00D6">
        <w:rPr>
          <w:rFonts w:cstheme="minorHAnsi"/>
          <w:color w:val="1F4E79" w:themeColor="accent1" w:themeShade="80"/>
          <w:lang w:eastAsia="ar-SA"/>
        </w:rPr>
        <w:t xml:space="preserve"> </w:t>
      </w:r>
      <w:proofErr w:type="spellStart"/>
      <w:r w:rsidRPr="006D00D6">
        <w:rPr>
          <w:rFonts w:cstheme="minorHAnsi"/>
          <w:color w:val="1F4E79" w:themeColor="accent1" w:themeShade="80"/>
          <w:lang w:eastAsia="ar-SA"/>
        </w:rPr>
        <w:t>Deal</w:t>
      </w:r>
      <w:proofErr w:type="spellEnd"/>
      <w:r w:rsidRPr="006D00D6">
        <w:rPr>
          <w:rFonts w:cstheme="minorHAnsi"/>
          <w:color w:val="1F4E79" w:themeColor="accent1" w:themeShade="80"/>
          <w:lang w:eastAsia="ar-SA"/>
        </w:rPr>
        <w:t>” konusu</w:t>
      </w:r>
      <w:r>
        <w:rPr>
          <w:rFonts w:cstheme="minorHAnsi"/>
          <w:color w:val="1F4E79" w:themeColor="accent1" w:themeShade="80"/>
          <w:lang w:eastAsia="ar-SA"/>
        </w:rPr>
        <w:t>,</w:t>
      </w:r>
      <w:r w:rsidRPr="006D00D6">
        <w:rPr>
          <w:rFonts w:cstheme="minorHAnsi"/>
          <w:color w:val="1F4E79" w:themeColor="accent1" w:themeShade="80"/>
          <w:lang w:eastAsia="ar-SA"/>
        </w:rPr>
        <w:t xml:space="preserve"> sınırda vergi uygulamaları</w:t>
      </w:r>
      <w:r>
        <w:rPr>
          <w:rFonts w:cstheme="minorHAnsi"/>
          <w:color w:val="1F4E79" w:themeColor="accent1" w:themeShade="80"/>
          <w:lang w:eastAsia="ar-SA"/>
        </w:rPr>
        <w:t>nı</w:t>
      </w:r>
      <w:r w:rsidRPr="006D00D6">
        <w:rPr>
          <w:rFonts w:cstheme="minorHAnsi"/>
          <w:color w:val="1F4E79" w:themeColor="accent1" w:themeShade="80"/>
          <w:lang w:eastAsia="ar-SA"/>
        </w:rPr>
        <w:t xml:space="preserve">, </w:t>
      </w:r>
      <w:proofErr w:type="spellStart"/>
      <w:r w:rsidRPr="006D00D6">
        <w:rPr>
          <w:rFonts w:cstheme="minorHAnsi"/>
          <w:color w:val="1F4E79" w:themeColor="accent1" w:themeShade="80"/>
          <w:lang w:eastAsia="ar-SA"/>
        </w:rPr>
        <w:t>STA’lara</w:t>
      </w:r>
      <w:proofErr w:type="spellEnd"/>
      <w:r w:rsidRPr="006D00D6">
        <w:rPr>
          <w:rFonts w:cstheme="minorHAnsi"/>
          <w:color w:val="1F4E79" w:themeColor="accent1" w:themeShade="80"/>
          <w:lang w:eastAsia="ar-SA"/>
        </w:rPr>
        <w:t xml:space="preserve"> eklenecek hükümler</w:t>
      </w:r>
      <w:r>
        <w:rPr>
          <w:rFonts w:cstheme="minorHAnsi"/>
          <w:color w:val="1F4E79" w:themeColor="accent1" w:themeShade="80"/>
          <w:lang w:eastAsia="ar-SA"/>
        </w:rPr>
        <w:t>i</w:t>
      </w:r>
      <w:r w:rsidRPr="006D00D6">
        <w:rPr>
          <w:rFonts w:cstheme="minorHAnsi"/>
          <w:color w:val="1F4E79" w:themeColor="accent1" w:themeShade="80"/>
          <w:lang w:eastAsia="ar-SA"/>
        </w:rPr>
        <w:t xml:space="preserve"> ve tarife dışı engeller konu</w:t>
      </w:r>
      <w:r>
        <w:rPr>
          <w:rFonts w:cstheme="minorHAnsi"/>
          <w:color w:val="1F4E79" w:themeColor="accent1" w:themeShade="80"/>
          <w:lang w:eastAsia="ar-SA"/>
        </w:rPr>
        <w:t>sunu</w:t>
      </w:r>
      <w:r w:rsidRPr="006D00D6">
        <w:rPr>
          <w:rFonts w:cstheme="minorHAnsi"/>
          <w:color w:val="1F4E79" w:themeColor="accent1" w:themeShade="80"/>
          <w:lang w:eastAsia="ar-SA"/>
        </w:rPr>
        <w:t xml:space="preserve"> gündeme taşıdı. </w:t>
      </w:r>
    </w:p>
    <w:p w14:paraId="436E32FA" w14:textId="77777777" w:rsidR="00EB2D65" w:rsidRPr="006D00D6" w:rsidRDefault="00EB2D65" w:rsidP="00EB2D65">
      <w:pPr>
        <w:tabs>
          <w:tab w:val="left" w:pos="2520"/>
        </w:tabs>
        <w:spacing w:after="0" w:line="240" w:lineRule="auto"/>
        <w:jc w:val="both"/>
        <w:rPr>
          <w:rFonts w:cstheme="minorHAnsi"/>
          <w:color w:val="1F4E79" w:themeColor="accent1" w:themeShade="80"/>
          <w:lang w:eastAsia="ar-SA"/>
        </w:rPr>
      </w:pPr>
    </w:p>
    <w:p w14:paraId="75A68200" w14:textId="77777777" w:rsidR="00EB2D65" w:rsidRPr="006D00D6" w:rsidRDefault="00EB2D65" w:rsidP="00EB2D65">
      <w:pPr>
        <w:jc w:val="both"/>
        <w:rPr>
          <w:rFonts w:cstheme="minorHAnsi"/>
          <w:color w:val="1F4E79" w:themeColor="accent1" w:themeShade="80"/>
          <w:lang w:eastAsia="ar-SA"/>
        </w:rPr>
      </w:pPr>
      <w:r w:rsidRPr="006D00D6">
        <w:rPr>
          <w:rFonts w:cstheme="minorHAnsi"/>
          <w:color w:val="1F4E79" w:themeColor="accent1" w:themeShade="80"/>
          <w:lang w:eastAsia="ar-SA"/>
        </w:rPr>
        <w:t>Bu nedenlerle, bilimsel temeller üzerine inşa edilen, politikalar arası tutarlılığı ve bütüncüllüğü sağlayan, katılımcılıkla hazırlanmış, uygulanabilir tedbirler içeren bir yol haritasının kararlılıkla hayata geçirilmesi gerektiğini belirtiyoruz.</w:t>
      </w:r>
    </w:p>
    <w:p w14:paraId="0FD62A65" w14:textId="77777777" w:rsidR="00EB2D65" w:rsidRPr="00EB2D65" w:rsidRDefault="00EB2D65" w:rsidP="00EB2D65">
      <w:pPr>
        <w:jc w:val="both"/>
        <w:rPr>
          <w:rFonts w:cstheme="minorHAnsi"/>
          <w:color w:val="1F4E79" w:themeColor="accent1" w:themeShade="80"/>
        </w:rPr>
      </w:pPr>
      <w:r w:rsidRPr="00EB2D65">
        <w:rPr>
          <w:rFonts w:cstheme="minorHAnsi"/>
          <w:color w:val="1F4E79" w:themeColor="accent1" w:themeShade="80"/>
        </w:rPr>
        <w:t>Değerli konuklar,</w:t>
      </w:r>
    </w:p>
    <w:p w14:paraId="262529DA" w14:textId="77777777" w:rsidR="00EB2D65" w:rsidRPr="006D00D6" w:rsidRDefault="00EB2D65" w:rsidP="00EB2D65">
      <w:pPr>
        <w:jc w:val="both"/>
        <w:rPr>
          <w:rFonts w:cstheme="minorHAnsi"/>
          <w:color w:val="1F4E79" w:themeColor="accent1" w:themeShade="80"/>
          <w:lang w:eastAsia="ar-SA"/>
        </w:rPr>
      </w:pPr>
      <w:r w:rsidRPr="006D00D6">
        <w:rPr>
          <w:rFonts w:cstheme="minorHAnsi"/>
          <w:color w:val="1F4E79" w:themeColor="accent1" w:themeShade="80"/>
        </w:rPr>
        <w:t>Enerjinin sürdürülebilir kalkınma perspektifinde oynadığı kritik rol</w:t>
      </w:r>
      <w:r w:rsidRPr="006D00D6">
        <w:rPr>
          <w:rFonts w:cstheme="minorHAnsi"/>
          <w:color w:val="1F4E79" w:themeColor="accent1" w:themeShade="80"/>
          <w:lang w:eastAsia="ar-SA"/>
        </w:rPr>
        <w:t xml:space="preserve"> sektörün dönüşümünü daha da öncelikli kılıyor. Kaynaklarımız az, dışa bağımlıyız ve cari açığın önemli bir bölümünü enerji ihtiyaçlarımızı karşılarken yaratıyoruz. </w:t>
      </w:r>
    </w:p>
    <w:p w14:paraId="7AC35CC5" w14:textId="77777777" w:rsidR="00EB2D65" w:rsidRPr="006D00D6" w:rsidRDefault="00EB2D65" w:rsidP="00EB2D65">
      <w:pPr>
        <w:jc w:val="both"/>
        <w:rPr>
          <w:rFonts w:cstheme="minorHAnsi"/>
          <w:color w:val="1F4E79" w:themeColor="accent1" w:themeShade="80"/>
          <w:lang w:eastAsia="ar-SA"/>
        </w:rPr>
      </w:pPr>
      <w:r w:rsidRPr="006D00D6">
        <w:rPr>
          <w:rFonts w:cstheme="minorHAnsi"/>
          <w:color w:val="1F4E79" w:themeColor="accent1" w:themeShade="80"/>
          <w:lang w:eastAsia="ar-SA"/>
        </w:rPr>
        <w:t>Etkin bir dönüşümü</w:t>
      </w:r>
      <w:r>
        <w:rPr>
          <w:rFonts w:cstheme="minorHAnsi"/>
          <w:color w:val="1F4E79" w:themeColor="accent1" w:themeShade="80"/>
          <w:lang w:eastAsia="ar-SA"/>
        </w:rPr>
        <w:t>,</w:t>
      </w:r>
      <w:r w:rsidRPr="006D00D6">
        <w:rPr>
          <w:rFonts w:cstheme="minorHAnsi"/>
          <w:color w:val="1F4E79" w:themeColor="accent1" w:themeShade="80"/>
          <w:lang w:eastAsia="ar-SA"/>
        </w:rPr>
        <w:t xml:space="preserve"> öngörülebilir piyasa odaklı uygulamaları kararlılıkla hayata geçirerek sağlayabiliriz.  </w:t>
      </w:r>
    </w:p>
    <w:p w14:paraId="33CAE3D5" w14:textId="77777777" w:rsidR="00EB2D65" w:rsidRPr="006D00D6" w:rsidRDefault="00EB2D65" w:rsidP="00EB2D65">
      <w:pPr>
        <w:jc w:val="both"/>
        <w:rPr>
          <w:rFonts w:cstheme="minorHAnsi"/>
          <w:bCs/>
          <w:color w:val="1F4E79" w:themeColor="accent1" w:themeShade="80"/>
          <w:lang w:eastAsia="ar-SA"/>
        </w:rPr>
      </w:pPr>
      <w:r w:rsidRPr="006D00D6">
        <w:rPr>
          <w:rFonts w:cstheme="minorHAnsi"/>
          <w:color w:val="1F4E79" w:themeColor="accent1" w:themeShade="80"/>
          <w:lang w:eastAsia="ar-SA"/>
        </w:rPr>
        <w:lastRenderedPageBreak/>
        <w:t>Geçtiğimiz dönemde özel sektör eliyle hayata geçirilen kurulu güç ve altyapı yatırımları yoluyla, artan elektrik talebi karşılanarak arz güvenliği tesis edildi. K</w:t>
      </w:r>
      <w:r w:rsidRPr="006D00D6">
        <w:rPr>
          <w:rFonts w:cstheme="minorHAnsi"/>
          <w:bCs/>
          <w:color w:val="1F4E79" w:themeColor="accent1" w:themeShade="80"/>
          <w:lang w:eastAsia="ar-SA"/>
        </w:rPr>
        <w:t xml:space="preserve">aynak çeşitliliğinin artırılması hedefiyle yürütülen </w:t>
      </w:r>
      <w:r w:rsidRPr="006D00D6">
        <w:rPr>
          <w:rFonts w:cstheme="minorHAnsi"/>
          <w:color w:val="1F4E79" w:themeColor="accent1" w:themeShade="80"/>
          <w:lang w:eastAsia="ar-SA"/>
        </w:rPr>
        <w:t xml:space="preserve">faaliyetler dışa bağımlılığın azaltılması açısından önem taşıyor. </w:t>
      </w:r>
      <w:r w:rsidRPr="006D00D6">
        <w:rPr>
          <w:rFonts w:cstheme="minorHAnsi"/>
          <w:bCs/>
          <w:color w:val="1F4E79" w:themeColor="accent1" w:themeShade="80"/>
          <w:lang w:eastAsia="ar-SA"/>
        </w:rPr>
        <w:t>Bir taraftan rekabetçi piyasa yapısına geçiş teşvik edilirken diğer taraftan elektrik tüketim desteği ile ihtiyaç sahibi aileler doğrudan desteklendi. Hizmet kalitesinde önemli artışlar sağlandı.</w:t>
      </w:r>
    </w:p>
    <w:p w14:paraId="09933C5F" w14:textId="77777777" w:rsidR="00EB2D65" w:rsidRPr="006D00D6" w:rsidRDefault="00EB2D65" w:rsidP="00EB2D65">
      <w:pPr>
        <w:jc w:val="both"/>
        <w:rPr>
          <w:rFonts w:cstheme="minorHAnsi"/>
          <w:color w:val="1F4E79" w:themeColor="accent1" w:themeShade="80"/>
        </w:rPr>
      </w:pPr>
      <w:r w:rsidRPr="006D00D6">
        <w:rPr>
          <w:rFonts w:cstheme="minorHAnsi"/>
          <w:bCs/>
          <w:color w:val="1F4E79" w:themeColor="accent1" w:themeShade="80"/>
          <w:lang w:eastAsia="ar-SA"/>
        </w:rPr>
        <w:t>Şimdi elde etmiş olduğumuz ilerlemeyi tamamlayacak iyileştirmelere ihtiyaç duymaktayız.</w:t>
      </w:r>
      <w:r w:rsidRPr="006D00D6">
        <w:rPr>
          <w:color w:val="1F4E79" w:themeColor="accent1" w:themeShade="80"/>
        </w:rPr>
        <w:t xml:space="preserve"> </w:t>
      </w:r>
      <w:r>
        <w:rPr>
          <w:rFonts w:cstheme="minorHAnsi"/>
          <w:color w:val="1F4E79" w:themeColor="accent1" w:themeShade="80"/>
        </w:rPr>
        <w:t xml:space="preserve">Karşılaştığımız meselelerin </w:t>
      </w:r>
      <w:r w:rsidRPr="006D00D6">
        <w:rPr>
          <w:rFonts w:cstheme="minorHAnsi"/>
          <w:color w:val="1F4E79" w:themeColor="accent1" w:themeShade="80"/>
        </w:rPr>
        <w:t xml:space="preserve">sebebine baktığımızda fiyat sinyallerinin yeterli olmamasını ve istenilen piyasa öngörülebilirliğini yeterince sağlayamamış olmamızı görüyoruz. </w:t>
      </w:r>
      <w:r w:rsidRPr="006D00D6">
        <w:rPr>
          <w:rFonts w:cstheme="minorHAnsi"/>
          <w:bCs/>
          <w:color w:val="1F4E79" w:themeColor="accent1" w:themeShade="80"/>
          <w:lang w:eastAsia="ar-SA"/>
        </w:rPr>
        <w:t xml:space="preserve">Bazı sektör oyuncularının karşı karşıya olduğu finansal sürdürülebilirlik sıkıntısının halen devam ettiğini gözlemliyoruz. </w:t>
      </w:r>
      <w:r w:rsidRPr="006D00D6">
        <w:rPr>
          <w:rFonts w:cstheme="minorHAnsi"/>
          <w:color w:val="1F4E79" w:themeColor="accent1" w:themeShade="80"/>
        </w:rPr>
        <w:t xml:space="preserve">Etkin, likit ve güvenilir ticaret ortamını tam anlamıyla tesis etmek; uygun yatırım ortamına yeniden ulaşmak için ilave tedbirleri hayata geçirmeliyiz. </w:t>
      </w:r>
    </w:p>
    <w:p w14:paraId="707FC1C1" w14:textId="77777777" w:rsidR="00EB2D65" w:rsidRPr="007D222C" w:rsidRDefault="00EB2D65" w:rsidP="00EB2D65">
      <w:pPr>
        <w:jc w:val="both"/>
        <w:rPr>
          <w:rFonts w:cstheme="minorHAnsi"/>
          <w:color w:val="1F4E79" w:themeColor="accent1" w:themeShade="80"/>
        </w:rPr>
      </w:pPr>
      <w:r>
        <w:rPr>
          <w:rFonts w:cstheme="minorHAnsi"/>
          <w:color w:val="1F4E79" w:themeColor="accent1" w:themeShade="80"/>
        </w:rPr>
        <w:t>Bu çerçevede y</w:t>
      </w:r>
      <w:r w:rsidRPr="007D222C">
        <w:rPr>
          <w:rFonts w:cstheme="minorHAnsi"/>
          <w:color w:val="1F4E79" w:themeColor="accent1" w:themeShade="80"/>
        </w:rPr>
        <w:t>eni politika odağımızı verimli büyümeye çevirmeliyiz. Önümüzdeki dönemin hedeflerini arz güvenliği yanı sıra sürdürülebilirlik, verimlilik, kaynak optimizasyonu, çevreye uyumluluk ve güçlü altyapı olarak konumlandırmalıyız.</w:t>
      </w:r>
    </w:p>
    <w:p w14:paraId="7039009F" w14:textId="77777777" w:rsidR="00EB2D65" w:rsidRPr="00DE0501" w:rsidRDefault="00EB2D65" w:rsidP="00EB2D65">
      <w:pPr>
        <w:jc w:val="both"/>
        <w:rPr>
          <w:rFonts w:cstheme="minorHAnsi"/>
          <w:bCs/>
          <w:color w:val="1F4E79" w:themeColor="accent1" w:themeShade="80"/>
          <w:lang w:eastAsia="ar-SA"/>
        </w:rPr>
      </w:pPr>
      <w:r w:rsidRPr="006D00D6">
        <w:rPr>
          <w:rFonts w:cstheme="minorHAnsi"/>
          <w:bCs/>
          <w:color w:val="1F4E79" w:themeColor="accent1" w:themeShade="80"/>
          <w:lang w:eastAsia="ar-SA"/>
        </w:rPr>
        <w:t xml:space="preserve">Enerji ve Tabii Kaynaklar Bakanlığımız başta olmak üzere kamunun gerçekleştirdiği reform adımları iş dünyasına yatırım yapma yönünde her zaman cesaret verdi. Bu bağlamda, </w:t>
      </w:r>
      <w:r w:rsidRPr="006D00D6">
        <w:rPr>
          <w:rFonts w:cstheme="minorHAnsi"/>
          <w:color w:val="1F4E79" w:themeColor="accent1" w:themeShade="80"/>
        </w:rPr>
        <w:t xml:space="preserve">sektördeki mevcut yatırımların </w:t>
      </w:r>
      <w:r w:rsidRPr="00DE0501">
        <w:rPr>
          <w:rFonts w:cstheme="minorHAnsi"/>
          <w:color w:val="1F4E79" w:themeColor="accent1" w:themeShade="80"/>
        </w:rPr>
        <w:t>sürdürülebilirliği ve yeni yatırımcılara güvenilir bir yatırım ortamı sunmak için dört ana odak noktasını önermek isteriz:</w:t>
      </w:r>
    </w:p>
    <w:p w14:paraId="55D9C92C" w14:textId="77777777" w:rsidR="00EB2D65" w:rsidRDefault="00EB2D65" w:rsidP="00EB2D65">
      <w:pPr>
        <w:pStyle w:val="xmsolistparagraph"/>
        <w:numPr>
          <w:ilvl w:val="0"/>
          <w:numId w:val="49"/>
        </w:numPr>
        <w:shd w:val="clear" w:color="auto" w:fill="FFFFFF"/>
        <w:spacing w:before="0" w:beforeAutospacing="0" w:after="0" w:afterAutospacing="0" w:line="233" w:lineRule="atLeast"/>
        <w:jc w:val="both"/>
        <w:rPr>
          <w:rFonts w:ascii="Calibri" w:hAnsi="Calibri" w:cs="Calibri"/>
          <w:color w:val="201F1E"/>
          <w:sz w:val="22"/>
          <w:szCs w:val="22"/>
        </w:rPr>
      </w:pPr>
      <w:r>
        <w:rPr>
          <w:rFonts w:ascii="Calibri" w:hAnsi="Calibri" w:cs="Calibri"/>
          <w:color w:val="1F4E79"/>
          <w:sz w:val="22"/>
          <w:szCs w:val="22"/>
          <w:bdr w:val="none" w:sz="0" w:space="0" w:color="auto" w:frame="1"/>
        </w:rPr>
        <w:t>Elektrik Piyasası Kanunu ve 11. Kalkınma Planı hedeflerine uygun olarak öngörülebilirliği engelleyen faktörleri hızla ortadan kaldırmalıyız.</w:t>
      </w:r>
    </w:p>
    <w:p w14:paraId="1F078F1A" w14:textId="42B1681B" w:rsidR="00EB2D65" w:rsidRDefault="00EB2D65" w:rsidP="00EB2D65">
      <w:pPr>
        <w:pStyle w:val="xmsolistparagraph"/>
        <w:numPr>
          <w:ilvl w:val="0"/>
          <w:numId w:val="49"/>
        </w:numPr>
        <w:shd w:val="clear" w:color="auto" w:fill="FFFFFF"/>
        <w:spacing w:before="0" w:beforeAutospacing="0" w:after="0" w:afterAutospacing="0" w:line="233" w:lineRule="atLeast"/>
        <w:jc w:val="both"/>
        <w:rPr>
          <w:rFonts w:ascii="Calibri" w:hAnsi="Calibri" w:cs="Calibri"/>
          <w:color w:val="201F1E"/>
          <w:sz w:val="22"/>
          <w:szCs w:val="22"/>
        </w:rPr>
      </w:pPr>
      <w:r>
        <w:rPr>
          <w:rFonts w:ascii="Calibri" w:hAnsi="Calibri" w:cs="Calibri"/>
          <w:color w:val="1F4E79"/>
          <w:sz w:val="22"/>
          <w:szCs w:val="22"/>
          <w:bdr w:val="none" w:sz="0" w:space="0" w:color="auto" w:frame="1"/>
        </w:rPr>
        <w:t>Piyasalarda rekabetin önünü açacak ve tüketicilere fayda sağlayacak uygulamaların önünü daha da açmalıyız.</w:t>
      </w:r>
    </w:p>
    <w:p w14:paraId="0009A46D" w14:textId="77777777" w:rsidR="00EB2D65" w:rsidRDefault="00EB2D65" w:rsidP="00EB2D65">
      <w:pPr>
        <w:pStyle w:val="xmsolistparagraph"/>
        <w:numPr>
          <w:ilvl w:val="0"/>
          <w:numId w:val="49"/>
        </w:numPr>
        <w:shd w:val="clear" w:color="auto" w:fill="FFFFFF"/>
        <w:spacing w:before="0" w:beforeAutospacing="0" w:after="0" w:afterAutospacing="0" w:line="233" w:lineRule="atLeast"/>
        <w:jc w:val="both"/>
        <w:rPr>
          <w:rFonts w:ascii="Calibri" w:hAnsi="Calibri" w:cs="Calibri"/>
          <w:color w:val="201F1E"/>
          <w:sz w:val="22"/>
          <w:szCs w:val="22"/>
        </w:rPr>
      </w:pPr>
      <w:r>
        <w:rPr>
          <w:rFonts w:ascii="Calibri" w:hAnsi="Calibri" w:cs="Calibri"/>
          <w:color w:val="1F4E79"/>
          <w:sz w:val="22"/>
          <w:szCs w:val="22"/>
          <w:bdr w:val="none" w:sz="0" w:space="0" w:color="auto" w:frame="1"/>
        </w:rPr>
        <w:t>Yenilenebilir enerji dönüşümünü destekleyecek mekanizmaları, daha hızlı hayata geçirmeliyiz.</w:t>
      </w:r>
    </w:p>
    <w:p w14:paraId="0CF5A41F" w14:textId="77777777" w:rsidR="00EB2D65" w:rsidRPr="00C016CC" w:rsidRDefault="00EB2D65" w:rsidP="00EB2D65">
      <w:pPr>
        <w:pStyle w:val="xmsolistparagraph"/>
        <w:numPr>
          <w:ilvl w:val="0"/>
          <w:numId w:val="49"/>
        </w:numPr>
        <w:shd w:val="clear" w:color="auto" w:fill="FFFFFF"/>
        <w:spacing w:before="0" w:beforeAutospacing="0" w:after="0" w:afterAutospacing="0" w:line="233" w:lineRule="atLeast"/>
        <w:jc w:val="both"/>
        <w:rPr>
          <w:rFonts w:eastAsia="Calibri" w:cstheme="minorHAnsi"/>
          <w:b/>
          <w:color w:val="1F4E79" w:themeColor="accent1" w:themeShade="80"/>
        </w:rPr>
      </w:pPr>
      <w:r w:rsidRPr="00C016CC">
        <w:rPr>
          <w:rFonts w:ascii="Calibri" w:hAnsi="Calibri" w:cs="Calibri"/>
          <w:color w:val="1F4E79"/>
          <w:sz w:val="22"/>
          <w:szCs w:val="22"/>
          <w:bdr w:val="none" w:sz="0" w:space="0" w:color="auto" w:frame="1"/>
        </w:rPr>
        <w:t xml:space="preserve">Sektörde öngörülebilirliği artırmalıyız. </w:t>
      </w:r>
    </w:p>
    <w:p w14:paraId="46A5E76B" w14:textId="77777777" w:rsidR="00EB2D65" w:rsidRDefault="00EB2D65" w:rsidP="00EB2D65">
      <w:pPr>
        <w:pStyle w:val="xmsolistparagraph"/>
        <w:shd w:val="clear" w:color="auto" w:fill="FFFFFF"/>
        <w:spacing w:before="0" w:beforeAutospacing="0" w:after="0" w:afterAutospacing="0" w:line="233" w:lineRule="atLeast"/>
        <w:jc w:val="both"/>
        <w:rPr>
          <w:rFonts w:ascii="Calibri" w:hAnsi="Calibri" w:cs="Calibri"/>
          <w:color w:val="1F4E79"/>
          <w:sz w:val="22"/>
          <w:szCs w:val="22"/>
          <w:bdr w:val="none" w:sz="0" w:space="0" w:color="auto" w:frame="1"/>
        </w:rPr>
      </w:pPr>
    </w:p>
    <w:p w14:paraId="65ABD72B" w14:textId="77777777" w:rsidR="00EB2D65" w:rsidRPr="00C016CC" w:rsidRDefault="00EB2D65" w:rsidP="00EB2D65">
      <w:pPr>
        <w:pStyle w:val="xmsolistparagraph"/>
        <w:shd w:val="clear" w:color="auto" w:fill="FFFFFF"/>
        <w:spacing w:before="0" w:beforeAutospacing="0" w:after="0" w:afterAutospacing="0" w:line="233" w:lineRule="atLeast"/>
        <w:jc w:val="both"/>
        <w:rPr>
          <w:rFonts w:eastAsia="Calibri" w:cstheme="minorHAnsi"/>
          <w:b/>
          <w:color w:val="1F4E79" w:themeColor="accent1" w:themeShade="80"/>
        </w:rPr>
      </w:pPr>
    </w:p>
    <w:p w14:paraId="0C6A7872" w14:textId="77777777" w:rsidR="00EB2D65" w:rsidRPr="00EB2D65" w:rsidRDefault="00EB2D65" w:rsidP="00EB2D65">
      <w:pPr>
        <w:jc w:val="both"/>
        <w:rPr>
          <w:rFonts w:cstheme="minorHAnsi"/>
          <w:color w:val="1F4E79" w:themeColor="accent1" w:themeShade="80"/>
        </w:rPr>
      </w:pPr>
      <w:r w:rsidRPr="00EB2D65">
        <w:rPr>
          <w:rFonts w:cstheme="minorHAnsi"/>
          <w:color w:val="1F4E79" w:themeColor="accent1" w:themeShade="80"/>
        </w:rPr>
        <w:t>Değerli Konuklar,</w:t>
      </w:r>
    </w:p>
    <w:p w14:paraId="6B9B6F80" w14:textId="77777777" w:rsidR="00EB2D65" w:rsidRPr="006D00D6" w:rsidRDefault="00EB2D65" w:rsidP="00EB2D65">
      <w:pPr>
        <w:jc w:val="both"/>
        <w:rPr>
          <w:rFonts w:cstheme="minorHAnsi"/>
          <w:b/>
          <w:color w:val="1F4E79" w:themeColor="accent1" w:themeShade="80"/>
          <w:lang w:eastAsia="ar-SA"/>
        </w:rPr>
      </w:pPr>
      <w:r w:rsidRPr="006D00D6">
        <w:rPr>
          <w:rFonts w:cstheme="minorHAnsi"/>
          <w:color w:val="1F4E79" w:themeColor="accent1" w:themeShade="80"/>
        </w:rPr>
        <w:t>Küresel ekonomik büyüme ve refah artışı daha fazla enerji ihtiyacını beraberinde getiriyor. Bu süreçte enerji talebi ile düşük karbonlu kalkınmanın buluştuğu çözümler</w:t>
      </w:r>
      <w:r>
        <w:rPr>
          <w:rFonts w:cstheme="minorHAnsi"/>
          <w:color w:val="1F4E79" w:themeColor="accent1" w:themeShade="80"/>
        </w:rPr>
        <w:t>i kıymetli görüyoruz</w:t>
      </w:r>
      <w:r w:rsidRPr="006D00D6">
        <w:rPr>
          <w:rFonts w:cstheme="minorHAnsi"/>
          <w:color w:val="1F4E79" w:themeColor="accent1" w:themeShade="80"/>
        </w:rPr>
        <w:t>. Ülkemizin sahip olduğu yenilenebilir enerji potansiyeli</w:t>
      </w:r>
      <w:r>
        <w:rPr>
          <w:rFonts w:cstheme="minorHAnsi"/>
          <w:color w:val="1F4E79" w:themeColor="accent1" w:themeShade="80"/>
        </w:rPr>
        <w:t xml:space="preserve"> </w:t>
      </w:r>
      <w:r w:rsidRPr="006D00D6">
        <w:rPr>
          <w:rFonts w:cstheme="minorHAnsi"/>
          <w:color w:val="1F4E79" w:themeColor="accent1" w:themeShade="80"/>
        </w:rPr>
        <w:t xml:space="preserve">bu denklemin çözülmesinde önemli bir fırsat alanı. </w:t>
      </w:r>
      <w:r w:rsidRPr="006D00D6">
        <w:rPr>
          <w:rFonts w:eastAsia="Times New Roman" w:cstheme="minorHAnsi"/>
          <w:color w:val="1F4E79" w:themeColor="accent1" w:themeShade="80"/>
        </w:rPr>
        <w:t xml:space="preserve">2019 yılının ilk 10 ayında toplam enerji ihtiyacımızın %45’i yenilenebilir kaynaklı üretim ile karşılandı ve </w:t>
      </w:r>
      <w:r>
        <w:rPr>
          <w:rFonts w:eastAsia="Times New Roman" w:cstheme="minorHAnsi"/>
          <w:color w:val="1F4E79" w:themeColor="accent1" w:themeShade="80"/>
        </w:rPr>
        <w:t>65</w:t>
      </w:r>
      <w:r w:rsidRPr="006D00D6">
        <w:rPr>
          <w:rFonts w:eastAsia="Times New Roman" w:cstheme="minorHAnsi"/>
          <w:color w:val="1F4E79" w:themeColor="accent1" w:themeShade="80"/>
        </w:rPr>
        <w:t xml:space="preserve"> milyon ton CO</w:t>
      </w:r>
      <w:r w:rsidRPr="006D00D6">
        <w:rPr>
          <w:rFonts w:eastAsia="Times New Roman" w:cstheme="minorHAnsi"/>
          <w:color w:val="1F4E79" w:themeColor="accent1" w:themeShade="80"/>
          <w:vertAlign w:val="superscript"/>
        </w:rPr>
        <w:t>2</w:t>
      </w:r>
      <w:r w:rsidRPr="006D00D6">
        <w:rPr>
          <w:rFonts w:eastAsia="Times New Roman" w:cstheme="minorHAnsi"/>
          <w:color w:val="1F4E79" w:themeColor="accent1" w:themeShade="80"/>
        </w:rPr>
        <w:t xml:space="preserve"> salımı önlendi. </w:t>
      </w:r>
    </w:p>
    <w:p w14:paraId="45116348" w14:textId="77777777" w:rsidR="00EB2D65" w:rsidRPr="006D00D6" w:rsidRDefault="00EB2D65" w:rsidP="00EB2D65">
      <w:pPr>
        <w:spacing w:after="0" w:line="240" w:lineRule="auto"/>
        <w:jc w:val="both"/>
        <w:rPr>
          <w:rFonts w:cstheme="minorHAnsi"/>
          <w:color w:val="1F4E79" w:themeColor="accent1" w:themeShade="80"/>
        </w:rPr>
      </w:pPr>
      <w:r w:rsidRPr="006D00D6">
        <w:rPr>
          <w:rFonts w:cstheme="minorHAnsi"/>
          <w:color w:val="1F4E79" w:themeColor="accent1" w:themeShade="80"/>
        </w:rPr>
        <w:t xml:space="preserve">Bu doğrultuda, Türkiye’deki enerji talebinin karşılanmasında yenilenebilir enerji kaynaklarının payının yükseltilmesi için çabalarımızı hız kesmeden sürdürmemiz gerekiyor. Bu alandaki yatırımların artırılması için öncelikli olarak öngörülebilirlik, kapasite tahsisi düzenlemeleri, teşvikler ve izin süreçleri alanlarında gelişim sağlanmasına ihtiyaç duymaktayız.  </w:t>
      </w:r>
    </w:p>
    <w:p w14:paraId="471A9CA5" w14:textId="77777777" w:rsidR="00EB2D65" w:rsidRPr="006D00D6" w:rsidRDefault="00EB2D65" w:rsidP="00EB2D65">
      <w:pPr>
        <w:spacing w:after="0" w:line="240" w:lineRule="auto"/>
        <w:jc w:val="both"/>
        <w:rPr>
          <w:rFonts w:cs="Calibri"/>
          <w:color w:val="1F4E79" w:themeColor="accent1" w:themeShade="80"/>
        </w:rPr>
      </w:pPr>
    </w:p>
    <w:p w14:paraId="0EAA735C" w14:textId="77777777" w:rsidR="00F21B49" w:rsidRDefault="00F21B49" w:rsidP="00EB2D65">
      <w:pPr>
        <w:jc w:val="both"/>
        <w:rPr>
          <w:rFonts w:cstheme="minorHAnsi"/>
          <w:color w:val="1F4E79" w:themeColor="accent1" w:themeShade="80"/>
          <w:lang w:eastAsia="ar-SA"/>
        </w:rPr>
      </w:pPr>
    </w:p>
    <w:p w14:paraId="0B36719E" w14:textId="77777777" w:rsidR="00F21B49" w:rsidRDefault="00F21B49" w:rsidP="00EB2D65">
      <w:pPr>
        <w:jc w:val="both"/>
        <w:rPr>
          <w:rFonts w:cstheme="minorHAnsi"/>
          <w:color w:val="1F4E79" w:themeColor="accent1" w:themeShade="80"/>
          <w:lang w:eastAsia="ar-SA"/>
        </w:rPr>
      </w:pPr>
    </w:p>
    <w:p w14:paraId="62F83776" w14:textId="3C184C5D" w:rsidR="00EB2D65" w:rsidRPr="00EB2D65" w:rsidRDefault="00EB2D65" w:rsidP="00EB2D65">
      <w:pPr>
        <w:jc w:val="both"/>
        <w:rPr>
          <w:rFonts w:cstheme="minorHAnsi"/>
          <w:color w:val="1F4E79" w:themeColor="accent1" w:themeShade="80"/>
          <w:lang w:eastAsia="ar-SA"/>
        </w:rPr>
      </w:pPr>
      <w:r w:rsidRPr="00EB2D65">
        <w:rPr>
          <w:rFonts w:cstheme="minorHAnsi"/>
          <w:color w:val="1F4E79" w:themeColor="accent1" w:themeShade="80"/>
          <w:lang w:eastAsia="ar-SA"/>
        </w:rPr>
        <w:lastRenderedPageBreak/>
        <w:t>Değerli Konuklar,</w:t>
      </w:r>
    </w:p>
    <w:p w14:paraId="67749BAE" w14:textId="77777777" w:rsidR="00EB2D65" w:rsidRPr="006D00D6" w:rsidRDefault="00EB2D65" w:rsidP="00EB2D65">
      <w:pPr>
        <w:jc w:val="both"/>
        <w:rPr>
          <w:color w:val="1F4E79" w:themeColor="accent1" w:themeShade="80"/>
        </w:rPr>
      </w:pPr>
      <w:r w:rsidRPr="006D00D6">
        <w:rPr>
          <w:color w:val="1F4E79" w:themeColor="accent1" w:themeShade="80"/>
        </w:rPr>
        <w:t>Enerjide artan teknolojik entegrasyonu doğru yönetebilmek için insan kaynağımızın yetkinliğine eş zamanlı yatırım yapmalıyız. “Enerjide Yeteneğe Bakış” çalışmamızda; nitelikli iş gücü, kadın çalışan potansiyelini artırma yanı sıra dijitalleşme</w:t>
      </w:r>
      <w:r>
        <w:rPr>
          <w:color w:val="1F4E79" w:themeColor="accent1" w:themeShade="80"/>
        </w:rPr>
        <w:t>ye</w:t>
      </w:r>
      <w:r w:rsidRPr="006D00D6">
        <w:rPr>
          <w:color w:val="1F4E79" w:themeColor="accent1" w:themeShade="80"/>
        </w:rPr>
        <w:t xml:space="preserve"> uyum sağlama konularında önerilere yer verdik.  </w:t>
      </w:r>
      <w:r w:rsidRPr="006D00D6">
        <w:rPr>
          <w:rFonts w:eastAsia="Times New Roman" w:cstheme="minorHAnsi"/>
          <w:color w:val="1F4E79" w:themeColor="accent1" w:themeShade="80"/>
          <w:lang w:eastAsia="tr-TR"/>
        </w:rPr>
        <w:t>Yıl içinde sektörde faaliyet gösteren start-</w:t>
      </w:r>
      <w:proofErr w:type="spellStart"/>
      <w:r w:rsidRPr="006D00D6">
        <w:rPr>
          <w:rFonts w:eastAsia="Times New Roman" w:cstheme="minorHAnsi"/>
          <w:color w:val="1F4E79" w:themeColor="accent1" w:themeShade="80"/>
          <w:lang w:eastAsia="tr-TR"/>
        </w:rPr>
        <w:t>uplarla</w:t>
      </w:r>
      <w:proofErr w:type="spellEnd"/>
      <w:r w:rsidRPr="006D00D6">
        <w:rPr>
          <w:rFonts w:eastAsia="Times New Roman" w:cstheme="minorHAnsi"/>
          <w:color w:val="1F4E79" w:themeColor="accent1" w:themeShade="80"/>
          <w:lang w:eastAsia="tr-TR"/>
        </w:rPr>
        <w:t xml:space="preserve"> gerçekleştirdiğimiz buluşmalar</w:t>
      </w:r>
      <w:r>
        <w:rPr>
          <w:rFonts w:eastAsia="Times New Roman" w:cstheme="minorHAnsi"/>
          <w:color w:val="1F4E79" w:themeColor="accent1" w:themeShade="80"/>
          <w:lang w:eastAsia="tr-TR"/>
        </w:rPr>
        <w:t xml:space="preserve">, </w:t>
      </w:r>
      <w:r w:rsidRPr="006D00D6">
        <w:rPr>
          <w:rFonts w:eastAsia="Times New Roman" w:cstheme="minorHAnsi"/>
          <w:color w:val="1F4E79" w:themeColor="accent1" w:themeShade="80"/>
          <w:lang w:eastAsia="tr-TR"/>
        </w:rPr>
        <w:t>cesaret verici bir potansiyelin mevcut olduğunu gösteriyor</w:t>
      </w:r>
      <w:r w:rsidRPr="006D00D6">
        <w:rPr>
          <w:rFonts w:cstheme="minorHAnsi"/>
          <w:color w:val="1F4E79" w:themeColor="accent1" w:themeShade="80"/>
        </w:rPr>
        <w:t xml:space="preserve">. Yerli teknolojinin güçlendirilmesi için </w:t>
      </w:r>
      <w:r>
        <w:rPr>
          <w:rFonts w:cstheme="minorHAnsi"/>
          <w:color w:val="1F4E79" w:themeColor="accent1" w:themeShade="80"/>
        </w:rPr>
        <w:t>her alanda</w:t>
      </w:r>
      <w:r w:rsidRPr="006D00D6">
        <w:rPr>
          <w:rFonts w:cstheme="minorHAnsi"/>
          <w:color w:val="1F4E79" w:themeColor="accent1" w:themeShade="80"/>
        </w:rPr>
        <w:t xml:space="preserve"> birlikte çalışmaya hazırız. </w:t>
      </w:r>
    </w:p>
    <w:p w14:paraId="7F855F0A" w14:textId="77777777" w:rsidR="00EB2D65" w:rsidRPr="00EB2D65" w:rsidRDefault="00EB2D65" w:rsidP="00EB2D65">
      <w:pPr>
        <w:jc w:val="both"/>
        <w:rPr>
          <w:rFonts w:cstheme="minorHAnsi"/>
          <w:color w:val="1F4E79" w:themeColor="accent1" w:themeShade="80"/>
        </w:rPr>
      </w:pPr>
      <w:r w:rsidRPr="00EB2D65">
        <w:rPr>
          <w:rFonts w:cstheme="minorHAnsi"/>
          <w:color w:val="1F4E79" w:themeColor="accent1" w:themeShade="80"/>
        </w:rPr>
        <w:t>Değerli Konuklar,</w:t>
      </w:r>
    </w:p>
    <w:p w14:paraId="3A9BF400" w14:textId="77777777" w:rsidR="00EB2D65" w:rsidRPr="006D00D6" w:rsidRDefault="00EB2D65" w:rsidP="00EB2D65">
      <w:pPr>
        <w:jc w:val="both"/>
        <w:rPr>
          <w:rFonts w:cstheme="minorHAnsi"/>
          <w:color w:val="1F4E79" w:themeColor="accent1" w:themeShade="80"/>
        </w:rPr>
      </w:pPr>
      <w:r w:rsidRPr="006D00D6">
        <w:rPr>
          <w:rFonts w:cstheme="minorHAnsi"/>
          <w:color w:val="1F4E79" w:themeColor="accent1" w:themeShade="80"/>
        </w:rPr>
        <w:t>Tüm bu süreçlerde</w:t>
      </w:r>
      <w:r>
        <w:rPr>
          <w:rFonts w:cstheme="minorHAnsi"/>
          <w:color w:val="1F4E79" w:themeColor="accent1" w:themeShade="80"/>
        </w:rPr>
        <w:t>,</w:t>
      </w:r>
      <w:r w:rsidRPr="006D00D6">
        <w:rPr>
          <w:rFonts w:cstheme="minorHAnsi"/>
          <w:color w:val="1F4E79" w:themeColor="accent1" w:themeShade="80"/>
        </w:rPr>
        <w:t xml:space="preserve"> değer zincirinin tamamında kaynak verimliliğini azami seviyede ön plana çıkaracak bir yaklaşımı gözetmeliyiz.  </w:t>
      </w:r>
      <w:r w:rsidRPr="006D00D6">
        <w:rPr>
          <w:rFonts w:eastAsia="Times New Roman" w:cstheme="minorHAnsi"/>
          <w:color w:val="1F4E79" w:themeColor="accent1" w:themeShade="80"/>
          <w:lang w:eastAsia="tr-TR"/>
        </w:rPr>
        <w:t>B</w:t>
      </w:r>
      <w:r>
        <w:rPr>
          <w:rFonts w:eastAsia="Times New Roman" w:cstheme="minorHAnsi"/>
          <w:color w:val="1F4E79" w:themeColor="accent1" w:themeShade="80"/>
          <w:lang w:eastAsia="tr-TR"/>
        </w:rPr>
        <w:t>u süreçte</w:t>
      </w:r>
      <w:r w:rsidRPr="006D00D6">
        <w:rPr>
          <w:rFonts w:eastAsia="Times New Roman" w:cstheme="minorHAnsi"/>
          <w:color w:val="1F4E79" w:themeColor="accent1" w:themeShade="80"/>
          <w:lang w:eastAsia="tr-TR"/>
        </w:rPr>
        <w:t xml:space="preserve"> enerji ve sanayi sektörünün rekabetçiliğini korumalıyız. Bunun için, e</w:t>
      </w:r>
      <w:r w:rsidRPr="006D00D6">
        <w:rPr>
          <w:rFonts w:eastAsia="Times New Roman" w:cstheme="minorHAnsi"/>
          <w:color w:val="1F4E79" w:themeColor="accent1" w:themeShade="80"/>
        </w:rPr>
        <w:t xml:space="preserve">nerji birim maliyetlerini ortalama olarak aşağıya çekmeye ve enerji maliyetlerini öngörülebilir kılmaya hizmet edecek tedbirleri hayata geçirmeliyiz. </w:t>
      </w:r>
      <w:r w:rsidRPr="006D00D6">
        <w:rPr>
          <w:rFonts w:cstheme="minorHAnsi"/>
          <w:color w:val="1F4E79" w:themeColor="accent1" w:themeShade="80"/>
        </w:rPr>
        <w:t>Bu hedefle, tüketici perspektifinde;</w:t>
      </w:r>
    </w:p>
    <w:p w14:paraId="0BEC7719" w14:textId="77777777" w:rsidR="00EB2D65" w:rsidRDefault="00EB2D65" w:rsidP="00EB2D65">
      <w:pPr>
        <w:pStyle w:val="ListeParagraf"/>
        <w:numPr>
          <w:ilvl w:val="0"/>
          <w:numId w:val="48"/>
        </w:numPr>
        <w:spacing w:before="100" w:beforeAutospacing="1" w:after="100" w:afterAutospacing="1" w:line="240" w:lineRule="auto"/>
        <w:jc w:val="both"/>
        <w:rPr>
          <w:rFonts w:eastAsia="Times New Roman" w:cstheme="minorHAnsi"/>
          <w:color w:val="1F4E79" w:themeColor="accent1" w:themeShade="80"/>
        </w:rPr>
      </w:pPr>
      <w:r>
        <w:rPr>
          <w:rFonts w:eastAsia="Times New Roman" w:cstheme="minorHAnsi"/>
          <w:color w:val="1F4E79" w:themeColor="accent1" w:themeShade="80"/>
        </w:rPr>
        <w:t>E</w:t>
      </w:r>
      <w:r w:rsidRPr="001649E5">
        <w:rPr>
          <w:rFonts w:eastAsia="Times New Roman" w:cstheme="minorHAnsi"/>
          <w:color w:val="1F4E79" w:themeColor="accent1" w:themeShade="80"/>
        </w:rPr>
        <w:t>nerji verimliliği, yerinde üretim, depolama ve mikro şebeke yatırımları ile talep yönetimi çalışmaları</w:t>
      </w:r>
      <w:r>
        <w:rPr>
          <w:rFonts w:eastAsia="Times New Roman" w:cstheme="minorHAnsi"/>
          <w:color w:val="1F4E79" w:themeColor="accent1" w:themeShade="80"/>
        </w:rPr>
        <w:t>nı</w:t>
      </w:r>
      <w:r w:rsidRPr="001649E5">
        <w:rPr>
          <w:rFonts w:eastAsia="Times New Roman" w:cstheme="minorHAnsi"/>
          <w:color w:val="1F4E79" w:themeColor="accent1" w:themeShade="80"/>
        </w:rPr>
        <w:t xml:space="preserve"> önemli görüyoruz.</w:t>
      </w:r>
    </w:p>
    <w:p w14:paraId="09A1BE6C" w14:textId="77777777" w:rsidR="00EB2D65" w:rsidRPr="001649E5" w:rsidRDefault="00EB2D65" w:rsidP="00EB2D65">
      <w:pPr>
        <w:pStyle w:val="ListeParagraf"/>
        <w:numPr>
          <w:ilvl w:val="0"/>
          <w:numId w:val="48"/>
        </w:numPr>
        <w:spacing w:before="100" w:beforeAutospacing="1" w:after="100" w:afterAutospacing="1" w:line="240" w:lineRule="auto"/>
        <w:jc w:val="both"/>
        <w:rPr>
          <w:rFonts w:eastAsia="Times New Roman" w:cstheme="minorHAnsi"/>
          <w:color w:val="1F4E79" w:themeColor="accent1" w:themeShade="80"/>
        </w:rPr>
      </w:pPr>
      <w:r>
        <w:rPr>
          <w:rFonts w:eastAsia="Times New Roman" w:cstheme="minorHAnsi"/>
          <w:color w:val="1F4E79" w:themeColor="accent1" w:themeShade="80"/>
        </w:rPr>
        <w:t>Tüketicilerin desteklenmesine ilişkin fonlama alternatiflerinin geliştirilmesinin faydalı olacağına inanıyoruz.</w:t>
      </w:r>
    </w:p>
    <w:p w14:paraId="1D12DB86" w14:textId="77777777" w:rsidR="00EB2D65" w:rsidRPr="00F9707D" w:rsidRDefault="00EB2D65" w:rsidP="00EB2D65">
      <w:pPr>
        <w:jc w:val="both"/>
        <w:rPr>
          <w:rFonts w:eastAsiaTheme="minorHAnsi" w:cstheme="minorHAnsi"/>
          <w:color w:val="1F4E79" w:themeColor="accent1" w:themeShade="80"/>
          <w:lang w:eastAsia="tr-TR"/>
        </w:rPr>
      </w:pPr>
      <w:r w:rsidRPr="006D00D6">
        <w:rPr>
          <w:rFonts w:cstheme="minorHAnsi"/>
          <w:color w:val="1F4E79" w:themeColor="accent1" w:themeShade="80"/>
          <w:lang w:eastAsia="tr-TR"/>
        </w:rPr>
        <w:t>Son dönemde enerji verimliliği alanında gerçekleşen mevzuat değişikliklerini oldukça kıymetli buluyor</w:t>
      </w:r>
      <w:r>
        <w:rPr>
          <w:rFonts w:cstheme="minorHAnsi"/>
          <w:color w:val="1F4E79" w:themeColor="accent1" w:themeShade="80"/>
          <w:lang w:eastAsia="tr-TR"/>
        </w:rPr>
        <w:t xml:space="preserve">uz. </w:t>
      </w:r>
      <w:r w:rsidRPr="006D00D6">
        <w:rPr>
          <w:rFonts w:eastAsia="Times New Roman" w:cstheme="minorHAnsi"/>
          <w:color w:val="1F4E79" w:themeColor="accent1" w:themeShade="80"/>
        </w:rPr>
        <w:t>Bu kapsamda ayrıntılı önerilerimizi Bakanlığımızla ve diğer ilgili kurumlarımızla paylaşmaya devam edeceğiz</w:t>
      </w:r>
      <w:r w:rsidRPr="006D00D6">
        <w:rPr>
          <w:rFonts w:cstheme="minorHAnsi"/>
          <w:color w:val="1F4E79" w:themeColor="accent1" w:themeShade="80"/>
          <w:lang w:eastAsia="tr-TR"/>
        </w:rPr>
        <w:t>.</w:t>
      </w:r>
    </w:p>
    <w:p w14:paraId="777C768C" w14:textId="77777777" w:rsidR="00EB2D65" w:rsidRPr="00EB2D65" w:rsidRDefault="00EB2D65" w:rsidP="00EB2D65">
      <w:pPr>
        <w:jc w:val="both"/>
        <w:rPr>
          <w:rFonts w:eastAsia="Times New Roman" w:cstheme="minorHAnsi"/>
          <w:color w:val="1F4E79" w:themeColor="accent1" w:themeShade="80"/>
          <w:lang w:eastAsia="tr-TR"/>
        </w:rPr>
      </w:pPr>
      <w:r w:rsidRPr="00EB2D65">
        <w:rPr>
          <w:rFonts w:eastAsia="Times New Roman" w:cstheme="minorHAnsi"/>
          <w:color w:val="1F4E79" w:themeColor="accent1" w:themeShade="80"/>
          <w:lang w:eastAsia="tr-TR"/>
        </w:rPr>
        <w:t>Değerli Konuklar,</w:t>
      </w:r>
    </w:p>
    <w:p w14:paraId="7CDCD503" w14:textId="77777777" w:rsidR="00EB2D65" w:rsidRPr="006D00D6" w:rsidRDefault="00EB2D65" w:rsidP="00EB2D65">
      <w:pPr>
        <w:jc w:val="both"/>
        <w:rPr>
          <w:rFonts w:eastAsia="Times New Roman" w:cstheme="minorHAnsi"/>
          <w:b/>
          <w:color w:val="1F4E79" w:themeColor="accent1" w:themeShade="80"/>
          <w:lang w:eastAsia="tr-TR"/>
        </w:rPr>
      </w:pPr>
      <w:r w:rsidRPr="006D00D6">
        <w:rPr>
          <w:rFonts w:cstheme="minorHAnsi"/>
          <w:bCs/>
          <w:color w:val="1F4E79" w:themeColor="accent1" w:themeShade="80"/>
          <w:lang w:eastAsia="ar-SA"/>
        </w:rPr>
        <w:t>Hep birlikte güçlendireceğimiz piyasa ortamı</w:t>
      </w:r>
      <w:r>
        <w:rPr>
          <w:rFonts w:cstheme="minorHAnsi"/>
          <w:bCs/>
          <w:color w:val="1F4E79" w:themeColor="accent1" w:themeShade="80"/>
          <w:lang w:eastAsia="ar-SA"/>
        </w:rPr>
        <w:t>nın</w:t>
      </w:r>
      <w:r w:rsidRPr="006D00D6">
        <w:rPr>
          <w:rFonts w:cstheme="minorHAnsi"/>
          <w:bCs/>
          <w:color w:val="1F4E79" w:themeColor="accent1" w:themeShade="80"/>
          <w:lang w:eastAsia="ar-SA"/>
        </w:rPr>
        <w:t xml:space="preserve"> sağlayacağı güven ile</w:t>
      </w:r>
      <w:r>
        <w:rPr>
          <w:rFonts w:cstheme="minorHAnsi"/>
          <w:bCs/>
          <w:color w:val="1F4E79" w:themeColor="accent1" w:themeShade="80"/>
          <w:lang w:eastAsia="ar-SA"/>
        </w:rPr>
        <w:t xml:space="preserve"> </w:t>
      </w:r>
      <w:r w:rsidRPr="006D00D6">
        <w:rPr>
          <w:rFonts w:cstheme="minorHAnsi"/>
          <w:bCs/>
          <w:color w:val="1F4E79" w:themeColor="accent1" w:themeShade="80"/>
          <w:lang w:eastAsia="ar-SA"/>
        </w:rPr>
        <w:t>yatırım ortamımızı da iyileştirmiş olaca</w:t>
      </w:r>
      <w:r>
        <w:rPr>
          <w:rFonts w:cstheme="minorHAnsi"/>
          <w:bCs/>
          <w:color w:val="1F4E79" w:themeColor="accent1" w:themeShade="80"/>
          <w:lang w:eastAsia="ar-SA"/>
        </w:rPr>
        <w:t>ğız</w:t>
      </w:r>
      <w:r w:rsidRPr="006D00D6">
        <w:rPr>
          <w:rFonts w:cstheme="minorHAnsi"/>
          <w:bCs/>
          <w:color w:val="1F4E79" w:themeColor="accent1" w:themeShade="80"/>
          <w:lang w:eastAsia="ar-SA"/>
        </w:rPr>
        <w:t>. Enerji sektörünün verimli büyümesini sürdürülebilir kılmak, kuşkusuz ekonomi zincirindeki diğer tüm sektörlere de değer kazandıracaktır.</w:t>
      </w:r>
    </w:p>
    <w:p w14:paraId="3EE4D38B" w14:textId="77777777" w:rsidR="00EB2D65" w:rsidRPr="006D00D6" w:rsidRDefault="00EB2D65" w:rsidP="00EB2D65">
      <w:pPr>
        <w:spacing w:before="240" w:after="240" w:line="240" w:lineRule="auto"/>
        <w:contextualSpacing/>
        <w:jc w:val="both"/>
        <w:rPr>
          <w:rFonts w:eastAsia="Times New Roman" w:cstheme="minorHAnsi"/>
          <w:color w:val="1F4E79" w:themeColor="accent1" w:themeShade="80"/>
          <w:lang w:eastAsia="tr-TR"/>
        </w:rPr>
      </w:pPr>
      <w:r w:rsidRPr="006D00D6">
        <w:rPr>
          <w:rFonts w:eastAsia="Times New Roman" w:cstheme="minorHAnsi"/>
          <w:color w:val="1F4E79" w:themeColor="accent1" w:themeShade="80"/>
          <w:lang w:eastAsia="tr-TR"/>
        </w:rPr>
        <w:t xml:space="preserve">Her yıl olduğu gibi sadece enerji sektörümüz için değil tüm iş dünyası açısından ufuk açıcı bir ortam sağlayan </w:t>
      </w:r>
      <w:proofErr w:type="spellStart"/>
      <w:r>
        <w:rPr>
          <w:rFonts w:eastAsia="Times New Roman" w:cstheme="minorHAnsi"/>
          <w:color w:val="1F4E79" w:themeColor="accent1" w:themeShade="80"/>
          <w:lang w:eastAsia="tr-TR"/>
        </w:rPr>
        <w:t>IICEC’ye</w:t>
      </w:r>
      <w:proofErr w:type="spellEnd"/>
      <w:r>
        <w:rPr>
          <w:rFonts w:eastAsia="Times New Roman" w:cstheme="minorHAnsi"/>
          <w:color w:val="1F4E79" w:themeColor="accent1" w:themeShade="80"/>
          <w:lang w:eastAsia="tr-TR"/>
        </w:rPr>
        <w:t xml:space="preserve">, Sayın Birol’a   ve tüm konuşmacı ve katılımcılara saygılarımı ve </w:t>
      </w:r>
      <w:r w:rsidRPr="006D00D6">
        <w:rPr>
          <w:rFonts w:eastAsia="Times New Roman" w:cstheme="minorHAnsi"/>
          <w:color w:val="1F4E79" w:themeColor="accent1" w:themeShade="80"/>
          <w:lang w:eastAsia="tr-TR"/>
        </w:rPr>
        <w:t xml:space="preserve">teşekkürlerimi sunuyorum. </w:t>
      </w:r>
    </w:p>
    <w:p w14:paraId="6B945449" w14:textId="77777777" w:rsidR="00EB2D65" w:rsidRPr="006D00D6" w:rsidRDefault="00EB2D65" w:rsidP="00EB2D65">
      <w:pPr>
        <w:spacing w:after="0" w:line="240" w:lineRule="auto"/>
        <w:jc w:val="both"/>
        <w:rPr>
          <w:rFonts w:eastAsia="Times New Roman" w:cstheme="minorHAnsi"/>
          <w:color w:val="1F4E79" w:themeColor="accent1" w:themeShade="80"/>
          <w:lang w:eastAsia="tr-TR"/>
        </w:rPr>
      </w:pPr>
    </w:p>
    <w:p w14:paraId="7E461EB1" w14:textId="77777777" w:rsidR="00EB2D65" w:rsidRPr="00C6715D" w:rsidRDefault="00EB2D65" w:rsidP="00562593">
      <w:pPr>
        <w:jc w:val="both"/>
        <w:rPr>
          <w:color w:val="1F3864"/>
          <w:szCs w:val="24"/>
        </w:rPr>
      </w:pPr>
    </w:p>
    <w:sectPr w:rsidR="00EB2D65" w:rsidRPr="00C6715D" w:rsidSect="00654D4A">
      <w:headerReference w:type="default" r:id="rId7"/>
      <w:footerReference w:type="default" r:id="rId8"/>
      <w:headerReference w:type="first" r:id="rId9"/>
      <w:footerReference w:type="first" r:id="rId10"/>
      <w:pgSz w:w="11906" w:h="16838" w:code="9"/>
      <w:pgMar w:top="1418" w:right="991" w:bottom="709" w:left="1418" w:header="709" w:footer="1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E6B89" w14:textId="77777777" w:rsidR="00876678" w:rsidRDefault="00876678" w:rsidP="00822B14">
      <w:pPr>
        <w:spacing w:after="0" w:line="240" w:lineRule="auto"/>
      </w:pPr>
      <w:r>
        <w:separator/>
      </w:r>
    </w:p>
  </w:endnote>
  <w:endnote w:type="continuationSeparator" w:id="0">
    <w:p w14:paraId="6BF70261" w14:textId="77777777" w:rsidR="00876678" w:rsidRDefault="00876678" w:rsidP="00822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2"/>
    <w:family w:val="swiss"/>
    <w:pitch w:val="variable"/>
    <w:sig w:usb0="000006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95C94" w14:textId="77777777" w:rsidR="004755EA" w:rsidRDefault="004755EA">
    <w:pPr>
      <w:pStyle w:val="AltBilgi"/>
      <w:jc w:val="center"/>
    </w:pPr>
  </w:p>
  <w:p w14:paraId="63316EA8" w14:textId="77777777" w:rsidR="004755EA" w:rsidRDefault="004755EA">
    <w:pPr>
      <w:pStyle w:val="AltBilgi"/>
      <w:jc w:val="center"/>
    </w:pPr>
  </w:p>
  <w:p w14:paraId="7A6F1B83" w14:textId="3F987ECB" w:rsidR="004755EA" w:rsidRPr="0076041B" w:rsidRDefault="004755EA">
    <w:pPr>
      <w:pStyle w:val="AltBilgi"/>
      <w:jc w:val="center"/>
      <w:rPr>
        <w:color w:val="2F5496" w:themeColor="accent5" w:themeShade="BF"/>
        <w:sz w:val="20"/>
      </w:rPr>
    </w:pPr>
    <w:r w:rsidRPr="0076041B">
      <w:rPr>
        <w:color w:val="2F5496" w:themeColor="accent5" w:themeShade="BF"/>
        <w:sz w:val="20"/>
      </w:rPr>
      <w:t xml:space="preserve">- </w:t>
    </w:r>
    <w:sdt>
      <w:sdtPr>
        <w:rPr>
          <w:color w:val="2F5496" w:themeColor="accent5" w:themeShade="BF"/>
          <w:sz w:val="20"/>
        </w:rPr>
        <w:id w:val="-1825194524"/>
        <w:docPartObj>
          <w:docPartGallery w:val="Page Numbers (Bottom of Page)"/>
          <w:docPartUnique/>
        </w:docPartObj>
      </w:sdtPr>
      <w:sdtEndPr>
        <w:rPr>
          <w:noProof/>
        </w:rPr>
      </w:sdtEndPr>
      <w:sdtContent>
        <w:r w:rsidRPr="0076041B">
          <w:rPr>
            <w:color w:val="2F5496" w:themeColor="accent5" w:themeShade="BF"/>
            <w:sz w:val="20"/>
          </w:rPr>
          <w:t xml:space="preserve"> </w:t>
        </w:r>
        <w:r w:rsidRPr="0076041B">
          <w:rPr>
            <w:color w:val="2F5496" w:themeColor="accent5" w:themeShade="BF"/>
            <w:sz w:val="20"/>
          </w:rPr>
          <w:fldChar w:fldCharType="begin"/>
        </w:r>
        <w:r w:rsidRPr="0076041B">
          <w:rPr>
            <w:color w:val="2F5496" w:themeColor="accent5" w:themeShade="BF"/>
            <w:sz w:val="20"/>
          </w:rPr>
          <w:instrText xml:space="preserve"> PAGE   \* MERGEFORMAT </w:instrText>
        </w:r>
        <w:r w:rsidRPr="0076041B">
          <w:rPr>
            <w:color w:val="2F5496" w:themeColor="accent5" w:themeShade="BF"/>
            <w:sz w:val="20"/>
          </w:rPr>
          <w:fldChar w:fldCharType="separate"/>
        </w:r>
        <w:r w:rsidR="007C28E1">
          <w:rPr>
            <w:noProof/>
            <w:color w:val="2F5496" w:themeColor="accent5" w:themeShade="BF"/>
            <w:sz w:val="20"/>
          </w:rPr>
          <w:t>4</w:t>
        </w:r>
        <w:r w:rsidRPr="0076041B">
          <w:rPr>
            <w:noProof/>
            <w:color w:val="2F5496" w:themeColor="accent5" w:themeShade="BF"/>
            <w:sz w:val="20"/>
          </w:rPr>
          <w:fldChar w:fldCharType="end"/>
        </w:r>
        <w:r w:rsidRPr="0076041B">
          <w:rPr>
            <w:noProof/>
            <w:color w:val="2F5496" w:themeColor="accent5" w:themeShade="BF"/>
            <w:sz w:val="20"/>
          </w:rPr>
          <w:t xml:space="preserve"> -</w:t>
        </w:r>
      </w:sdtContent>
    </w:sdt>
  </w:p>
  <w:p w14:paraId="137F73CB" w14:textId="77777777" w:rsidR="004755EA" w:rsidRDefault="004755E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0348018"/>
      <w:docPartObj>
        <w:docPartGallery w:val="Page Numbers (Bottom of Page)"/>
        <w:docPartUnique/>
      </w:docPartObj>
    </w:sdtPr>
    <w:sdtEndPr/>
    <w:sdtContent>
      <w:p w14:paraId="2F76BBE5" w14:textId="37A248D0" w:rsidR="004755EA" w:rsidRDefault="00876678" w:rsidP="009377A6">
        <w:pPr>
          <w:pStyle w:val="AltBilgi"/>
        </w:pPr>
      </w:p>
    </w:sdtContent>
  </w:sdt>
  <w:p w14:paraId="79131528" w14:textId="77777777" w:rsidR="004755EA" w:rsidRDefault="004755E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F9E79" w14:textId="77777777" w:rsidR="00876678" w:rsidRDefault="00876678" w:rsidP="00822B14">
      <w:pPr>
        <w:spacing w:after="0" w:line="240" w:lineRule="auto"/>
      </w:pPr>
      <w:r>
        <w:separator/>
      </w:r>
    </w:p>
  </w:footnote>
  <w:footnote w:type="continuationSeparator" w:id="0">
    <w:p w14:paraId="05D29DBD" w14:textId="77777777" w:rsidR="00876678" w:rsidRDefault="00876678" w:rsidP="00822B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21638" w14:textId="77777777" w:rsidR="004755EA" w:rsidRDefault="004755EA" w:rsidP="0076041B">
    <w:pPr>
      <w:pStyle w:val="stBilgi"/>
      <w:jc w:val="right"/>
    </w:pPr>
    <w:r>
      <w:rPr>
        <w:noProof/>
        <w:lang w:val="en-US"/>
      </w:rPr>
      <w:drawing>
        <wp:inline distT="0" distB="0" distL="0" distR="0" wp14:anchorId="1E1D8086" wp14:editId="6CD86201">
          <wp:extent cx="1278890" cy="291297"/>
          <wp:effectExtent l="0" t="0" r="0" b="0"/>
          <wp:docPr id="2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0011" cy="293830"/>
                  </a:xfrm>
                  <a:prstGeom prst="rect">
                    <a:avLst/>
                  </a:prstGeom>
                  <a:noFill/>
                </pic:spPr>
              </pic:pic>
            </a:graphicData>
          </a:graphic>
        </wp:inline>
      </w:drawing>
    </w:r>
  </w:p>
  <w:p w14:paraId="265EED3E" w14:textId="77777777" w:rsidR="004755EA" w:rsidRPr="004A33B7" w:rsidRDefault="004755EA" w:rsidP="004A33B7">
    <w:pPr>
      <w:pStyle w:val="stBilgi"/>
      <w:tabs>
        <w:tab w:val="clear" w:pos="4536"/>
      </w:tabs>
      <w:jc w:val="right"/>
      <w:rPr>
        <w:b/>
        <w:color w:val="2F5496" w:themeColor="accent5" w:themeShade="BF"/>
        <w:sz w:val="14"/>
      </w:rPr>
    </w:pPr>
  </w:p>
  <w:p w14:paraId="44724435" w14:textId="495BB99D" w:rsidR="00EB2D65" w:rsidRPr="00EB2D65" w:rsidRDefault="00D54BE2" w:rsidP="00EB2D65">
    <w:pPr>
      <w:pStyle w:val="stBilgi"/>
      <w:rPr>
        <w:b/>
        <w:color w:val="2F5496" w:themeColor="accent5" w:themeShade="BF"/>
        <w:sz w:val="20"/>
      </w:rPr>
    </w:pPr>
    <w:r>
      <w:rPr>
        <w:b/>
        <w:color w:val="2F5496" w:themeColor="accent5" w:themeShade="BF"/>
        <w:sz w:val="20"/>
      </w:rPr>
      <w:tab/>
    </w:r>
    <w:r w:rsidR="00562593">
      <w:rPr>
        <w:b/>
        <w:color w:val="2F5496" w:themeColor="accent5" w:themeShade="BF"/>
        <w:sz w:val="20"/>
      </w:rPr>
      <w:t xml:space="preserve">                </w:t>
    </w:r>
    <w:r w:rsidR="00EB2D65">
      <w:rPr>
        <w:b/>
        <w:color w:val="2F5496" w:themeColor="accent5" w:themeShade="BF"/>
        <w:sz w:val="20"/>
      </w:rPr>
      <w:t xml:space="preserve">                                                                                   </w:t>
    </w:r>
    <w:r w:rsidR="00EB2D65" w:rsidRPr="00EB2D65">
      <w:rPr>
        <w:b/>
        <w:color w:val="2F5496" w:themeColor="accent5" w:themeShade="BF"/>
        <w:sz w:val="20"/>
      </w:rPr>
      <w:t>IICEC DÜNYA ENERJİ GÖRÜNÜMÜ 2019 TÜRKİYE LANSMANI:</w:t>
    </w:r>
  </w:p>
  <w:p w14:paraId="6EAF915F" w14:textId="2F9F732E" w:rsidR="00EB2D65" w:rsidRPr="00EB2D65" w:rsidRDefault="00EB2D65" w:rsidP="00EB2D65">
    <w:pPr>
      <w:pStyle w:val="stBilgi"/>
      <w:rPr>
        <w:b/>
        <w:color w:val="2F5496" w:themeColor="accent5" w:themeShade="BF"/>
        <w:sz w:val="20"/>
      </w:rPr>
    </w:pPr>
    <w:r>
      <w:rPr>
        <w:b/>
        <w:color w:val="2F5496" w:themeColor="accent5" w:themeShade="BF"/>
        <w:sz w:val="20"/>
      </w:rPr>
      <w:tab/>
      <w:t xml:space="preserve">                                                                                   </w:t>
    </w:r>
    <w:r w:rsidRPr="00EB2D65">
      <w:rPr>
        <w:b/>
        <w:color w:val="2F5496" w:themeColor="accent5" w:themeShade="BF"/>
        <w:sz w:val="20"/>
      </w:rPr>
      <w:t>KÜRESEL ENERJİ VE İKLİM GELİŞMELERİ VE TÜRKİYE İÇİN ÇIKARIMLAR</w:t>
    </w:r>
  </w:p>
  <w:p w14:paraId="6068EDD5" w14:textId="292ACD84" w:rsidR="00EB2D65" w:rsidRPr="00EB2D65" w:rsidRDefault="00EB2D65" w:rsidP="00EB2D65">
    <w:pPr>
      <w:pStyle w:val="stBilgi"/>
      <w:rPr>
        <w:b/>
        <w:color w:val="2F5496" w:themeColor="accent5" w:themeShade="BF"/>
        <w:sz w:val="20"/>
      </w:rPr>
    </w:pPr>
    <w:r>
      <w:rPr>
        <w:b/>
        <w:color w:val="2F5496" w:themeColor="accent5" w:themeShade="BF"/>
        <w:sz w:val="20"/>
      </w:rPr>
      <w:t xml:space="preserve">                                                                                                       </w:t>
    </w:r>
    <w:r w:rsidRPr="00EB2D65">
      <w:rPr>
        <w:b/>
        <w:color w:val="2F5496" w:themeColor="accent5" w:themeShade="BF"/>
        <w:sz w:val="20"/>
      </w:rPr>
      <w:t>SİMONE KASLOWSKİ, TÜSİAD YÖNETİM KURULU BAŞKANI</w:t>
    </w:r>
  </w:p>
  <w:p w14:paraId="4E544A2F" w14:textId="02E8F511" w:rsidR="004755EA" w:rsidRDefault="00EB2D65" w:rsidP="00EB2D65">
    <w:pPr>
      <w:pStyle w:val="stBilgi"/>
    </w:pPr>
    <w:r>
      <w:rPr>
        <w:b/>
        <w:color w:val="2F5496" w:themeColor="accent5" w:themeShade="BF"/>
        <w:sz w:val="20"/>
      </w:rPr>
      <w:t xml:space="preserve">                                                                                                                                                                      </w:t>
    </w:r>
    <w:r w:rsidRPr="00EB2D65">
      <w:rPr>
        <w:b/>
        <w:color w:val="2F5496" w:themeColor="accent5" w:themeShade="BF"/>
        <w:sz w:val="20"/>
      </w:rPr>
      <w:t>İstanbul, 20 Aralık 2019</w:t>
    </w:r>
  </w:p>
  <w:p w14:paraId="31372F90" w14:textId="77777777" w:rsidR="004755EA" w:rsidRDefault="004755E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266C3" w14:textId="29A5E7D2" w:rsidR="004755EA" w:rsidRDefault="004755EA" w:rsidP="003616CF">
    <w:pPr>
      <w:pStyle w:val="stBilgi"/>
    </w:pPr>
    <w:r>
      <w:rPr>
        <w:noProof/>
        <w:lang w:val="en-US"/>
      </w:rPr>
      <w:drawing>
        <wp:anchor distT="0" distB="0" distL="114300" distR="114300" simplePos="0" relativeHeight="251658240" behindDoc="1" locked="0" layoutInCell="1" allowOverlap="1" wp14:anchorId="4434AB96" wp14:editId="33A770A3">
          <wp:simplePos x="0" y="0"/>
          <wp:positionH relativeFrom="column">
            <wp:posOffset>-46990</wp:posOffset>
          </wp:positionH>
          <wp:positionV relativeFrom="paragraph">
            <wp:posOffset>-7620</wp:posOffset>
          </wp:positionV>
          <wp:extent cx="1339850" cy="304800"/>
          <wp:effectExtent l="0" t="0" r="0" b="0"/>
          <wp:wrapTight wrapText="bothSides">
            <wp:wrapPolygon edited="0">
              <wp:start x="0" y="0"/>
              <wp:lineTo x="0" y="20250"/>
              <wp:lineTo x="21191" y="20250"/>
              <wp:lineTo x="21191" y="0"/>
              <wp:lineTo x="0" y="0"/>
            </wp:wrapPolygon>
          </wp:wrapTight>
          <wp:docPr id="2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0" cy="304800"/>
                  </a:xfrm>
                  <a:prstGeom prst="rect">
                    <a:avLst/>
                  </a:prstGeom>
                  <a:noFill/>
                </pic:spPr>
              </pic:pic>
            </a:graphicData>
          </a:graphic>
          <wp14:sizeRelH relativeFrom="page">
            <wp14:pctWidth>0</wp14:pctWidth>
          </wp14:sizeRelH>
          <wp14:sizeRelV relativeFrom="page">
            <wp14:pctHeight>0</wp14:pctHeight>
          </wp14:sizeRelV>
        </wp:anchor>
      </w:drawing>
    </w:r>
  </w:p>
  <w:p w14:paraId="354CF991" w14:textId="77777777" w:rsidR="004755EA" w:rsidRPr="00A14FA2" w:rsidRDefault="004755EA" w:rsidP="003616CF">
    <w:pPr>
      <w:pStyle w:val="stBilgi"/>
      <w:tabs>
        <w:tab w:val="clear" w:pos="4536"/>
      </w:tabs>
      <w:rPr>
        <w:b/>
        <w:color w:val="2F5496" w:themeColor="accent5" w:themeShade="BF"/>
        <w:spacing w:val="56"/>
        <w:sz w:val="8"/>
      </w:rPr>
    </w:pPr>
    <w:r w:rsidRPr="00A14FA2">
      <w:rPr>
        <w:b/>
        <w:color w:val="2F5496" w:themeColor="accent5" w:themeShade="BF"/>
        <w:spacing w:val="56"/>
        <w:sz w:val="20"/>
      </w:rPr>
      <w:t xml:space="preserve"> </w:t>
    </w:r>
    <w:r>
      <w:rPr>
        <w:b/>
        <w:color w:val="2F5496" w:themeColor="accent5" w:themeShade="BF"/>
        <w:spacing w:val="56"/>
        <w:sz w:val="20"/>
      </w:rPr>
      <w:t xml:space="preserve"> </w:t>
    </w:r>
  </w:p>
  <w:p w14:paraId="650F0864" w14:textId="77777777" w:rsidR="004755EA" w:rsidRDefault="004755EA" w:rsidP="003616CF">
    <w:pPr>
      <w:pStyle w:val="stBilgi"/>
      <w:tabs>
        <w:tab w:val="clear" w:pos="4536"/>
      </w:tabs>
      <w:rPr>
        <w:b/>
        <w:color w:val="2F5496" w:themeColor="accent5" w:themeShade="BF"/>
        <w:sz w:val="20"/>
      </w:rPr>
    </w:pPr>
  </w:p>
  <w:p w14:paraId="10309C3A" w14:textId="1D2C6FFD" w:rsidR="00EB2D65" w:rsidRPr="00EB2D65" w:rsidRDefault="00EB2D65" w:rsidP="00EB2D65">
    <w:pPr>
      <w:pStyle w:val="stBilgi"/>
      <w:rPr>
        <w:rFonts w:cstheme="minorHAnsi"/>
        <w:b/>
        <w:color w:val="2F5496" w:themeColor="accent5" w:themeShade="BF"/>
      </w:rPr>
    </w:pPr>
    <w:r w:rsidRPr="00EB2D65">
      <w:rPr>
        <w:rFonts w:cstheme="minorHAnsi"/>
        <w:b/>
        <w:color w:val="2F5496" w:themeColor="accent5" w:themeShade="BF"/>
      </w:rPr>
      <w:t>IICEC DÜNYA ENERJİ GÖRÜNÜMÜ 2019 TÜRKİYE LANSMANI:</w:t>
    </w:r>
  </w:p>
  <w:p w14:paraId="7FB8E059" w14:textId="77777777" w:rsidR="00EB2D65" w:rsidRPr="00EB2D65" w:rsidRDefault="00EB2D65" w:rsidP="00EB2D65">
    <w:pPr>
      <w:pStyle w:val="stBilgi"/>
      <w:rPr>
        <w:rFonts w:cstheme="minorHAnsi"/>
        <w:b/>
        <w:color w:val="2F5496" w:themeColor="accent5" w:themeShade="BF"/>
      </w:rPr>
    </w:pPr>
    <w:r w:rsidRPr="00EB2D65">
      <w:rPr>
        <w:rFonts w:cstheme="minorHAnsi"/>
        <w:b/>
        <w:color w:val="2F5496" w:themeColor="accent5" w:themeShade="BF"/>
      </w:rPr>
      <w:t>KÜRESEL ENERJİ VE İKLİM GELİŞMELERİ VE TÜRKİYE İÇİN ÇIKARIMLAR</w:t>
    </w:r>
  </w:p>
  <w:p w14:paraId="25AADA25" w14:textId="274B0B30" w:rsidR="00D54BE2" w:rsidRPr="00562593" w:rsidRDefault="00D54BE2" w:rsidP="00EB2D65">
    <w:pPr>
      <w:pStyle w:val="stBilgi"/>
      <w:tabs>
        <w:tab w:val="clear" w:pos="4536"/>
      </w:tabs>
      <w:rPr>
        <w:rFonts w:cstheme="minorHAnsi"/>
        <w:b/>
        <w:color w:val="2F5496" w:themeColor="accent5" w:themeShade="BF"/>
      </w:rPr>
    </w:pPr>
    <w:r w:rsidRPr="00562593">
      <w:rPr>
        <w:rFonts w:cstheme="minorHAnsi"/>
        <w:b/>
        <w:color w:val="2F5496" w:themeColor="accent5" w:themeShade="BF"/>
      </w:rPr>
      <w:t>SİMONE KASLOWSK</w:t>
    </w:r>
    <w:r w:rsidR="00326F7F" w:rsidRPr="00562593">
      <w:rPr>
        <w:rFonts w:cstheme="minorHAnsi"/>
        <w:b/>
        <w:color w:val="2F5496" w:themeColor="accent5" w:themeShade="BF"/>
      </w:rPr>
      <w:t>İ</w:t>
    </w:r>
    <w:r w:rsidRPr="00562593">
      <w:rPr>
        <w:rFonts w:cstheme="minorHAnsi"/>
        <w:b/>
        <w:color w:val="2F5496" w:themeColor="accent5" w:themeShade="BF"/>
      </w:rPr>
      <w:t xml:space="preserve">, TÜSİAD </w:t>
    </w:r>
    <w:r w:rsidR="00421848" w:rsidRPr="00562593">
      <w:rPr>
        <w:rFonts w:cstheme="minorHAnsi"/>
        <w:b/>
        <w:color w:val="2F5496" w:themeColor="accent5" w:themeShade="BF"/>
      </w:rPr>
      <w:t xml:space="preserve">YÖNETİM KURULU </w:t>
    </w:r>
    <w:r w:rsidRPr="00562593">
      <w:rPr>
        <w:rFonts w:cstheme="minorHAnsi"/>
        <w:b/>
        <w:color w:val="2F5496" w:themeColor="accent5" w:themeShade="BF"/>
      </w:rPr>
      <w:t>BAŞKANI</w:t>
    </w:r>
  </w:p>
  <w:p w14:paraId="267F9556" w14:textId="746B9349" w:rsidR="00D54BE2" w:rsidRPr="00562593" w:rsidRDefault="00EB2D65" w:rsidP="00EB2D65">
    <w:pPr>
      <w:pStyle w:val="stBilgi"/>
      <w:tabs>
        <w:tab w:val="clear" w:pos="4536"/>
      </w:tabs>
      <w:rPr>
        <w:rFonts w:cstheme="minorHAnsi"/>
        <w:b/>
        <w:color w:val="2F5496" w:themeColor="accent5" w:themeShade="BF"/>
      </w:rPr>
    </w:pPr>
    <w:r>
      <w:rPr>
        <w:rFonts w:cstheme="minorHAnsi"/>
        <w:b/>
        <w:color w:val="2F5496" w:themeColor="accent5" w:themeShade="BF"/>
      </w:rPr>
      <w:t>İstanbul</w:t>
    </w:r>
    <w:r w:rsidR="00562593">
      <w:rPr>
        <w:rFonts w:cstheme="minorHAnsi"/>
        <w:b/>
        <w:color w:val="2F5496" w:themeColor="accent5" w:themeShade="BF"/>
      </w:rPr>
      <w:t>,</w:t>
    </w:r>
    <w:r w:rsidR="00D54BE2" w:rsidRPr="00562593">
      <w:rPr>
        <w:rFonts w:cstheme="minorHAnsi"/>
        <w:b/>
        <w:color w:val="2F5496" w:themeColor="accent5" w:themeShade="BF"/>
      </w:rPr>
      <w:t xml:space="preserve"> </w:t>
    </w:r>
    <w:r>
      <w:rPr>
        <w:rFonts w:cstheme="minorHAnsi"/>
        <w:b/>
        <w:color w:val="2F5496" w:themeColor="accent5" w:themeShade="BF"/>
      </w:rPr>
      <w:t>20</w:t>
    </w:r>
    <w:r w:rsidR="003A47BA" w:rsidRPr="00562593">
      <w:rPr>
        <w:rFonts w:cstheme="minorHAnsi"/>
        <w:b/>
        <w:color w:val="2F5496" w:themeColor="accent5" w:themeShade="BF"/>
      </w:rPr>
      <w:t xml:space="preserve"> </w:t>
    </w:r>
    <w:r w:rsidR="00B2052A" w:rsidRPr="00562593">
      <w:rPr>
        <w:rFonts w:cstheme="minorHAnsi"/>
        <w:b/>
        <w:color w:val="2F5496" w:themeColor="accent5" w:themeShade="BF"/>
      </w:rPr>
      <w:t>Aralık</w:t>
    </w:r>
    <w:r w:rsidR="00D54BE2" w:rsidRPr="00562593">
      <w:rPr>
        <w:rFonts w:cstheme="minorHAnsi"/>
        <w:b/>
        <w:color w:val="2F5496" w:themeColor="accent5" w:themeShade="BF"/>
      </w:rPr>
      <w:t xml:space="preserve"> 2019 </w:t>
    </w:r>
  </w:p>
  <w:p w14:paraId="28399CA8" w14:textId="11B26A32" w:rsidR="004755EA" w:rsidRPr="00F95EF4" w:rsidRDefault="004755EA" w:rsidP="00D54BE2">
    <w:pPr>
      <w:keepNext/>
      <w:pBdr>
        <w:bottom w:val="single" w:sz="8" w:space="1" w:color="8EAADB" w:themeColor="accent5" w:themeTint="99"/>
      </w:pBdr>
      <w:tabs>
        <w:tab w:val="left" w:pos="1828"/>
      </w:tabs>
      <w:spacing w:after="0" w:line="360" w:lineRule="auto"/>
      <w:rPr>
        <w:rFonts w:asciiTheme="minorHAnsi" w:hAnsiTheme="minorHAnsi" w:cs="Arial"/>
        <w:b/>
        <w:bCs/>
        <w:color w:val="2E74B5" w:themeColor="accent1"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86DCC"/>
    <w:multiLevelType w:val="hybridMultilevel"/>
    <w:tmpl w:val="E336412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08927295"/>
    <w:multiLevelType w:val="hybridMultilevel"/>
    <w:tmpl w:val="05E8DE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8C63E50"/>
    <w:multiLevelType w:val="hybridMultilevel"/>
    <w:tmpl w:val="AC105678"/>
    <w:lvl w:ilvl="0" w:tplc="7E7CF348">
      <w:start w:val="1"/>
      <w:numFmt w:val="bullet"/>
      <w:lvlText w:val=""/>
      <w:lvlJc w:val="left"/>
      <w:pPr>
        <w:ind w:left="720" w:hanging="360"/>
      </w:pPr>
      <w:rPr>
        <w:rFonts w:ascii="Symbol" w:hAnsi="Symbol" w:hint="default"/>
        <w:b/>
        <w:i w:val="0"/>
        <w:color w:val="9CC2E5" w:themeColor="accent1" w:themeTint="99"/>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A9B0651"/>
    <w:multiLevelType w:val="hybridMultilevel"/>
    <w:tmpl w:val="EB92E35C"/>
    <w:lvl w:ilvl="0" w:tplc="EEA018F6">
      <w:start w:val="1"/>
      <w:numFmt w:val="upp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AA9313C"/>
    <w:multiLevelType w:val="hybridMultilevel"/>
    <w:tmpl w:val="2A824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AF50B59"/>
    <w:multiLevelType w:val="hybridMultilevel"/>
    <w:tmpl w:val="0EE25BBE"/>
    <w:numStyleLink w:val="eAktarlan1Stili"/>
  </w:abstractNum>
  <w:abstractNum w:abstractNumId="6" w15:restartNumberingAfterBreak="0">
    <w:nsid w:val="0E772D4E"/>
    <w:multiLevelType w:val="hybridMultilevel"/>
    <w:tmpl w:val="7EBC76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742ECB"/>
    <w:multiLevelType w:val="hybridMultilevel"/>
    <w:tmpl w:val="DFBA72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41D6010"/>
    <w:multiLevelType w:val="hybridMultilevel"/>
    <w:tmpl w:val="BADAC22E"/>
    <w:lvl w:ilvl="0" w:tplc="00422B20">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15:restartNumberingAfterBreak="0">
    <w:nsid w:val="14ED6D41"/>
    <w:multiLevelType w:val="hybridMultilevel"/>
    <w:tmpl w:val="3992FDD6"/>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169053AC"/>
    <w:multiLevelType w:val="hybridMultilevel"/>
    <w:tmpl w:val="6AF6CF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6D22472"/>
    <w:multiLevelType w:val="hybridMultilevel"/>
    <w:tmpl w:val="E7E01CA4"/>
    <w:lvl w:ilvl="0" w:tplc="47A4C592">
      <w:start w:val="1"/>
      <w:numFmt w:val="bullet"/>
      <w:lvlText w:val=""/>
      <w:lvlJc w:val="left"/>
      <w:pPr>
        <w:ind w:left="720" w:hanging="360"/>
      </w:pPr>
      <w:rPr>
        <w:rFonts w:ascii="Symbol" w:hAnsi="Symbol" w:hint="default"/>
        <w:b/>
        <w:i w:val="0"/>
        <w:color w:val="2A4B8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8F38E3"/>
    <w:multiLevelType w:val="hybridMultilevel"/>
    <w:tmpl w:val="2AF69C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B4A0CF5"/>
    <w:multiLevelType w:val="hybridMultilevel"/>
    <w:tmpl w:val="4BD213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B537858"/>
    <w:multiLevelType w:val="hybridMultilevel"/>
    <w:tmpl w:val="535C88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1B751C7F"/>
    <w:multiLevelType w:val="hybridMultilevel"/>
    <w:tmpl w:val="D1508FCC"/>
    <w:lvl w:ilvl="0" w:tplc="08090001">
      <w:start w:val="1"/>
      <w:numFmt w:val="bullet"/>
      <w:lvlText w:val=""/>
      <w:lvlJc w:val="left"/>
      <w:pPr>
        <w:ind w:left="720" w:hanging="360"/>
      </w:pPr>
      <w:rPr>
        <w:rFonts w:ascii="Symbol" w:hAnsi="Symbol" w:hint="default"/>
        <w:b/>
        <w:i w:val="0"/>
        <w:color w:val="9CC2E5" w:themeColor="accent1" w:themeTint="99"/>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1D63DD3"/>
    <w:multiLevelType w:val="hybridMultilevel"/>
    <w:tmpl w:val="0EE25BBE"/>
    <w:styleLink w:val="eAktarlan1Stili"/>
    <w:lvl w:ilvl="0" w:tplc="1EFAA7D8">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0F89AB6">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D6E498E4">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E46A3B6E">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5C5CABCA">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DCA8D272">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F3C2F642">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CE1C8E90">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B85E7722">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5E33B64"/>
    <w:multiLevelType w:val="hybridMultilevel"/>
    <w:tmpl w:val="4BFA0BD8"/>
    <w:lvl w:ilvl="0" w:tplc="83B0586A">
      <w:start w:val="1"/>
      <w:numFmt w:val="bullet"/>
      <w:lvlText w:val=""/>
      <w:lvlJc w:val="left"/>
      <w:pPr>
        <w:ind w:left="720" w:hanging="360"/>
      </w:pPr>
      <w:rPr>
        <w:rFonts w:ascii="Symbol" w:hAnsi="Symbol" w:hint="default"/>
        <w:b/>
        <w:i w:val="0"/>
        <w:color w:val="7A9FC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6247601"/>
    <w:multiLevelType w:val="hybridMultilevel"/>
    <w:tmpl w:val="B5FC053A"/>
    <w:lvl w:ilvl="0" w:tplc="83B0586A">
      <w:start w:val="1"/>
      <w:numFmt w:val="bullet"/>
      <w:lvlText w:val=""/>
      <w:lvlJc w:val="left"/>
      <w:pPr>
        <w:ind w:left="1080" w:hanging="360"/>
      </w:pPr>
      <w:rPr>
        <w:rFonts w:ascii="Symbol" w:hAnsi="Symbol" w:hint="default"/>
        <w:b/>
        <w:i w:val="0"/>
        <w:color w:val="7A9FC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7702FD8"/>
    <w:multiLevelType w:val="hybridMultilevel"/>
    <w:tmpl w:val="4358091C"/>
    <w:lvl w:ilvl="0" w:tplc="41EC5206">
      <w:start w:val="4"/>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8340ACE"/>
    <w:multiLevelType w:val="hybridMultilevel"/>
    <w:tmpl w:val="735062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DEC6707"/>
    <w:multiLevelType w:val="hybridMultilevel"/>
    <w:tmpl w:val="9BF46A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4F97B1C"/>
    <w:multiLevelType w:val="hybridMultilevel"/>
    <w:tmpl w:val="5E52C386"/>
    <w:lvl w:ilvl="0" w:tplc="47A4C592">
      <w:start w:val="1"/>
      <w:numFmt w:val="bullet"/>
      <w:lvlText w:val=""/>
      <w:lvlJc w:val="left"/>
      <w:pPr>
        <w:ind w:left="720" w:hanging="360"/>
      </w:pPr>
      <w:rPr>
        <w:rFonts w:ascii="Symbol" w:hAnsi="Symbol" w:hint="default"/>
        <w:b/>
        <w:i w:val="0"/>
        <w:color w:val="2A4B8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A127ED5"/>
    <w:multiLevelType w:val="hybridMultilevel"/>
    <w:tmpl w:val="233074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D674E4B"/>
    <w:multiLevelType w:val="hybridMultilevel"/>
    <w:tmpl w:val="C254B8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E7A11A0"/>
    <w:multiLevelType w:val="hybridMultilevel"/>
    <w:tmpl w:val="93BAC9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21E7FA0"/>
    <w:multiLevelType w:val="hybridMultilevel"/>
    <w:tmpl w:val="EEFAAFE2"/>
    <w:lvl w:ilvl="0" w:tplc="0672B67A">
      <w:start w:val="1"/>
      <w:numFmt w:val="bullet"/>
      <w:lvlText w:val=""/>
      <w:lvlJc w:val="left"/>
      <w:pPr>
        <w:ind w:left="720" w:hanging="360"/>
      </w:pPr>
      <w:rPr>
        <w:rFonts w:ascii="Symbol" w:hAnsi="Symbol" w:hint="default"/>
        <w:b/>
        <w:i w:val="0"/>
        <w:color w:val="9CC2E5" w:themeColor="accent1" w:themeTint="99"/>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45E556A"/>
    <w:multiLevelType w:val="hybridMultilevel"/>
    <w:tmpl w:val="1870D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6DA2052"/>
    <w:multiLevelType w:val="hybridMultilevel"/>
    <w:tmpl w:val="3064C9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BF7592E"/>
    <w:multiLevelType w:val="hybridMultilevel"/>
    <w:tmpl w:val="E0E8E5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CB14A13"/>
    <w:multiLevelType w:val="hybridMultilevel"/>
    <w:tmpl w:val="F4923842"/>
    <w:lvl w:ilvl="0" w:tplc="7E7CF348">
      <w:start w:val="1"/>
      <w:numFmt w:val="bullet"/>
      <w:lvlText w:val=""/>
      <w:lvlJc w:val="left"/>
      <w:pPr>
        <w:ind w:left="720" w:hanging="360"/>
      </w:pPr>
      <w:rPr>
        <w:rFonts w:ascii="Symbol" w:hAnsi="Symbol" w:hint="default"/>
        <w:b/>
        <w:i w:val="0"/>
        <w:color w:val="9CC2E5" w:themeColor="accent1" w:themeTint="99"/>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FFC1BF1"/>
    <w:multiLevelType w:val="hybridMultilevel"/>
    <w:tmpl w:val="309C4B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57878B7"/>
    <w:multiLevelType w:val="hybridMultilevel"/>
    <w:tmpl w:val="B706D7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A423DB5"/>
    <w:multiLevelType w:val="hybridMultilevel"/>
    <w:tmpl w:val="FE2A45E2"/>
    <w:lvl w:ilvl="0" w:tplc="47A4C592">
      <w:start w:val="1"/>
      <w:numFmt w:val="bullet"/>
      <w:lvlText w:val=""/>
      <w:lvlJc w:val="left"/>
      <w:pPr>
        <w:ind w:left="720" w:hanging="360"/>
      </w:pPr>
      <w:rPr>
        <w:rFonts w:ascii="Symbol" w:hAnsi="Symbol" w:hint="default"/>
        <w:b/>
        <w:i w:val="0"/>
        <w:color w:val="2A4B86"/>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4" w15:restartNumberingAfterBreak="0">
    <w:nsid w:val="6ACE1C72"/>
    <w:multiLevelType w:val="hybridMultilevel"/>
    <w:tmpl w:val="D5A844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C2213E6"/>
    <w:multiLevelType w:val="hybridMultilevel"/>
    <w:tmpl w:val="1384FB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094409E"/>
    <w:multiLevelType w:val="hybridMultilevel"/>
    <w:tmpl w:val="6BE4A9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3A023E9"/>
    <w:multiLevelType w:val="hybridMultilevel"/>
    <w:tmpl w:val="9A647F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8825CDE"/>
    <w:multiLevelType w:val="hybridMultilevel"/>
    <w:tmpl w:val="E7D0BE74"/>
    <w:lvl w:ilvl="0" w:tplc="83B0586A">
      <w:start w:val="1"/>
      <w:numFmt w:val="bullet"/>
      <w:lvlText w:val=""/>
      <w:lvlJc w:val="left"/>
      <w:pPr>
        <w:ind w:left="720" w:hanging="360"/>
      </w:pPr>
      <w:rPr>
        <w:rFonts w:ascii="Symbol" w:hAnsi="Symbol" w:hint="default"/>
        <w:b/>
        <w:i w:val="0"/>
        <w:color w:val="7A9FC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8983A34"/>
    <w:multiLevelType w:val="hybridMultilevel"/>
    <w:tmpl w:val="57E20FD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0" w15:restartNumberingAfterBreak="0">
    <w:nsid w:val="78A5150E"/>
    <w:multiLevelType w:val="hybridMultilevel"/>
    <w:tmpl w:val="D832B434"/>
    <w:lvl w:ilvl="0" w:tplc="041F0001">
      <w:start w:val="1"/>
      <w:numFmt w:val="bullet"/>
      <w:lvlText w:val=""/>
      <w:lvlJc w:val="left"/>
      <w:pPr>
        <w:ind w:left="720" w:hanging="360"/>
      </w:pPr>
      <w:rPr>
        <w:rFonts w:ascii="Symbol" w:hAnsi="Symbol" w:hint="default"/>
        <w:b/>
        <w:i w:val="0"/>
        <w:color w:val="9CC2E5" w:themeColor="accent1" w:themeTint="99"/>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94D3FB7"/>
    <w:multiLevelType w:val="hybridMultilevel"/>
    <w:tmpl w:val="FD96F5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9952554"/>
    <w:multiLevelType w:val="hybridMultilevel"/>
    <w:tmpl w:val="63284B54"/>
    <w:lvl w:ilvl="0" w:tplc="47A4C592">
      <w:start w:val="1"/>
      <w:numFmt w:val="bullet"/>
      <w:lvlText w:val=""/>
      <w:lvlJc w:val="left"/>
      <w:pPr>
        <w:ind w:left="1080" w:hanging="360"/>
      </w:pPr>
      <w:rPr>
        <w:rFonts w:ascii="Symbol" w:hAnsi="Symbol" w:hint="default"/>
        <w:b/>
        <w:i w:val="0"/>
        <w:color w:val="2A4B8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AE15EE5"/>
    <w:multiLevelType w:val="hybridMultilevel"/>
    <w:tmpl w:val="7584AD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AF670B1"/>
    <w:multiLevelType w:val="hybridMultilevel"/>
    <w:tmpl w:val="E9723A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BBB17D1"/>
    <w:multiLevelType w:val="hybridMultilevel"/>
    <w:tmpl w:val="959059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D3936AE"/>
    <w:multiLevelType w:val="hybridMultilevel"/>
    <w:tmpl w:val="FFEEEC42"/>
    <w:lvl w:ilvl="0" w:tplc="47A4C592">
      <w:start w:val="1"/>
      <w:numFmt w:val="bullet"/>
      <w:lvlText w:val=""/>
      <w:lvlJc w:val="left"/>
      <w:pPr>
        <w:ind w:left="720" w:hanging="360"/>
      </w:pPr>
      <w:rPr>
        <w:rFonts w:ascii="Symbol" w:hAnsi="Symbol" w:hint="default"/>
        <w:b/>
        <w:i w:val="0"/>
        <w:color w:val="2A4B8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9"/>
  </w:num>
  <w:num w:numId="2">
    <w:abstractNumId w:val="3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31"/>
  </w:num>
  <w:num w:numId="6">
    <w:abstractNumId w:val="3"/>
  </w:num>
  <w:num w:numId="7">
    <w:abstractNumId w:val="2"/>
  </w:num>
  <w:num w:numId="8">
    <w:abstractNumId w:val="30"/>
  </w:num>
  <w:num w:numId="9">
    <w:abstractNumId w:val="11"/>
  </w:num>
  <w:num w:numId="10">
    <w:abstractNumId w:val="22"/>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num>
  <w:num w:numId="13">
    <w:abstractNumId w:val="26"/>
  </w:num>
  <w:num w:numId="14">
    <w:abstractNumId w:val="0"/>
  </w:num>
  <w:num w:numId="15">
    <w:abstractNumId w:val="39"/>
  </w:num>
  <w:num w:numId="16">
    <w:abstractNumId w:val="8"/>
  </w:num>
  <w:num w:numId="17">
    <w:abstractNumId w:val="40"/>
  </w:num>
  <w:num w:numId="18">
    <w:abstractNumId w:val="15"/>
  </w:num>
  <w:num w:numId="19">
    <w:abstractNumId w:val="17"/>
  </w:num>
  <w:num w:numId="20">
    <w:abstractNumId w:val="18"/>
  </w:num>
  <w:num w:numId="21">
    <w:abstractNumId w:val="33"/>
  </w:num>
  <w:num w:numId="22">
    <w:abstractNumId w:val="42"/>
  </w:num>
  <w:num w:numId="23">
    <w:abstractNumId w:val="41"/>
  </w:num>
  <w:num w:numId="24">
    <w:abstractNumId w:val="28"/>
  </w:num>
  <w:num w:numId="25">
    <w:abstractNumId w:val="37"/>
  </w:num>
  <w:num w:numId="26">
    <w:abstractNumId w:val="27"/>
  </w:num>
  <w:num w:numId="27">
    <w:abstractNumId w:val="1"/>
  </w:num>
  <w:num w:numId="28">
    <w:abstractNumId w:val="14"/>
  </w:num>
  <w:num w:numId="29">
    <w:abstractNumId w:val="4"/>
  </w:num>
  <w:num w:numId="30">
    <w:abstractNumId w:val="20"/>
  </w:num>
  <w:num w:numId="31">
    <w:abstractNumId w:val="29"/>
  </w:num>
  <w:num w:numId="32">
    <w:abstractNumId w:val="6"/>
  </w:num>
  <w:num w:numId="33">
    <w:abstractNumId w:val="35"/>
  </w:num>
  <w:num w:numId="34">
    <w:abstractNumId w:val="32"/>
  </w:num>
  <w:num w:numId="35">
    <w:abstractNumId w:val="19"/>
  </w:num>
  <w:num w:numId="36">
    <w:abstractNumId w:val="23"/>
  </w:num>
  <w:num w:numId="37">
    <w:abstractNumId w:val="44"/>
  </w:num>
  <w:num w:numId="38">
    <w:abstractNumId w:val="21"/>
  </w:num>
  <w:num w:numId="39">
    <w:abstractNumId w:val="7"/>
  </w:num>
  <w:num w:numId="40">
    <w:abstractNumId w:val="13"/>
  </w:num>
  <w:num w:numId="41">
    <w:abstractNumId w:val="43"/>
  </w:num>
  <w:num w:numId="42">
    <w:abstractNumId w:val="45"/>
  </w:num>
  <w:num w:numId="43">
    <w:abstractNumId w:val="24"/>
  </w:num>
  <w:num w:numId="44">
    <w:abstractNumId w:val="25"/>
  </w:num>
  <w:num w:numId="45">
    <w:abstractNumId w:val="36"/>
  </w:num>
  <w:num w:numId="46">
    <w:abstractNumId w:val="16"/>
  </w:num>
  <w:num w:numId="47">
    <w:abstractNumId w:val="5"/>
  </w:num>
  <w:num w:numId="48">
    <w:abstractNumId w:val="34"/>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4A0"/>
    <w:rsid w:val="00001110"/>
    <w:rsid w:val="000054CD"/>
    <w:rsid w:val="0000762E"/>
    <w:rsid w:val="00010C7A"/>
    <w:rsid w:val="00017D73"/>
    <w:rsid w:val="00021D5D"/>
    <w:rsid w:val="000270DF"/>
    <w:rsid w:val="00031084"/>
    <w:rsid w:val="0004449D"/>
    <w:rsid w:val="00052843"/>
    <w:rsid w:val="000547D4"/>
    <w:rsid w:val="0005602E"/>
    <w:rsid w:val="000567AC"/>
    <w:rsid w:val="000665C5"/>
    <w:rsid w:val="000714C3"/>
    <w:rsid w:val="000747C7"/>
    <w:rsid w:val="000762F4"/>
    <w:rsid w:val="0007777E"/>
    <w:rsid w:val="00085032"/>
    <w:rsid w:val="0008664A"/>
    <w:rsid w:val="0008712F"/>
    <w:rsid w:val="00090C19"/>
    <w:rsid w:val="0009241E"/>
    <w:rsid w:val="00093FBA"/>
    <w:rsid w:val="00094555"/>
    <w:rsid w:val="00096FDC"/>
    <w:rsid w:val="000A3095"/>
    <w:rsid w:val="000A4311"/>
    <w:rsid w:val="000A6F94"/>
    <w:rsid w:val="000B1E56"/>
    <w:rsid w:val="000B5007"/>
    <w:rsid w:val="000B6A24"/>
    <w:rsid w:val="000C1BFC"/>
    <w:rsid w:val="000C3A44"/>
    <w:rsid w:val="000C4E74"/>
    <w:rsid w:val="000D15B2"/>
    <w:rsid w:val="000D19C1"/>
    <w:rsid w:val="000E1503"/>
    <w:rsid w:val="000E55A9"/>
    <w:rsid w:val="00110E6F"/>
    <w:rsid w:val="0011296B"/>
    <w:rsid w:val="00122ACA"/>
    <w:rsid w:val="00124EA7"/>
    <w:rsid w:val="00140D4C"/>
    <w:rsid w:val="0014169C"/>
    <w:rsid w:val="00150171"/>
    <w:rsid w:val="0015165D"/>
    <w:rsid w:val="00152E44"/>
    <w:rsid w:val="001536E0"/>
    <w:rsid w:val="00153A4E"/>
    <w:rsid w:val="001557FF"/>
    <w:rsid w:val="00155D83"/>
    <w:rsid w:val="00156DC4"/>
    <w:rsid w:val="00177CEE"/>
    <w:rsid w:val="00180F3D"/>
    <w:rsid w:val="00183C21"/>
    <w:rsid w:val="00196F50"/>
    <w:rsid w:val="001A1204"/>
    <w:rsid w:val="001A1866"/>
    <w:rsid w:val="001C15A7"/>
    <w:rsid w:val="001C2055"/>
    <w:rsid w:val="001E1F42"/>
    <w:rsid w:val="001F36E8"/>
    <w:rsid w:val="001F4D55"/>
    <w:rsid w:val="00202E4E"/>
    <w:rsid w:val="002124A1"/>
    <w:rsid w:val="002131DD"/>
    <w:rsid w:val="002159CE"/>
    <w:rsid w:val="00226488"/>
    <w:rsid w:val="00231168"/>
    <w:rsid w:val="00246FB7"/>
    <w:rsid w:val="00252668"/>
    <w:rsid w:val="00261E22"/>
    <w:rsid w:val="0028379B"/>
    <w:rsid w:val="00285259"/>
    <w:rsid w:val="0028600E"/>
    <w:rsid w:val="00286F1A"/>
    <w:rsid w:val="0028792C"/>
    <w:rsid w:val="002923C4"/>
    <w:rsid w:val="002B1C45"/>
    <w:rsid w:val="002B4743"/>
    <w:rsid w:val="002C17D8"/>
    <w:rsid w:val="002D5080"/>
    <w:rsid w:val="00313F11"/>
    <w:rsid w:val="0031616E"/>
    <w:rsid w:val="00317097"/>
    <w:rsid w:val="003205DB"/>
    <w:rsid w:val="0032501A"/>
    <w:rsid w:val="00326F7F"/>
    <w:rsid w:val="0033024C"/>
    <w:rsid w:val="003375A2"/>
    <w:rsid w:val="003405F9"/>
    <w:rsid w:val="00341693"/>
    <w:rsid w:val="00343FEC"/>
    <w:rsid w:val="003605E8"/>
    <w:rsid w:val="003616CF"/>
    <w:rsid w:val="00362FD6"/>
    <w:rsid w:val="00365633"/>
    <w:rsid w:val="00385986"/>
    <w:rsid w:val="003A2A0C"/>
    <w:rsid w:val="003A35B3"/>
    <w:rsid w:val="003A47BA"/>
    <w:rsid w:val="003A4B51"/>
    <w:rsid w:val="003C069D"/>
    <w:rsid w:val="003C23E6"/>
    <w:rsid w:val="003C56EC"/>
    <w:rsid w:val="003C60F4"/>
    <w:rsid w:val="003C758B"/>
    <w:rsid w:val="003D1DE5"/>
    <w:rsid w:val="003D65A1"/>
    <w:rsid w:val="003D7377"/>
    <w:rsid w:val="003E3CF1"/>
    <w:rsid w:val="003F08BD"/>
    <w:rsid w:val="00401B6E"/>
    <w:rsid w:val="00410D0E"/>
    <w:rsid w:val="004164CB"/>
    <w:rsid w:val="00416F0A"/>
    <w:rsid w:val="00421848"/>
    <w:rsid w:val="00434D37"/>
    <w:rsid w:val="00437AF8"/>
    <w:rsid w:val="00457F3B"/>
    <w:rsid w:val="004649AC"/>
    <w:rsid w:val="00465B3B"/>
    <w:rsid w:val="00466F4B"/>
    <w:rsid w:val="004755EA"/>
    <w:rsid w:val="00475A8C"/>
    <w:rsid w:val="00477475"/>
    <w:rsid w:val="00477D02"/>
    <w:rsid w:val="00484699"/>
    <w:rsid w:val="00485070"/>
    <w:rsid w:val="00485155"/>
    <w:rsid w:val="004875BD"/>
    <w:rsid w:val="0049200C"/>
    <w:rsid w:val="004A1AA0"/>
    <w:rsid w:val="004A33B7"/>
    <w:rsid w:val="004A59B8"/>
    <w:rsid w:val="004B12EF"/>
    <w:rsid w:val="004B55FF"/>
    <w:rsid w:val="004B765B"/>
    <w:rsid w:val="004C6871"/>
    <w:rsid w:val="004D02DB"/>
    <w:rsid w:val="004D20C7"/>
    <w:rsid w:val="004D7CB1"/>
    <w:rsid w:val="004E0A1E"/>
    <w:rsid w:val="004E1C5F"/>
    <w:rsid w:val="004E3810"/>
    <w:rsid w:val="004F0F49"/>
    <w:rsid w:val="00503A3D"/>
    <w:rsid w:val="00510E89"/>
    <w:rsid w:val="0052650A"/>
    <w:rsid w:val="0053448B"/>
    <w:rsid w:val="0053471A"/>
    <w:rsid w:val="00552DF1"/>
    <w:rsid w:val="00557D35"/>
    <w:rsid w:val="00562593"/>
    <w:rsid w:val="00563280"/>
    <w:rsid w:val="0058394C"/>
    <w:rsid w:val="00585F0A"/>
    <w:rsid w:val="00586C5C"/>
    <w:rsid w:val="005A1973"/>
    <w:rsid w:val="005B2E32"/>
    <w:rsid w:val="005B37E5"/>
    <w:rsid w:val="005B38B7"/>
    <w:rsid w:val="005D7340"/>
    <w:rsid w:val="005E16D2"/>
    <w:rsid w:val="005F122B"/>
    <w:rsid w:val="005F3957"/>
    <w:rsid w:val="005F3E34"/>
    <w:rsid w:val="005F621E"/>
    <w:rsid w:val="00601949"/>
    <w:rsid w:val="006046B2"/>
    <w:rsid w:val="00605A7E"/>
    <w:rsid w:val="006107B5"/>
    <w:rsid w:val="0061446D"/>
    <w:rsid w:val="00626286"/>
    <w:rsid w:val="0063422B"/>
    <w:rsid w:val="00636A70"/>
    <w:rsid w:val="00640341"/>
    <w:rsid w:val="00641601"/>
    <w:rsid w:val="00654D4A"/>
    <w:rsid w:val="00654E05"/>
    <w:rsid w:val="00661A16"/>
    <w:rsid w:val="00664AEA"/>
    <w:rsid w:val="00670BED"/>
    <w:rsid w:val="006710B9"/>
    <w:rsid w:val="006733A3"/>
    <w:rsid w:val="00682456"/>
    <w:rsid w:val="00682F07"/>
    <w:rsid w:val="00694B95"/>
    <w:rsid w:val="00697BA9"/>
    <w:rsid w:val="006A4837"/>
    <w:rsid w:val="006A7E90"/>
    <w:rsid w:val="006B25E7"/>
    <w:rsid w:val="006C00B5"/>
    <w:rsid w:val="006C2262"/>
    <w:rsid w:val="006C79EF"/>
    <w:rsid w:val="006D261B"/>
    <w:rsid w:val="007047C8"/>
    <w:rsid w:val="00711FC6"/>
    <w:rsid w:val="00716E56"/>
    <w:rsid w:val="00722A1E"/>
    <w:rsid w:val="0072531D"/>
    <w:rsid w:val="00750838"/>
    <w:rsid w:val="00757DD6"/>
    <w:rsid w:val="0076041B"/>
    <w:rsid w:val="00761FEC"/>
    <w:rsid w:val="007939CA"/>
    <w:rsid w:val="0079650C"/>
    <w:rsid w:val="007C28E1"/>
    <w:rsid w:val="007D02CD"/>
    <w:rsid w:val="007E0ACF"/>
    <w:rsid w:val="007E719D"/>
    <w:rsid w:val="007E74F7"/>
    <w:rsid w:val="007F3A66"/>
    <w:rsid w:val="008009EF"/>
    <w:rsid w:val="008134A0"/>
    <w:rsid w:val="008137C1"/>
    <w:rsid w:val="008145C5"/>
    <w:rsid w:val="0081730D"/>
    <w:rsid w:val="00822B14"/>
    <w:rsid w:val="00826EDB"/>
    <w:rsid w:val="00837A8F"/>
    <w:rsid w:val="00844FD0"/>
    <w:rsid w:val="008458CF"/>
    <w:rsid w:val="0085169C"/>
    <w:rsid w:val="00857120"/>
    <w:rsid w:val="008579F5"/>
    <w:rsid w:val="00862073"/>
    <w:rsid w:val="008676A5"/>
    <w:rsid w:val="0086772C"/>
    <w:rsid w:val="00875E34"/>
    <w:rsid w:val="00876678"/>
    <w:rsid w:val="00880537"/>
    <w:rsid w:val="008833D0"/>
    <w:rsid w:val="00883BA8"/>
    <w:rsid w:val="008858B3"/>
    <w:rsid w:val="008877C1"/>
    <w:rsid w:val="00887BA1"/>
    <w:rsid w:val="00895F09"/>
    <w:rsid w:val="008A3A60"/>
    <w:rsid w:val="008A6DAD"/>
    <w:rsid w:val="008C0460"/>
    <w:rsid w:val="008C4BE8"/>
    <w:rsid w:val="008C697A"/>
    <w:rsid w:val="008C7B38"/>
    <w:rsid w:val="008D29D8"/>
    <w:rsid w:val="008D2DD9"/>
    <w:rsid w:val="008E446C"/>
    <w:rsid w:val="008E69CA"/>
    <w:rsid w:val="008F358A"/>
    <w:rsid w:val="008F4210"/>
    <w:rsid w:val="008F5954"/>
    <w:rsid w:val="00902067"/>
    <w:rsid w:val="00905D7B"/>
    <w:rsid w:val="00906967"/>
    <w:rsid w:val="00907522"/>
    <w:rsid w:val="00914324"/>
    <w:rsid w:val="009173E6"/>
    <w:rsid w:val="00924864"/>
    <w:rsid w:val="009377A6"/>
    <w:rsid w:val="009457AA"/>
    <w:rsid w:val="00957276"/>
    <w:rsid w:val="0096206D"/>
    <w:rsid w:val="009621D8"/>
    <w:rsid w:val="00974245"/>
    <w:rsid w:val="00991168"/>
    <w:rsid w:val="00991878"/>
    <w:rsid w:val="00993143"/>
    <w:rsid w:val="009961D9"/>
    <w:rsid w:val="009965C1"/>
    <w:rsid w:val="009A4BBE"/>
    <w:rsid w:val="009A575D"/>
    <w:rsid w:val="009B1367"/>
    <w:rsid w:val="009B25CA"/>
    <w:rsid w:val="009C2E35"/>
    <w:rsid w:val="009C3D0F"/>
    <w:rsid w:val="009C40A0"/>
    <w:rsid w:val="009D3C23"/>
    <w:rsid w:val="009D686E"/>
    <w:rsid w:val="009E293A"/>
    <w:rsid w:val="00A00E2C"/>
    <w:rsid w:val="00A07D8E"/>
    <w:rsid w:val="00A122F4"/>
    <w:rsid w:val="00A14FA2"/>
    <w:rsid w:val="00A235DA"/>
    <w:rsid w:val="00A27A94"/>
    <w:rsid w:val="00A41611"/>
    <w:rsid w:val="00A44D3D"/>
    <w:rsid w:val="00A56D9C"/>
    <w:rsid w:val="00A57B72"/>
    <w:rsid w:val="00A65F8B"/>
    <w:rsid w:val="00A7096A"/>
    <w:rsid w:val="00A71387"/>
    <w:rsid w:val="00A7636C"/>
    <w:rsid w:val="00A812F5"/>
    <w:rsid w:val="00A916C7"/>
    <w:rsid w:val="00A92A0A"/>
    <w:rsid w:val="00A92F34"/>
    <w:rsid w:val="00AA1766"/>
    <w:rsid w:val="00AB68D0"/>
    <w:rsid w:val="00AD4D5F"/>
    <w:rsid w:val="00AE58F7"/>
    <w:rsid w:val="00AE6C15"/>
    <w:rsid w:val="00B13596"/>
    <w:rsid w:val="00B154DD"/>
    <w:rsid w:val="00B2052A"/>
    <w:rsid w:val="00B20B87"/>
    <w:rsid w:val="00B22F83"/>
    <w:rsid w:val="00B32109"/>
    <w:rsid w:val="00B33491"/>
    <w:rsid w:val="00B35614"/>
    <w:rsid w:val="00B51E94"/>
    <w:rsid w:val="00B55B1C"/>
    <w:rsid w:val="00B600E3"/>
    <w:rsid w:val="00B7267B"/>
    <w:rsid w:val="00B75E31"/>
    <w:rsid w:val="00B91D91"/>
    <w:rsid w:val="00BA49F7"/>
    <w:rsid w:val="00BA6114"/>
    <w:rsid w:val="00BA773D"/>
    <w:rsid w:val="00BB5F3E"/>
    <w:rsid w:val="00BD1F81"/>
    <w:rsid w:val="00BF0272"/>
    <w:rsid w:val="00C0221F"/>
    <w:rsid w:val="00C11A76"/>
    <w:rsid w:val="00C21C09"/>
    <w:rsid w:val="00C27A2C"/>
    <w:rsid w:val="00C470D1"/>
    <w:rsid w:val="00C551CA"/>
    <w:rsid w:val="00C614E4"/>
    <w:rsid w:val="00C62EF9"/>
    <w:rsid w:val="00C80F64"/>
    <w:rsid w:val="00C80FD8"/>
    <w:rsid w:val="00C824B6"/>
    <w:rsid w:val="00C87126"/>
    <w:rsid w:val="00C87B79"/>
    <w:rsid w:val="00CA6515"/>
    <w:rsid w:val="00CC688E"/>
    <w:rsid w:val="00CD7DB0"/>
    <w:rsid w:val="00CE3DD3"/>
    <w:rsid w:val="00CE67FC"/>
    <w:rsid w:val="00CF1030"/>
    <w:rsid w:val="00CF597D"/>
    <w:rsid w:val="00D00211"/>
    <w:rsid w:val="00D01BBF"/>
    <w:rsid w:val="00D04321"/>
    <w:rsid w:val="00D11964"/>
    <w:rsid w:val="00D1319F"/>
    <w:rsid w:val="00D17F60"/>
    <w:rsid w:val="00D21296"/>
    <w:rsid w:val="00D232BF"/>
    <w:rsid w:val="00D31FB5"/>
    <w:rsid w:val="00D53342"/>
    <w:rsid w:val="00D54BE2"/>
    <w:rsid w:val="00D56F22"/>
    <w:rsid w:val="00D647B3"/>
    <w:rsid w:val="00D80932"/>
    <w:rsid w:val="00D82ACB"/>
    <w:rsid w:val="00DA3692"/>
    <w:rsid w:val="00DA540E"/>
    <w:rsid w:val="00DA5A64"/>
    <w:rsid w:val="00DB0B11"/>
    <w:rsid w:val="00DB1722"/>
    <w:rsid w:val="00DB3A18"/>
    <w:rsid w:val="00DB446B"/>
    <w:rsid w:val="00DB614F"/>
    <w:rsid w:val="00DC4291"/>
    <w:rsid w:val="00DD18E7"/>
    <w:rsid w:val="00DD5329"/>
    <w:rsid w:val="00DF1C50"/>
    <w:rsid w:val="00E03E76"/>
    <w:rsid w:val="00E069D5"/>
    <w:rsid w:val="00E07A72"/>
    <w:rsid w:val="00E10CCB"/>
    <w:rsid w:val="00E12394"/>
    <w:rsid w:val="00E130FF"/>
    <w:rsid w:val="00E269D7"/>
    <w:rsid w:val="00E4672E"/>
    <w:rsid w:val="00E658E4"/>
    <w:rsid w:val="00E72EE8"/>
    <w:rsid w:val="00E86F52"/>
    <w:rsid w:val="00E92EE2"/>
    <w:rsid w:val="00E95A05"/>
    <w:rsid w:val="00E967B5"/>
    <w:rsid w:val="00E967CC"/>
    <w:rsid w:val="00E96ACE"/>
    <w:rsid w:val="00EB008E"/>
    <w:rsid w:val="00EB2D65"/>
    <w:rsid w:val="00EC6B34"/>
    <w:rsid w:val="00ED0A0E"/>
    <w:rsid w:val="00EE2859"/>
    <w:rsid w:val="00EE297F"/>
    <w:rsid w:val="00EF371E"/>
    <w:rsid w:val="00F00C00"/>
    <w:rsid w:val="00F014EC"/>
    <w:rsid w:val="00F075C1"/>
    <w:rsid w:val="00F11F19"/>
    <w:rsid w:val="00F15272"/>
    <w:rsid w:val="00F21B49"/>
    <w:rsid w:val="00F37938"/>
    <w:rsid w:val="00F402DE"/>
    <w:rsid w:val="00F414D8"/>
    <w:rsid w:val="00F4153C"/>
    <w:rsid w:val="00F528D1"/>
    <w:rsid w:val="00F61D50"/>
    <w:rsid w:val="00F62AAE"/>
    <w:rsid w:val="00F63CA2"/>
    <w:rsid w:val="00F70CA3"/>
    <w:rsid w:val="00F778A1"/>
    <w:rsid w:val="00F95EF4"/>
    <w:rsid w:val="00F97D09"/>
    <w:rsid w:val="00FA2C2C"/>
    <w:rsid w:val="00FB50C8"/>
    <w:rsid w:val="00FB58FB"/>
    <w:rsid w:val="00FC4A3B"/>
    <w:rsid w:val="00FC7FCA"/>
    <w:rsid w:val="00FD2657"/>
    <w:rsid w:val="00FF15D5"/>
    <w:rsid w:val="00FF2590"/>
    <w:rsid w:val="00FF369D"/>
    <w:rsid w:val="00FF5C81"/>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F7F78D"/>
  <w15:docId w15:val="{A7CA441F-3B9A-471B-9C6C-C82A2D46E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3A3D"/>
    <w:pPr>
      <w:spacing w:after="200" w:line="276" w:lineRule="auto"/>
    </w:pPr>
    <w:rPr>
      <w:rFonts w:ascii="Calibri" w:eastAsia="Calibri" w:hAnsi="Calibri" w:cs="Times New Roman"/>
    </w:rPr>
  </w:style>
  <w:style w:type="paragraph" w:styleId="Balk1">
    <w:name w:val="heading 1"/>
    <w:basedOn w:val="Normal"/>
    <w:link w:val="Balk1Char"/>
    <w:uiPriority w:val="9"/>
    <w:qFormat/>
    <w:rsid w:val="000D19C1"/>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aliases w:val="OBC Bullet,L,Párrafo de lista,Normal number"/>
    <w:basedOn w:val="Normal"/>
    <w:link w:val="ListeParagrafChar"/>
    <w:uiPriority w:val="34"/>
    <w:qFormat/>
    <w:rsid w:val="00485070"/>
    <w:pPr>
      <w:spacing w:after="160" w:line="259" w:lineRule="auto"/>
      <w:ind w:left="720"/>
      <w:contextualSpacing/>
    </w:pPr>
    <w:rPr>
      <w:rFonts w:asciiTheme="minorHAnsi" w:eastAsiaTheme="minorHAnsi" w:hAnsiTheme="minorHAnsi" w:cstheme="minorBidi"/>
    </w:rPr>
  </w:style>
  <w:style w:type="paragraph" w:styleId="stBilgi">
    <w:name w:val="header"/>
    <w:basedOn w:val="Normal"/>
    <w:link w:val="stBilgiChar"/>
    <w:uiPriority w:val="99"/>
    <w:unhideWhenUsed/>
    <w:rsid w:val="00822B14"/>
    <w:pPr>
      <w:tabs>
        <w:tab w:val="center" w:pos="4536"/>
        <w:tab w:val="right" w:pos="9072"/>
      </w:tabs>
      <w:spacing w:after="0" w:line="240" w:lineRule="auto"/>
    </w:pPr>
    <w:rPr>
      <w:rFonts w:asciiTheme="minorHAnsi" w:eastAsiaTheme="minorHAnsi" w:hAnsiTheme="minorHAnsi" w:cstheme="minorBidi"/>
    </w:rPr>
  </w:style>
  <w:style w:type="character" w:customStyle="1" w:styleId="stBilgiChar">
    <w:name w:val="Üst Bilgi Char"/>
    <w:basedOn w:val="VarsaylanParagrafYazTipi"/>
    <w:link w:val="stBilgi"/>
    <w:uiPriority w:val="99"/>
    <w:rsid w:val="00822B14"/>
  </w:style>
  <w:style w:type="paragraph" w:styleId="AltBilgi">
    <w:name w:val="footer"/>
    <w:basedOn w:val="Normal"/>
    <w:link w:val="AltBilgiChar"/>
    <w:uiPriority w:val="99"/>
    <w:unhideWhenUsed/>
    <w:rsid w:val="00822B14"/>
    <w:pPr>
      <w:tabs>
        <w:tab w:val="center" w:pos="4536"/>
        <w:tab w:val="right" w:pos="9072"/>
      </w:tabs>
      <w:spacing w:after="0" w:line="240" w:lineRule="auto"/>
    </w:pPr>
    <w:rPr>
      <w:rFonts w:asciiTheme="minorHAnsi" w:eastAsiaTheme="minorHAnsi" w:hAnsiTheme="minorHAnsi" w:cstheme="minorBidi"/>
    </w:rPr>
  </w:style>
  <w:style w:type="character" w:customStyle="1" w:styleId="AltBilgiChar">
    <w:name w:val="Alt Bilgi Char"/>
    <w:basedOn w:val="VarsaylanParagrafYazTipi"/>
    <w:link w:val="AltBilgi"/>
    <w:uiPriority w:val="99"/>
    <w:rsid w:val="00822B14"/>
  </w:style>
  <w:style w:type="paragraph" w:styleId="BalonMetni">
    <w:name w:val="Balloon Text"/>
    <w:basedOn w:val="Normal"/>
    <w:link w:val="BalonMetniChar"/>
    <w:uiPriority w:val="99"/>
    <w:semiHidden/>
    <w:unhideWhenUsed/>
    <w:rsid w:val="0052650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2650A"/>
    <w:rPr>
      <w:rFonts w:ascii="Segoe UI" w:hAnsi="Segoe UI" w:cs="Segoe UI"/>
      <w:sz w:val="18"/>
      <w:szCs w:val="18"/>
    </w:rPr>
  </w:style>
  <w:style w:type="character" w:customStyle="1" w:styleId="ListeParagrafChar">
    <w:name w:val="Liste Paragraf Char"/>
    <w:aliases w:val="OBC Bullet Char,L Char,Párrafo de lista Char,Normal number Char"/>
    <w:link w:val="ListeParagraf"/>
    <w:uiPriority w:val="34"/>
    <w:locked/>
    <w:rsid w:val="0014169C"/>
  </w:style>
  <w:style w:type="paragraph" w:customStyle="1" w:styleId="Gvde">
    <w:name w:val="Gövde"/>
    <w:rsid w:val="0058394C"/>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tr-TR"/>
    </w:rPr>
  </w:style>
  <w:style w:type="paragraph" w:styleId="NormalWeb">
    <w:name w:val="Normal (Web)"/>
    <w:basedOn w:val="Normal"/>
    <w:uiPriority w:val="99"/>
    <w:unhideWhenUsed/>
    <w:rsid w:val="0058394C"/>
    <w:pPr>
      <w:spacing w:before="100" w:beforeAutospacing="1" w:after="100" w:afterAutospacing="1" w:line="240" w:lineRule="auto"/>
    </w:pPr>
    <w:rPr>
      <w:rFonts w:ascii="Times New Roman" w:eastAsiaTheme="minorHAnsi" w:hAnsi="Times New Roman"/>
      <w:sz w:val="24"/>
      <w:szCs w:val="24"/>
      <w:lang w:eastAsia="tr-TR"/>
    </w:rPr>
  </w:style>
  <w:style w:type="character" w:customStyle="1" w:styleId="Balk1Char">
    <w:name w:val="Başlık 1 Char"/>
    <w:basedOn w:val="VarsaylanParagrafYazTipi"/>
    <w:link w:val="Balk1"/>
    <w:uiPriority w:val="9"/>
    <w:rsid w:val="000D19C1"/>
    <w:rPr>
      <w:rFonts w:ascii="Times New Roman" w:eastAsia="Times New Roman" w:hAnsi="Times New Roman" w:cs="Times New Roman"/>
      <w:b/>
      <w:bCs/>
      <w:kern w:val="36"/>
      <w:sz w:val="48"/>
      <w:szCs w:val="48"/>
      <w:lang w:val="x-none" w:eastAsia="x-none"/>
    </w:rPr>
  </w:style>
  <w:style w:type="paragraph" w:customStyle="1" w:styleId="GvdeA">
    <w:name w:val="Gövde A"/>
    <w:rsid w:val="000D19C1"/>
    <w:pPr>
      <w:pBdr>
        <w:top w:val="nil"/>
        <w:left w:val="nil"/>
        <w:bottom w:val="nil"/>
        <w:right w:val="nil"/>
        <w:between w:val="nil"/>
        <w:bar w:val="nil"/>
      </w:pBdr>
      <w:spacing w:after="200" w:line="276" w:lineRule="auto"/>
    </w:pPr>
    <w:rPr>
      <w:rFonts w:ascii="Calibri" w:eastAsia="Calibri" w:hAnsi="Calibri" w:cs="Calibri"/>
      <w:color w:val="000000"/>
      <w:u w:color="000000"/>
      <w:bdr w:val="nil"/>
      <w:lang w:val="de-DE" w:eastAsia="tr-TR"/>
    </w:rPr>
  </w:style>
  <w:style w:type="paragraph" w:customStyle="1" w:styleId="stbilgi1">
    <w:name w:val="Üstbilgi1"/>
    <w:basedOn w:val="Normal"/>
    <w:uiPriority w:val="99"/>
    <w:unhideWhenUsed/>
    <w:rsid w:val="000C1BFC"/>
    <w:pPr>
      <w:tabs>
        <w:tab w:val="center" w:pos="4536"/>
        <w:tab w:val="right" w:pos="9072"/>
      </w:tabs>
      <w:spacing w:after="0" w:line="240" w:lineRule="auto"/>
    </w:pPr>
  </w:style>
  <w:style w:type="numbering" w:customStyle="1" w:styleId="eAktarlan1Stili">
    <w:name w:val="İçe Aktarılan 1 Stili"/>
    <w:rsid w:val="00475A8C"/>
    <w:pPr>
      <w:numPr>
        <w:numId w:val="46"/>
      </w:numPr>
    </w:pPr>
  </w:style>
  <w:style w:type="paragraph" w:styleId="AklamaMetni">
    <w:name w:val="annotation text"/>
    <w:basedOn w:val="Normal"/>
    <w:link w:val="AklamaMetniChar"/>
    <w:uiPriority w:val="99"/>
    <w:unhideWhenUsed/>
    <w:rsid w:val="00465B3B"/>
    <w:pPr>
      <w:spacing w:after="0" w:line="240" w:lineRule="auto"/>
    </w:pPr>
    <w:rPr>
      <w:rFonts w:ascii="Times New Roman" w:hAnsi="Times New Roman"/>
      <w:sz w:val="20"/>
      <w:szCs w:val="20"/>
      <w:lang w:eastAsia="tr-TR"/>
    </w:rPr>
  </w:style>
  <w:style w:type="character" w:customStyle="1" w:styleId="AklamaMetniChar">
    <w:name w:val="Açıklama Metni Char"/>
    <w:basedOn w:val="VarsaylanParagrafYazTipi"/>
    <w:link w:val="AklamaMetni"/>
    <w:uiPriority w:val="99"/>
    <w:rsid w:val="00465B3B"/>
    <w:rPr>
      <w:rFonts w:ascii="Times New Roman" w:eastAsia="Calibri" w:hAnsi="Times New Roman" w:cs="Times New Roman"/>
      <w:sz w:val="20"/>
      <w:szCs w:val="20"/>
      <w:lang w:eastAsia="tr-TR"/>
    </w:rPr>
  </w:style>
  <w:style w:type="paragraph" w:customStyle="1" w:styleId="xmsolistparagraph">
    <w:name w:val="x_msolistparagraph"/>
    <w:basedOn w:val="Normal"/>
    <w:rsid w:val="00EB2D65"/>
    <w:pPr>
      <w:spacing w:before="100" w:beforeAutospacing="1" w:after="100" w:afterAutospacing="1" w:line="240" w:lineRule="auto"/>
    </w:pPr>
    <w:rPr>
      <w:rFonts w:ascii="Times New Roman" w:eastAsia="Times New Roman" w:hAnsi="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80598">
      <w:bodyDiv w:val="1"/>
      <w:marLeft w:val="0"/>
      <w:marRight w:val="0"/>
      <w:marTop w:val="0"/>
      <w:marBottom w:val="0"/>
      <w:divBdr>
        <w:top w:val="none" w:sz="0" w:space="0" w:color="auto"/>
        <w:left w:val="none" w:sz="0" w:space="0" w:color="auto"/>
        <w:bottom w:val="none" w:sz="0" w:space="0" w:color="auto"/>
        <w:right w:val="none" w:sz="0" w:space="0" w:color="auto"/>
      </w:divBdr>
    </w:div>
    <w:div w:id="395249000">
      <w:bodyDiv w:val="1"/>
      <w:marLeft w:val="0"/>
      <w:marRight w:val="0"/>
      <w:marTop w:val="0"/>
      <w:marBottom w:val="0"/>
      <w:divBdr>
        <w:top w:val="none" w:sz="0" w:space="0" w:color="auto"/>
        <w:left w:val="none" w:sz="0" w:space="0" w:color="auto"/>
        <w:bottom w:val="none" w:sz="0" w:space="0" w:color="auto"/>
        <w:right w:val="none" w:sz="0" w:space="0" w:color="auto"/>
      </w:divBdr>
    </w:div>
    <w:div w:id="445546242">
      <w:bodyDiv w:val="1"/>
      <w:marLeft w:val="0"/>
      <w:marRight w:val="0"/>
      <w:marTop w:val="0"/>
      <w:marBottom w:val="0"/>
      <w:divBdr>
        <w:top w:val="none" w:sz="0" w:space="0" w:color="auto"/>
        <w:left w:val="none" w:sz="0" w:space="0" w:color="auto"/>
        <w:bottom w:val="none" w:sz="0" w:space="0" w:color="auto"/>
        <w:right w:val="none" w:sz="0" w:space="0" w:color="auto"/>
      </w:divBdr>
      <w:divsChild>
        <w:div w:id="4117017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748239">
              <w:marLeft w:val="0"/>
              <w:marRight w:val="0"/>
              <w:marTop w:val="0"/>
              <w:marBottom w:val="0"/>
              <w:divBdr>
                <w:top w:val="none" w:sz="0" w:space="0" w:color="auto"/>
                <w:left w:val="none" w:sz="0" w:space="0" w:color="auto"/>
                <w:bottom w:val="none" w:sz="0" w:space="0" w:color="auto"/>
                <w:right w:val="none" w:sz="0" w:space="0" w:color="auto"/>
              </w:divBdr>
              <w:divsChild>
                <w:div w:id="1807694678">
                  <w:marLeft w:val="0"/>
                  <w:marRight w:val="0"/>
                  <w:marTop w:val="0"/>
                  <w:marBottom w:val="0"/>
                  <w:divBdr>
                    <w:top w:val="none" w:sz="0" w:space="0" w:color="auto"/>
                    <w:left w:val="none" w:sz="0" w:space="0" w:color="auto"/>
                    <w:bottom w:val="none" w:sz="0" w:space="0" w:color="auto"/>
                    <w:right w:val="none" w:sz="0" w:space="0" w:color="auto"/>
                  </w:divBdr>
                  <w:divsChild>
                    <w:div w:id="964963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6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797691">
      <w:bodyDiv w:val="1"/>
      <w:marLeft w:val="0"/>
      <w:marRight w:val="0"/>
      <w:marTop w:val="0"/>
      <w:marBottom w:val="0"/>
      <w:divBdr>
        <w:top w:val="none" w:sz="0" w:space="0" w:color="auto"/>
        <w:left w:val="none" w:sz="0" w:space="0" w:color="auto"/>
        <w:bottom w:val="none" w:sz="0" w:space="0" w:color="auto"/>
        <w:right w:val="none" w:sz="0" w:space="0" w:color="auto"/>
      </w:divBdr>
    </w:div>
    <w:div w:id="740443974">
      <w:bodyDiv w:val="1"/>
      <w:marLeft w:val="0"/>
      <w:marRight w:val="0"/>
      <w:marTop w:val="0"/>
      <w:marBottom w:val="0"/>
      <w:divBdr>
        <w:top w:val="none" w:sz="0" w:space="0" w:color="auto"/>
        <w:left w:val="none" w:sz="0" w:space="0" w:color="auto"/>
        <w:bottom w:val="none" w:sz="0" w:space="0" w:color="auto"/>
        <w:right w:val="none" w:sz="0" w:space="0" w:color="auto"/>
      </w:divBdr>
    </w:div>
    <w:div w:id="1212570061">
      <w:bodyDiv w:val="1"/>
      <w:marLeft w:val="0"/>
      <w:marRight w:val="0"/>
      <w:marTop w:val="0"/>
      <w:marBottom w:val="0"/>
      <w:divBdr>
        <w:top w:val="none" w:sz="0" w:space="0" w:color="auto"/>
        <w:left w:val="none" w:sz="0" w:space="0" w:color="auto"/>
        <w:bottom w:val="none" w:sz="0" w:space="0" w:color="auto"/>
        <w:right w:val="none" w:sz="0" w:space="0" w:color="auto"/>
      </w:divBdr>
      <w:divsChild>
        <w:div w:id="157817274">
          <w:marLeft w:val="0"/>
          <w:marRight w:val="0"/>
          <w:marTop w:val="0"/>
          <w:marBottom w:val="0"/>
          <w:divBdr>
            <w:top w:val="none" w:sz="0" w:space="0" w:color="auto"/>
            <w:left w:val="none" w:sz="0" w:space="0" w:color="auto"/>
            <w:bottom w:val="none" w:sz="0" w:space="0" w:color="auto"/>
            <w:right w:val="none" w:sz="0" w:space="0" w:color="auto"/>
          </w:divBdr>
        </w:div>
        <w:div w:id="61224952">
          <w:marLeft w:val="0"/>
          <w:marRight w:val="0"/>
          <w:marTop w:val="0"/>
          <w:marBottom w:val="0"/>
          <w:divBdr>
            <w:top w:val="none" w:sz="0" w:space="0" w:color="auto"/>
            <w:left w:val="none" w:sz="0" w:space="0" w:color="auto"/>
            <w:bottom w:val="none" w:sz="0" w:space="0" w:color="auto"/>
            <w:right w:val="none" w:sz="0" w:space="0" w:color="auto"/>
          </w:divBdr>
        </w:div>
        <w:div w:id="896747317">
          <w:marLeft w:val="0"/>
          <w:marRight w:val="0"/>
          <w:marTop w:val="0"/>
          <w:marBottom w:val="0"/>
          <w:divBdr>
            <w:top w:val="none" w:sz="0" w:space="0" w:color="auto"/>
            <w:left w:val="none" w:sz="0" w:space="0" w:color="auto"/>
            <w:bottom w:val="none" w:sz="0" w:space="0" w:color="auto"/>
            <w:right w:val="none" w:sz="0" w:space="0" w:color="auto"/>
          </w:divBdr>
        </w:div>
        <w:div w:id="1227495294">
          <w:marLeft w:val="0"/>
          <w:marRight w:val="0"/>
          <w:marTop w:val="0"/>
          <w:marBottom w:val="0"/>
          <w:divBdr>
            <w:top w:val="none" w:sz="0" w:space="0" w:color="auto"/>
            <w:left w:val="none" w:sz="0" w:space="0" w:color="auto"/>
            <w:bottom w:val="none" w:sz="0" w:space="0" w:color="auto"/>
            <w:right w:val="none" w:sz="0" w:space="0" w:color="auto"/>
          </w:divBdr>
        </w:div>
        <w:div w:id="1378821427">
          <w:marLeft w:val="0"/>
          <w:marRight w:val="0"/>
          <w:marTop w:val="0"/>
          <w:marBottom w:val="0"/>
          <w:divBdr>
            <w:top w:val="none" w:sz="0" w:space="0" w:color="auto"/>
            <w:left w:val="none" w:sz="0" w:space="0" w:color="auto"/>
            <w:bottom w:val="none" w:sz="0" w:space="0" w:color="auto"/>
            <w:right w:val="none" w:sz="0" w:space="0" w:color="auto"/>
          </w:divBdr>
        </w:div>
        <w:div w:id="452866036">
          <w:marLeft w:val="0"/>
          <w:marRight w:val="0"/>
          <w:marTop w:val="0"/>
          <w:marBottom w:val="0"/>
          <w:divBdr>
            <w:top w:val="none" w:sz="0" w:space="0" w:color="auto"/>
            <w:left w:val="none" w:sz="0" w:space="0" w:color="auto"/>
            <w:bottom w:val="none" w:sz="0" w:space="0" w:color="auto"/>
            <w:right w:val="none" w:sz="0" w:space="0" w:color="auto"/>
          </w:divBdr>
        </w:div>
      </w:divsChild>
    </w:div>
    <w:div w:id="1984264315">
      <w:bodyDiv w:val="1"/>
      <w:marLeft w:val="0"/>
      <w:marRight w:val="0"/>
      <w:marTop w:val="0"/>
      <w:marBottom w:val="0"/>
      <w:divBdr>
        <w:top w:val="none" w:sz="0" w:space="0" w:color="auto"/>
        <w:left w:val="none" w:sz="0" w:space="0" w:color="auto"/>
        <w:bottom w:val="none" w:sz="0" w:space="0" w:color="auto"/>
        <w:right w:val="none" w:sz="0" w:space="0" w:color="auto"/>
      </w:divBdr>
    </w:div>
    <w:div w:id="201283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1119</Words>
  <Characters>6379</Characters>
  <Application>Microsoft Office Word</Application>
  <DocSecurity>0</DocSecurity>
  <Lines>53</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ZAFER GAZI</dc:creator>
  <cp:keywords/>
  <dc:description/>
  <cp:lastModifiedBy>SELDA SILER</cp:lastModifiedBy>
  <cp:revision>4</cp:revision>
  <cp:lastPrinted>2019-11-08T09:23:00Z</cp:lastPrinted>
  <dcterms:created xsi:type="dcterms:W3CDTF">2019-12-20T08:22:00Z</dcterms:created>
  <dcterms:modified xsi:type="dcterms:W3CDTF">2019-12-20T09:02:00Z</dcterms:modified>
</cp:coreProperties>
</file>