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7D19BED3" w:rsidR="00D322B8" w:rsidRPr="002A1093" w:rsidRDefault="00D322B8" w:rsidP="00D322B8">
      <w:pPr>
        <w:rPr>
          <w:rFonts w:ascii="Tahoma" w:eastAsia="Tahoma" w:hAnsi="Tahoma" w:cs="Tahoma"/>
          <w:b/>
          <w:u w:val="single"/>
        </w:rPr>
      </w:pPr>
      <w:r w:rsidRPr="002A1093">
        <w:rPr>
          <w:rFonts w:ascii="Tahoma" w:eastAsia="Tahoma" w:hAnsi="Tahoma" w:cs="Tahoma"/>
          <w:b/>
          <w:u w:val="single"/>
        </w:rPr>
        <w:t>BASIN BÜLTENİ</w:t>
      </w:r>
      <w:r w:rsidRPr="002A1093">
        <w:rPr>
          <w:rFonts w:ascii="Tahoma" w:eastAsia="Tahoma" w:hAnsi="Tahoma" w:cs="Tahoma"/>
          <w:b/>
          <w:u w:val="single"/>
        </w:rPr>
        <w:tab/>
      </w:r>
      <w:r w:rsidRPr="002A1093">
        <w:rPr>
          <w:rFonts w:ascii="Tahoma" w:eastAsia="Tahoma" w:hAnsi="Tahoma" w:cs="Tahoma"/>
          <w:b/>
          <w:u w:val="single"/>
        </w:rPr>
        <w:tab/>
      </w:r>
      <w:r w:rsidRPr="002A1093">
        <w:rPr>
          <w:rFonts w:ascii="Tahoma" w:eastAsia="Tahoma" w:hAnsi="Tahoma" w:cs="Tahoma"/>
          <w:b/>
          <w:u w:val="single"/>
        </w:rPr>
        <w:tab/>
      </w:r>
      <w:r w:rsidRPr="002A1093">
        <w:rPr>
          <w:rFonts w:ascii="Tahoma" w:eastAsia="Tahoma" w:hAnsi="Tahoma" w:cs="Tahoma"/>
          <w:b/>
          <w:u w:val="single"/>
        </w:rPr>
        <w:tab/>
      </w:r>
      <w:r w:rsidRPr="002A1093">
        <w:rPr>
          <w:rFonts w:ascii="Tahoma" w:eastAsia="Tahoma" w:hAnsi="Tahoma" w:cs="Tahoma"/>
          <w:b/>
          <w:u w:val="single"/>
        </w:rPr>
        <w:tab/>
        <w:t xml:space="preserve">                                            </w:t>
      </w:r>
      <w:r w:rsidR="00C0372A" w:rsidRPr="00C0372A">
        <w:rPr>
          <w:rFonts w:ascii="Tahoma" w:eastAsia="Tahoma" w:hAnsi="Tahoma" w:cs="Tahoma"/>
          <w:b/>
          <w:u w:val="single"/>
        </w:rPr>
        <w:t>27</w:t>
      </w:r>
      <w:r w:rsidRPr="00C0372A">
        <w:rPr>
          <w:rFonts w:ascii="Tahoma" w:eastAsia="Tahoma" w:hAnsi="Tahoma" w:cs="Tahoma"/>
          <w:b/>
          <w:u w:val="single"/>
        </w:rPr>
        <w:t>.0</w:t>
      </w:r>
      <w:r w:rsidR="00EB331B" w:rsidRPr="00C0372A">
        <w:rPr>
          <w:rFonts w:ascii="Tahoma" w:eastAsia="Tahoma" w:hAnsi="Tahoma" w:cs="Tahoma"/>
          <w:b/>
          <w:u w:val="single"/>
        </w:rPr>
        <w:t>4</w:t>
      </w:r>
      <w:r w:rsidRPr="00C0372A">
        <w:rPr>
          <w:rFonts w:ascii="Tahoma" w:eastAsia="Tahoma" w:hAnsi="Tahoma" w:cs="Tahoma"/>
          <w:b/>
          <w:u w:val="single"/>
        </w:rPr>
        <w:t>.2022</w:t>
      </w:r>
    </w:p>
    <w:p w14:paraId="335CEAF7" w14:textId="77777777" w:rsidR="00D322B8" w:rsidRPr="002A1093" w:rsidRDefault="00D322B8" w:rsidP="00FB099A">
      <w:pPr>
        <w:rPr>
          <w:rFonts w:ascii="Arial" w:hAnsi="Arial" w:cs="Arial"/>
          <w:b/>
          <w:bCs/>
        </w:rPr>
      </w:pPr>
    </w:p>
    <w:p w14:paraId="49B958D3" w14:textId="02F0B1E7" w:rsidR="00EC2E1C" w:rsidRPr="002A1093" w:rsidRDefault="00CF33F7" w:rsidP="004A399D">
      <w:pPr>
        <w:spacing w:after="0" w:line="300" w:lineRule="auto"/>
        <w:contextualSpacing/>
        <w:jc w:val="center"/>
        <w:rPr>
          <w:rFonts w:ascii="Arial" w:hAnsi="Arial" w:cs="Arial"/>
          <w:b/>
          <w:bCs/>
          <w:sz w:val="40"/>
          <w:szCs w:val="40"/>
        </w:rPr>
      </w:pPr>
      <w:proofErr w:type="spellStart"/>
      <w:r w:rsidRPr="002A1093">
        <w:rPr>
          <w:rFonts w:ascii="Arial" w:hAnsi="Arial" w:cs="Arial"/>
          <w:b/>
          <w:bCs/>
          <w:sz w:val="40"/>
          <w:szCs w:val="40"/>
        </w:rPr>
        <w:t>KPMG</w:t>
      </w:r>
      <w:r w:rsidR="002A1093" w:rsidRPr="002A1093">
        <w:rPr>
          <w:rFonts w:ascii="Arial" w:hAnsi="Arial" w:cs="Arial"/>
          <w:b/>
          <w:bCs/>
          <w:sz w:val="40"/>
          <w:szCs w:val="40"/>
        </w:rPr>
        <w:t>’nin</w:t>
      </w:r>
      <w:proofErr w:type="spellEnd"/>
      <w:r w:rsidR="002A1093" w:rsidRPr="002A1093">
        <w:rPr>
          <w:rFonts w:ascii="Arial" w:hAnsi="Arial" w:cs="Arial"/>
          <w:b/>
          <w:bCs/>
          <w:sz w:val="40"/>
          <w:szCs w:val="40"/>
        </w:rPr>
        <w:t xml:space="preserve"> gayrimenkul sektöründe dijital trendler raporu yayımlandı</w:t>
      </w:r>
    </w:p>
    <w:p w14:paraId="0704C3D2" w14:textId="77777777" w:rsidR="00D322B8" w:rsidRPr="002A1093" w:rsidRDefault="00D322B8" w:rsidP="00D322B8">
      <w:pPr>
        <w:spacing w:after="0" w:line="300" w:lineRule="auto"/>
        <w:contextualSpacing/>
        <w:jc w:val="both"/>
        <w:rPr>
          <w:rFonts w:ascii="Arial" w:hAnsi="Arial" w:cs="Arial"/>
          <w:highlight w:val="yellow"/>
        </w:rPr>
      </w:pPr>
    </w:p>
    <w:p w14:paraId="4893DA5F" w14:textId="00F2F185" w:rsidR="00FB099A" w:rsidRPr="002A1093" w:rsidRDefault="00B8641B" w:rsidP="00B8641B">
      <w:pPr>
        <w:spacing w:after="0" w:line="300" w:lineRule="auto"/>
        <w:contextualSpacing/>
        <w:jc w:val="center"/>
        <w:rPr>
          <w:rFonts w:ascii="Arial" w:hAnsi="Arial" w:cs="Arial"/>
          <w:b/>
          <w:bCs/>
          <w:sz w:val="28"/>
          <w:szCs w:val="28"/>
        </w:rPr>
      </w:pPr>
      <w:proofErr w:type="spellStart"/>
      <w:r w:rsidRPr="00B8641B">
        <w:rPr>
          <w:rFonts w:ascii="Arial" w:hAnsi="Arial" w:cs="Arial"/>
          <w:b/>
          <w:bCs/>
          <w:sz w:val="28"/>
          <w:szCs w:val="28"/>
        </w:rPr>
        <w:t>KPMG’nin</w:t>
      </w:r>
      <w:proofErr w:type="spellEnd"/>
      <w:r w:rsidRPr="00B8641B">
        <w:rPr>
          <w:rFonts w:ascii="Arial" w:hAnsi="Arial" w:cs="Arial"/>
          <w:b/>
          <w:bCs/>
          <w:sz w:val="28"/>
          <w:szCs w:val="28"/>
        </w:rPr>
        <w:t xml:space="preserve"> konutların, binaların ve şehirlerin dijitalleşmesinin sunduğu fırsatlara</w:t>
      </w:r>
      <w:r>
        <w:rPr>
          <w:rFonts w:ascii="Arial" w:hAnsi="Arial" w:cs="Arial"/>
          <w:b/>
          <w:bCs/>
          <w:sz w:val="28"/>
          <w:szCs w:val="28"/>
        </w:rPr>
        <w:t xml:space="preserve"> yer verdiği </w:t>
      </w:r>
      <w:r w:rsidRPr="00B8641B">
        <w:rPr>
          <w:rFonts w:ascii="Arial" w:hAnsi="Arial" w:cs="Arial"/>
          <w:b/>
          <w:bCs/>
          <w:sz w:val="28"/>
          <w:szCs w:val="28"/>
        </w:rPr>
        <w:t xml:space="preserve">2022 yılı “Real </w:t>
      </w:r>
      <w:proofErr w:type="spellStart"/>
      <w:r w:rsidRPr="00B8641B">
        <w:rPr>
          <w:rFonts w:ascii="Arial" w:hAnsi="Arial" w:cs="Arial"/>
          <w:b/>
          <w:bCs/>
          <w:sz w:val="28"/>
          <w:szCs w:val="28"/>
        </w:rPr>
        <w:t>Estate</w:t>
      </w:r>
      <w:proofErr w:type="spellEnd"/>
      <w:r w:rsidRPr="00B8641B">
        <w:rPr>
          <w:rFonts w:ascii="Arial" w:hAnsi="Arial" w:cs="Arial"/>
          <w:b/>
          <w:bCs/>
          <w:sz w:val="28"/>
          <w:szCs w:val="28"/>
        </w:rPr>
        <w:t xml:space="preserve"> + Real </w:t>
      </w:r>
      <w:proofErr w:type="spellStart"/>
      <w:r w:rsidRPr="00B8641B">
        <w:rPr>
          <w:rFonts w:ascii="Arial" w:hAnsi="Arial" w:cs="Arial"/>
          <w:b/>
          <w:bCs/>
          <w:sz w:val="28"/>
          <w:szCs w:val="28"/>
        </w:rPr>
        <w:t>Innovation</w:t>
      </w:r>
      <w:proofErr w:type="spellEnd"/>
      <w:r w:rsidRPr="00B8641B">
        <w:rPr>
          <w:rFonts w:ascii="Arial" w:hAnsi="Arial" w:cs="Arial"/>
          <w:b/>
          <w:bCs/>
          <w:sz w:val="28"/>
          <w:szCs w:val="28"/>
        </w:rPr>
        <w:t>” raporunda</w:t>
      </w:r>
      <w:r>
        <w:rPr>
          <w:rFonts w:ascii="Arial" w:hAnsi="Arial" w:cs="Arial"/>
          <w:b/>
          <w:bCs/>
          <w:sz w:val="28"/>
          <w:szCs w:val="28"/>
        </w:rPr>
        <w:t xml:space="preserve">, </w:t>
      </w:r>
      <w:r w:rsidRPr="00B8641B">
        <w:rPr>
          <w:rFonts w:ascii="Arial" w:hAnsi="Arial" w:cs="Arial"/>
          <w:b/>
          <w:bCs/>
          <w:sz w:val="28"/>
          <w:szCs w:val="28"/>
        </w:rPr>
        <w:t>gayrimenkul sektörün</w:t>
      </w:r>
      <w:r>
        <w:rPr>
          <w:rFonts w:ascii="Arial" w:hAnsi="Arial" w:cs="Arial"/>
          <w:b/>
          <w:bCs/>
          <w:sz w:val="28"/>
          <w:szCs w:val="28"/>
        </w:rPr>
        <w:t>ü dönüştüren</w:t>
      </w:r>
      <w:r w:rsidRPr="00B8641B">
        <w:rPr>
          <w:rFonts w:ascii="Arial" w:hAnsi="Arial" w:cs="Arial"/>
          <w:b/>
          <w:bCs/>
          <w:sz w:val="28"/>
          <w:szCs w:val="28"/>
        </w:rPr>
        <w:t xml:space="preserve"> 10 dijital trend </w:t>
      </w:r>
      <w:r>
        <w:rPr>
          <w:rFonts w:ascii="Arial" w:hAnsi="Arial" w:cs="Arial"/>
          <w:b/>
          <w:bCs/>
          <w:sz w:val="28"/>
          <w:szCs w:val="28"/>
        </w:rPr>
        <w:t>açıklandı.</w:t>
      </w:r>
    </w:p>
    <w:p w14:paraId="78FFFAB0" w14:textId="77777777" w:rsidR="00D322B8" w:rsidRPr="002A1093" w:rsidRDefault="00D322B8" w:rsidP="004A399D">
      <w:pPr>
        <w:spacing w:after="0" w:line="300" w:lineRule="auto"/>
        <w:contextualSpacing/>
        <w:jc w:val="both"/>
        <w:rPr>
          <w:rFonts w:ascii="Arial" w:hAnsi="Arial" w:cs="Arial"/>
        </w:rPr>
      </w:pPr>
    </w:p>
    <w:p w14:paraId="4F6F4BEA" w14:textId="1CC2CAFA" w:rsidR="00326813" w:rsidRDefault="00B56A6C" w:rsidP="00326813">
      <w:pPr>
        <w:spacing w:after="0" w:line="300" w:lineRule="auto"/>
        <w:contextualSpacing/>
        <w:jc w:val="both"/>
        <w:rPr>
          <w:rFonts w:ascii="Arial" w:hAnsi="Arial" w:cs="Arial"/>
        </w:rPr>
      </w:pPr>
      <w:proofErr w:type="spellStart"/>
      <w:r w:rsidRPr="002A1093">
        <w:rPr>
          <w:rFonts w:ascii="Arial" w:hAnsi="Arial" w:cs="Arial"/>
        </w:rPr>
        <w:t>KPMG</w:t>
      </w:r>
      <w:r w:rsidR="00BD7C76">
        <w:rPr>
          <w:rFonts w:ascii="Arial" w:hAnsi="Arial" w:cs="Arial"/>
        </w:rPr>
        <w:t>’nin</w:t>
      </w:r>
      <w:proofErr w:type="spellEnd"/>
      <w:r w:rsidR="00BD7C76">
        <w:rPr>
          <w:rFonts w:ascii="Arial" w:hAnsi="Arial" w:cs="Arial"/>
        </w:rPr>
        <w:t xml:space="preserve"> gayrimenkul sektöründe dijital trendleri araştırdığı 2022 yılı “</w:t>
      </w:r>
      <w:r w:rsidR="00BD7C76" w:rsidRPr="002A1093">
        <w:rPr>
          <w:rFonts w:ascii="Arial" w:hAnsi="Arial" w:cs="Arial"/>
        </w:rPr>
        <w:t xml:space="preserve">Real </w:t>
      </w:r>
      <w:proofErr w:type="spellStart"/>
      <w:r w:rsidR="00BD7C76" w:rsidRPr="002A1093">
        <w:rPr>
          <w:rFonts w:ascii="Arial" w:hAnsi="Arial" w:cs="Arial"/>
        </w:rPr>
        <w:t>Estate</w:t>
      </w:r>
      <w:proofErr w:type="spellEnd"/>
      <w:r w:rsidR="00BD7C76" w:rsidRPr="002A1093">
        <w:rPr>
          <w:rFonts w:ascii="Arial" w:hAnsi="Arial" w:cs="Arial"/>
        </w:rPr>
        <w:t xml:space="preserve"> + Real </w:t>
      </w:r>
      <w:proofErr w:type="spellStart"/>
      <w:r w:rsidR="00BD7C76" w:rsidRPr="002A1093">
        <w:rPr>
          <w:rFonts w:ascii="Arial" w:hAnsi="Arial" w:cs="Arial"/>
        </w:rPr>
        <w:t>Innovation</w:t>
      </w:r>
      <w:proofErr w:type="spellEnd"/>
      <w:r w:rsidR="00BD7C76">
        <w:rPr>
          <w:rFonts w:ascii="Arial" w:hAnsi="Arial" w:cs="Arial"/>
        </w:rPr>
        <w:t xml:space="preserve">” raporunda </w:t>
      </w:r>
      <w:r w:rsidR="00326813" w:rsidRPr="00BD7C76">
        <w:rPr>
          <w:rFonts w:ascii="Arial" w:hAnsi="Arial" w:cs="Arial"/>
        </w:rPr>
        <w:t xml:space="preserve">gelecekte sektörü </w:t>
      </w:r>
      <w:r w:rsidR="00326813">
        <w:rPr>
          <w:rFonts w:ascii="Arial" w:hAnsi="Arial" w:cs="Arial"/>
        </w:rPr>
        <w:t xml:space="preserve">değiştirecek </w:t>
      </w:r>
      <w:proofErr w:type="spellStart"/>
      <w:r w:rsidR="00326813">
        <w:rPr>
          <w:rFonts w:ascii="Arial" w:hAnsi="Arial" w:cs="Arial"/>
        </w:rPr>
        <w:t>inovasyonlara</w:t>
      </w:r>
      <w:proofErr w:type="spellEnd"/>
      <w:r w:rsidR="00326813">
        <w:rPr>
          <w:rFonts w:ascii="Arial" w:hAnsi="Arial" w:cs="Arial"/>
        </w:rPr>
        <w:t xml:space="preserve"> </w:t>
      </w:r>
      <w:r w:rsidR="00326813" w:rsidRPr="00BD7C76">
        <w:rPr>
          <w:rFonts w:ascii="Arial" w:hAnsi="Arial" w:cs="Arial"/>
        </w:rPr>
        <w:t xml:space="preserve">ve teknolojilere </w:t>
      </w:r>
      <w:r w:rsidR="00326813">
        <w:rPr>
          <w:rFonts w:ascii="Arial" w:hAnsi="Arial" w:cs="Arial"/>
        </w:rPr>
        <w:t>yer veriliyor</w:t>
      </w:r>
      <w:r w:rsidR="00326813" w:rsidRPr="00BD7C76">
        <w:rPr>
          <w:rFonts w:ascii="Arial" w:hAnsi="Arial" w:cs="Arial"/>
        </w:rPr>
        <w:t xml:space="preserve">. </w:t>
      </w:r>
      <w:r w:rsidR="00212452">
        <w:rPr>
          <w:rFonts w:ascii="Arial" w:hAnsi="Arial" w:cs="Arial"/>
        </w:rPr>
        <w:t>Konutların</w:t>
      </w:r>
      <w:r w:rsidR="00326813" w:rsidRPr="00BD7C76">
        <w:rPr>
          <w:rFonts w:ascii="Arial" w:hAnsi="Arial" w:cs="Arial"/>
        </w:rPr>
        <w:t>, binaların ve şehirlerin dijitalleştirilmesi</w:t>
      </w:r>
      <w:r w:rsidR="00212452">
        <w:rPr>
          <w:rFonts w:ascii="Arial" w:hAnsi="Arial" w:cs="Arial"/>
        </w:rPr>
        <w:t>nin sunduğu fırsatlara değinildiği “A</w:t>
      </w:r>
      <w:r w:rsidR="00212452" w:rsidRPr="00BD7C76">
        <w:rPr>
          <w:rFonts w:ascii="Arial" w:hAnsi="Arial" w:cs="Arial"/>
        </w:rPr>
        <w:t xml:space="preserve">kıllı </w:t>
      </w:r>
      <w:r w:rsidR="00212452">
        <w:rPr>
          <w:rFonts w:ascii="Arial" w:hAnsi="Arial" w:cs="Arial"/>
        </w:rPr>
        <w:t xml:space="preserve">Altyapılar” bölümü ile başlayan rapor, kurumların bu değişime ayak uydurmasını sağlayacak </w:t>
      </w:r>
      <w:r w:rsidR="00212452" w:rsidRPr="00BD7C76">
        <w:rPr>
          <w:rFonts w:ascii="Arial" w:hAnsi="Arial" w:cs="Arial"/>
        </w:rPr>
        <w:t>BT mimari</w:t>
      </w:r>
      <w:r w:rsidR="00212452">
        <w:rPr>
          <w:rFonts w:ascii="Arial" w:hAnsi="Arial" w:cs="Arial"/>
        </w:rPr>
        <w:t>lerine yer verilen</w:t>
      </w:r>
      <w:r w:rsidR="00212452" w:rsidRPr="00BD7C76">
        <w:rPr>
          <w:rFonts w:ascii="Arial" w:hAnsi="Arial" w:cs="Arial"/>
        </w:rPr>
        <w:t xml:space="preserve"> </w:t>
      </w:r>
      <w:r w:rsidR="00212452">
        <w:rPr>
          <w:rFonts w:ascii="Arial" w:hAnsi="Arial" w:cs="Arial"/>
        </w:rPr>
        <w:t>“Akıllı Şirketler” başlığı ile devam ediyor. Raporda s</w:t>
      </w:r>
      <w:r w:rsidR="00326813" w:rsidRPr="00BD7C76">
        <w:rPr>
          <w:rFonts w:ascii="Arial" w:hAnsi="Arial" w:cs="Arial"/>
        </w:rPr>
        <w:t xml:space="preserve">on olarak, kurumsal kültürün ve çalışanların dijital dönüşümün uygulanmasında ve BT güvenliğindeki önemli rolüne </w:t>
      </w:r>
      <w:r w:rsidR="00212452">
        <w:rPr>
          <w:rFonts w:ascii="Arial" w:hAnsi="Arial" w:cs="Arial"/>
        </w:rPr>
        <w:t xml:space="preserve">değiniliyor. </w:t>
      </w:r>
    </w:p>
    <w:p w14:paraId="6D89DA07" w14:textId="77777777" w:rsidR="00BD7C76" w:rsidRPr="002A1093" w:rsidRDefault="00BD7C76" w:rsidP="00BD7C76">
      <w:pPr>
        <w:spacing w:after="0" w:line="300" w:lineRule="auto"/>
        <w:contextualSpacing/>
        <w:jc w:val="both"/>
        <w:rPr>
          <w:rFonts w:ascii="Arial" w:hAnsi="Arial" w:cs="Arial"/>
        </w:rPr>
      </w:pPr>
    </w:p>
    <w:p w14:paraId="208CA0B8" w14:textId="40D32354" w:rsidR="00BD7C76" w:rsidRDefault="00873981" w:rsidP="00E81D7E">
      <w:pPr>
        <w:spacing w:after="0" w:line="300" w:lineRule="auto"/>
        <w:contextualSpacing/>
        <w:jc w:val="both"/>
        <w:rPr>
          <w:rFonts w:ascii="Arial" w:hAnsi="Arial" w:cs="Arial"/>
        </w:rPr>
      </w:pPr>
      <w:r>
        <w:rPr>
          <w:rFonts w:ascii="Arial" w:hAnsi="Arial" w:cs="Arial"/>
        </w:rPr>
        <w:t xml:space="preserve">Hazırladıkları raporla ilgili açıklamada bulunan </w:t>
      </w:r>
      <w:r w:rsidR="00B56A6C" w:rsidRPr="00873981">
        <w:rPr>
          <w:rFonts w:ascii="Arial" w:hAnsi="Arial" w:cs="Arial"/>
          <w:b/>
          <w:bCs/>
        </w:rPr>
        <w:t xml:space="preserve">KPMG Türkiye Gayrimenkul Sektör Lideri </w:t>
      </w:r>
      <w:r w:rsidR="009F1E34">
        <w:rPr>
          <w:rFonts w:ascii="Arial" w:hAnsi="Arial" w:cs="Arial"/>
          <w:b/>
          <w:bCs/>
        </w:rPr>
        <w:t xml:space="preserve">Hakkı </w:t>
      </w:r>
      <w:r w:rsidR="00B56A6C" w:rsidRPr="00873981">
        <w:rPr>
          <w:rFonts w:ascii="Arial" w:hAnsi="Arial" w:cs="Arial"/>
          <w:b/>
          <w:bCs/>
        </w:rPr>
        <w:t>Özgür Sıvacı</w:t>
      </w:r>
      <w:r w:rsidR="00B56A6C" w:rsidRPr="002A1093">
        <w:rPr>
          <w:rFonts w:ascii="Arial" w:hAnsi="Arial" w:cs="Arial"/>
        </w:rPr>
        <w:t xml:space="preserve">, dijital dönüşümün pek çok sektöre dokunduğunu, bunlardan birinin de gayrimenkul sektörü olduğunu </w:t>
      </w:r>
      <w:r w:rsidR="00BD7C76">
        <w:rPr>
          <w:rFonts w:ascii="Arial" w:hAnsi="Arial" w:cs="Arial"/>
        </w:rPr>
        <w:t xml:space="preserve">söyleyerek, </w:t>
      </w:r>
      <w:r>
        <w:rPr>
          <w:rFonts w:ascii="Arial" w:hAnsi="Arial" w:cs="Arial"/>
        </w:rPr>
        <w:t>“</w:t>
      </w:r>
      <w:r w:rsidR="00BD7C76">
        <w:rPr>
          <w:rFonts w:ascii="Arial" w:hAnsi="Arial" w:cs="Arial"/>
        </w:rPr>
        <w:t>G</w:t>
      </w:r>
      <w:r w:rsidR="00BD7C76" w:rsidRPr="00BD7C76">
        <w:rPr>
          <w:rFonts w:ascii="Arial" w:hAnsi="Arial" w:cs="Arial"/>
        </w:rPr>
        <w:t xml:space="preserve">ayrimenkul sektörü, </w:t>
      </w:r>
      <w:proofErr w:type="spellStart"/>
      <w:r w:rsidR="00BD7C76" w:rsidRPr="00BD7C76">
        <w:rPr>
          <w:rFonts w:ascii="Arial" w:hAnsi="Arial" w:cs="Arial"/>
        </w:rPr>
        <w:t>sosyo</w:t>
      </w:r>
      <w:proofErr w:type="spellEnd"/>
      <w:r w:rsidR="00BD7C76" w:rsidRPr="00BD7C76">
        <w:rPr>
          <w:rFonts w:ascii="Arial" w:hAnsi="Arial" w:cs="Arial"/>
        </w:rPr>
        <w:t xml:space="preserve">-politik </w:t>
      </w:r>
      <w:r w:rsidR="00BD7C76">
        <w:rPr>
          <w:rFonts w:ascii="Arial" w:hAnsi="Arial" w:cs="Arial"/>
        </w:rPr>
        <w:t xml:space="preserve">gelişmeler </w:t>
      </w:r>
      <w:r w:rsidR="00BD7C76" w:rsidRPr="00BD7C76">
        <w:rPr>
          <w:rFonts w:ascii="Arial" w:hAnsi="Arial" w:cs="Arial"/>
        </w:rPr>
        <w:t xml:space="preserve">ve </w:t>
      </w:r>
      <w:r w:rsidR="00BD7C76">
        <w:rPr>
          <w:rFonts w:ascii="Arial" w:hAnsi="Arial" w:cs="Arial"/>
        </w:rPr>
        <w:t xml:space="preserve">yasal düzenlemeler nedeniyle </w:t>
      </w:r>
      <w:r w:rsidR="00BD7C76" w:rsidRPr="00BD7C76">
        <w:rPr>
          <w:rFonts w:ascii="Arial" w:hAnsi="Arial" w:cs="Arial"/>
        </w:rPr>
        <w:t xml:space="preserve">giderek daha fazla </w:t>
      </w:r>
      <w:r w:rsidR="00BD7C76">
        <w:rPr>
          <w:rFonts w:ascii="Arial" w:hAnsi="Arial" w:cs="Arial"/>
        </w:rPr>
        <w:t xml:space="preserve">gündeme gelen bir sektör. Bu sektörde faaliyetler, </w:t>
      </w:r>
      <w:r w:rsidR="00BD7C76" w:rsidRPr="00BD7C76">
        <w:rPr>
          <w:rFonts w:ascii="Arial" w:hAnsi="Arial" w:cs="Arial"/>
        </w:rPr>
        <w:t xml:space="preserve">uygun fiyatlı yaşam alanlarının </w:t>
      </w:r>
      <w:r w:rsidR="00BD7C76">
        <w:rPr>
          <w:rFonts w:ascii="Arial" w:hAnsi="Arial" w:cs="Arial"/>
        </w:rPr>
        <w:t xml:space="preserve">inşasından teknolojinin etkisi ile </w:t>
      </w:r>
      <w:r w:rsidR="00BD7C76" w:rsidRPr="00BD7C76">
        <w:rPr>
          <w:rFonts w:ascii="Arial" w:hAnsi="Arial" w:cs="Arial"/>
        </w:rPr>
        <w:t>yeni işyeri modellerin</w:t>
      </w:r>
      <w:r w:rsidR="00BD7C76">
        <w:rPr>
          <w:rFonts w:ascii="Arial" w:hAnsi="Arial" w:cs="Arial"/>
        </w:rPr>
        <w:t>in</w:t>
      </w:r>
      <w:r w:rsidR="00BD7C76" w:rsidRPr="00BD7C76">
        <w:rPr>
          <w:rFonts w:ascii="Arial" w:hAnsi="Arial" w:cs="Arial"/>
        </w:rPr>
        <w:t xml:space="preserve"> uyarlama ihtiyacına kadar </w:t>
      </w:r>
      <w:r w:rsidR="00BD7C76">
        <w:rPr>
          <w:rFonts w:ascii="Arial" w:hAnsi="Arial" w:cs="Arial"/>
        </w:rPr>
        <w:t>bir çalışmayı da içeriyor</w:t>
      </w:r>
      <w:r w:rsidR="00BD7C76" w:rsidRPr="00BD7C76">
        <w:rPr>
          <w:rFonts w:ascii="Arial" w:hAnsi="Arial" w:cs="Arial"/>
        </w:rPr>
        <w:t xml:space="preserve">. </w:t>
      </w:r>
      <w:r w:rsidR="00BD7C76">
        <w:rPr>
          <w:rFonts w:ascii="Arial" w:hAnsi="Arial" w:cs="Arial"/>
        </w:rPr>
        <w:t xml:space="preserve">Ayrıca artık bu </w:t>
      </w:r>
      <w:r w:rsidR="00BD7C76" w:rsidRPr="00BD7C76">
        <w:rPr>
          <w:rFonts w:ascii="Arial" w:hAnsi="Arial" w:cs="Arial"/>
        </w:rPr>
        <w:t xml:space="preserve">piyasaya dahil olanlar, </w:t>
      </w:r>
      <w:r w:rsidR="00326813">
        <w:rPr>
          <w:rFonts w:ascii="Arial" w:hAnsi="Arial" w:cs="Arial"/>
        </w:rPr>
        <w:t>teknoloji alanındaki yeniliklerin faaliyetlerini nasıl şekillendireceğini de hiç olmadığı kadar daha fazla düşünüyor. H</w:t>
      </w:r>
      <w:r w:rsidR="00BD7C76" w:rsidRPr="00BD7C76">
        <w:rPr>
          <w:rFonts w:ascii="Arial" w:hAnsi="Arial" w:cs="Arial"/>
        </w:rPr>
        <w:t xml:space="preserve">ızla gelişen teknolojilerin olanaklarından anlamlı bir şekilde yararlanmak ve böylece gayrimenkul sektörünün </w:t>
      </w:r>
      <w:r w:rsidR="00326813">
        <w:rPr>
          <w:rFonts w:ascii="Arial" w:hAnsi="Arial" w:cs="Arial"/>
        </w:rPr>
        <w:t>yapısını</w:t>
      </w:r>
      <w:r w:rsidR="00BD7C76" w:rsidRPr="00BD7C76">
        <w:rPr>
          <w:rFonts w:ascii="Arial" w:hAnsi="Arial" w:cs="Arial"/>
        </w:rPr>
        <w:t xml:space="preserve"> ve süreçlerini sürdürülebilir bir şekilde </w:t>
      </w:r>
      <w:r w:rsidR="00326813">
        <w:rPr>
          <w:rFonts w:ascii="Arial" w:hAnsi="Arial" w:cs="Arial"/>
        </w:rPr>
        <w:t>değiştirebilmek başarıya giden yolda kilit bir rol oynuyor</w:t>
      </w:r>
      <w:r>
        <w:rPr>
          <w:rFonts w:ascii="Arial" w:hAnsi="Arial" w:cs="Arial"/>
        </w:rPr>
        <w:t>” dedi.</w:t>
      </w:r>
      <w:r w:rsidR="00326813">
        <w:rPr>
          <w:rFonts w:ascii="Arial" w:hAnsi="Arial" w:cs="Arial"/>
        </w:rPr>
        <w:t xml:space="preserve"> </w:t>
      </w:r>
    </w:p>
    <w:p w14:paraId="7C7AE436" w14:textId="1191DB7E" w:rsidR="00873981" w:rsidRDefault="00873981" w:rsidP="00E81D7E">
      <w:pPr>
        <w:spacing w:after="0" w:line="300" w:lineRule="auto"/>
        <w:contextualSpacing/>
        <w:jc w:val="both"/>
        <w:rPr>
          <w:rFonts w:ascii="Arial" w:hAnsi="Arial" w:cs="Arial"/>
        </w:rPr>
      </w:pPr>
    </w:p>
    <w:p w14:paraId="7CC38ECB" w14:textId="443DB6D9" w:rsidR="00DE75B3" w:rsidRPr="002A1093" w:rsidRDefault="00873981" w:rsidP="00A744C4">
      <w:pPr>
        <w:spacing w:after="0" w:line="300" w:lineRule="auto"/>
        <w:contextualSpacing/>
        <w:jc w:val="both"/>
        <w:rPr>
          <w:rFonts w:ascii="Arial" w:hAnsi="Arial" w:cs="Arial"/>
        </w:rPr>
      </w:pPr>
      <w:r w:rsidRPr="00873981">
        <w:rPr>
          <w:rFonts w:ascii="Arial" w:hAnsi="Arial" w:cs="Arial"/>
        </w:rPr>
        <w:t>Gayrimenkul sektörü</w:t>
      </w:r>
      <w:r>
        <w:rPr>
          <w:rFonts w:ascii="Arial" w:hAnsi="Arial" w:cs="Arial"/>
        </w:rPr>
        <w:t xml:space="preserve">nün </w:t>
      </w:r>
      <w:r w:rsidRPr="00873981">
        <w:rPr>
          <w:rFonts w:ascii="Arial" w:hAnsi="Arial" w:cs="Arial"/>
        </w:rPr>
        <w:t xml:space="preserve">yakın gelecekte dijitalleşme </w:t>
      </w:r>
      <w:r>
        <w:rPr>
          <w:rFonts w:ascii="Arial" w:hAnsi="Arial" w:cs="Arial"/>
        </w:rPr>
        <w:t xml:space="preserve">sayesinde </w:t>
      </w:r>
      <w:r w:rsidRPr="00873981">
        <w:rPr>
          <w:rFonts w:ascii="Arial" w:hAnsi="Arial" w:cs="Arial"/>
        </w:rPr>
        <w:t>muazzam fırsatlara ve potansiyele sahip</w:t>
      </w:r>
      <w:r>
        <w:rPr>
          <w:rFonts w:ascii="Arial" w:hAnsi="Arial" w:cs="Arial"/>
        </w:rPr>
        <w:t xml:space="preserve"> olduğuna dikkat çeken Sıvacı, d</w:t>
      </w:r>
      <w:r w:rsidRPr="00873981">
        <w:rPr>
          <w:rFonts w:ascii="Arial" w:hAnsi="Arial" w:cs="Arial"/>
        </w:rPr>
        <w:t>ijitalleşme</w:t>
      </w:r>
      <w:r>
        <w:rPr>
          <w:rFonts w:ascii="Arial" w:hAnsi="Arial" w:cs="Arial"/>
        </w:rPr>
        <w:t xml:space="preserve">nin gayrimenkul </w:t>
      </w:r>
      <w:r w:rsidRPr="00873981">
        <w:rPr>
          <w:rFonts w:ascii="Arial" w:hAnsi="Arial" w:cs="Arial"/>
        </w:rPr>
        <w:t>şirket</w:t>
      </w:r>
      <w:r>
        <w:rPr>
          <w:rFonts w:ascii="Arial" w:hAnsi="Arial" w:cs="Arial"/>
        </w:rPr>
        <w:t>lerini</w:t>
      </w:r>
      <w:r w:rsidR="00106C5E">
        <w:rPr>
          <w:rFonts w:ascii="Arial" w:hAnsi="Arial" w:cs="Arial"/>
        </w:rPr>
        <w:t>n</w:t>
      </w:r>
      <w:r>
        <w:rPr>
          <w:rFonts w:ascii="Arial" w:hAnsi="Arial" w:cs="Arial"/>
        </w:rPr>
        <w:t xml:space="preserve"> </w:t>
      </w:r>
      <w:r w:rsidRPr="00873981">
        <w:rPr>
          <w:rFonts w:ascii="Arial" w:hAnsi="Arial" w:cs="Arial"/>
        </w:rPr>
        <w:t xml:space="preserve">gayrimenkul </w:t>
      </w:r>
      <w:r>
        <w:rPr>
          <w:rFonts w:ascii="Arial" w:hAnsi="Arial" w:cs="Arial"/>
        </w:rPr>
        <w:t xml:space="preserve">sahiplerinin </w:t>
      </w:r>
      <w:r w:rsidRPr="00873981">
        <w:rPr>
          <w:rFonts w:ascii="Arial" w:hAnsi="Arial" w:cs="Arial"/>
        </w:rPr>
        <w:t>talepleri</w:t>
      </w:r>
      <w:r>
        <w:rPr>
          <w:rFonts w:ascii="Arial" w:hAnsi="Arial" w:cs="Arial"/>
        </w:rPr>
        <w:t>ni karşılama</w:t>
      </w:r>
      <w:r w:rsidR="00106C5E">
        <w:rPr>
          <w:rFonts w:ascii="Arial" w:hAnsi="Arial" w:cs="Arial"/>
        </w:rPr>
        <w:t>sını</w:t>
      </w:r>
      <w:r>
        <w:rPr>
          <w:rFonts w:ascii="Arial" w:hAnsi="Arial" w:cs="Arial"/>
        </w:rPr>
        <w:t xml:space="preserve"> mümkün kılan </w:t>
      </w:r>
      <w:r w:rsidRPr="00873981">
        <w:rPr>
          <w:rFonts w:ascii="Arial" w:hAnsi="Arial" w:cs="Arial"/>
        </w:rPr>
        <w:t xml:space="preserve">yeni BT </w:t>
      </w:r>
      <w:r>
        <w:rPr>
          <w:rFonts w:ascii="Arial" w:hAnsi="Arial" w:cs="Arial"/>
        </w:rPr>
        <w:t>mimarilerinin hayata geçirilmesin</w:t>
      </w:r>
      <w:r w:rsidR="00106C5E">
        <w:rPr>
          <w:rFonts w:ascii="Arial" w:hAnsi="Arial" w:cs="Arial"/>
        </w:rPr>
        <w:t>i sağladığını söyledi</w:t>
      </w:r>
      <w:r w:rsidRPr="00873981">
        <w:rPr>
          <w:rFonts w:ascii="Arial" w:hAnsi="Arial" w:cs="Arial"/>
        </w:rPr>
        <w:t xml:space="preserve">. Dijital altyapının artan gelişimi nedeniyle </w:t>
      </w:r>
      <w:r w:rsidR="00106C5E">
        <w:rPr>
          <w:rFonts w:ascii="Arial" w:hAnsi="Arial" w:cs="Arial"/>
        </w:rPr>
        <w:t>a</w:t>
      </w:r>
      <w:r w:rsidRPr="00873981">
        <w:rPr>
          <w:rFonts w:ascii="Arial" w:hAnsi="Arial" w:cs="Arial"/>
        </w:rPr>
        <w:t xml:space="preserve">kıllı </w:t>
      </w:r>
      <w:r w:rsidR="00106C5E">
        <w:rPr>
          <w:rFonts w:ascii="Arial" w:hAnsi="Arial" w:cs="Arial"/>
        </w:rPr>
        <w:t>konutlar</w:t>
      </w:r>
      <w:r w:rsidRPr="00873981">
        <w:rPr>
          <w:rFonts w:ascii="Arial" w:hAnsi="Arial" w:cs="Arial"/>
        </w:rPr>
        <w:t xml:space="preserve">, </w:t>
      </w:r>
      <w:r w:rsidR="00106C5E">
        <w:rPr>
          <w:rFonts w:ascii="Arial" w:hAnsi="Arial" w:cs="Arial"/>
        </w:rPr>
        <w:t>a</w:t>
      </w:r>
      <w:r w:rsidRPr="00873981">
        <w:rPr>
          <w:rFonts w:ascii="Arial" w:hAnsi="Arial" w:cs="Arial"/>
        </w:rPr>
        <w:t xml:space="preserve">kıllı </w:t>
      </w:r>
      <w:r w:rsidR="00106C5E">
        <w:rPr>
          <w:rFonts w:ascii="Arial" w:hAnsi="Arial" w:cs="Arial"/>
        </w:rPr>
        <w:t>b</w:t>
      </w:r>
      <w:r w:rsidRPr="00873981">
        <w:rPr>
          <w:rFonts w:ascii="Arial" w:hAnsi="Arial" w:cs="Arial"/>
        </w:rPr>
        <w:t xml:space="preserve">inalar ve </w:t>
      </w:r>
      <w:r w:rsidR="00106C5E">
        <w:rPr>
          <w:rFonts w:ascii="Arial" w:hAnsi="Arial" w:cs="Arial"/>
        </w:rPr>
        <w:t>a</w:t>
      </w:r>
      <w:r w:rsidRPr="00873981">
        <w:rPr>
          <w:rFonts w:ascii="Arial" w:hAnsi="Arial" w:cs="Arial"/>
        </w:rPr>
        <w:t xml:space="preserve">kıllı </w:t>
      </w:r>
      <w:r w:rsidR="00106C5E">
        <w:rPr>
          <w:rFonts w:ascii="Arial" w:hAnsi="Arial" w:cs="Arial"/>
        </w:rPr>
        <w:t>ş</w:t>
      </w:r>
      <w:r w:rsidRPr="00873981">
        <w:rPr>
          <w:rFonts w:ascii="Arial" w:hAnsi="Arial" w:cs="Arial"/>
        </w:rPr>
        <w:t>ehirler</w:t>
      </w:r>
      <w:r w:rsidR="00106C5E">
        <w:rPr>
          <w:rFonts w:ascii="Arial" w:hAnsi="Arial" w:cs="Arial"/>
        </w:rPr>
        <w:t xml:space="preserve">in </w:t>
      </w:r>
      <w:r w:rsidRPr="00873981">
        <w:rPr>
          <w:rFonts w:ascii="Arial" w:hAnsi="Arial" w:cs="Arial"/>
        </w:rPr>
        <w:t xml:space="preserve">teknik olarak </w:t>
      </w:r>
      <w:r w:rsidR="00106C5E">
        <w:rPr>
          <w:rFonts w:ascii="Arial" w:hAnsi="Arial" w:cs="Arial"/>
        </w:rPr>
        <w:t xml:space="preserve">da </w:t>
      </w:r>
      <w:r w:rsidRPr="00873981">
        <w:rPr>
          <w:rFonts w:ascii="Arial" w:hAnsi="Arial" w:cs="Arial"/>
        </w:rPr>
        <w:t>birbirine daha da yakınlaş</w:t>
      </w:r>
      <w:r w:rsidR="00106C5E">
        <w:rPr>
          <w:rFonts w:ascii="Arial" w:hAnsi="Arial" w:cs="Arial"/>
        </w:rPr>
        <w:t>tığını ifade eden Sıvacı açıklamasının devamında şunları söyledi: “</w:t>
      </w:r>
      <w:r w:rsidR="00106C5E" w:rsidRPr="00106C5E">
        <w:rPr>
          <w:rFonts w:ascii="Arial" w:hAnsi="Arial" w:cs="Arial"/>
        </w:rPr>
        <w:t xml:space="preserve">Çeşitli </w:t>
      </w:r>
      <w:proofErr w:type="spellStart"/>
      <w:r w:rsidR="00106C5E" w:rsidRPr="00106C5E">
        <w:rPr>
          <w:rFonts w:ascii="Arial" w:hAnsi="Arial" w:cs="Arial"/>
        </w:rPr>
        <w:t>sensör</w:t>
      </w:r>
      <w:r w:rsidR="00106C5E">
        <w:rPr>
          <w:rFonts w:ascii="Arial" w:hAnsi="Arial" w:cs="Arial"/>
        </w:rPr>
        <w:t>lerden</w:t>
      </w:r>
      <w:proofErr w:type="spellEnd"/>
      <w:r w:rsidR="00106C5E">
        <w:rPr>
          <w:rFonts w:ascii="Arial" w:hAnsi="Arial" w:cs="Arial"/>
        </w:rPr>
        <w:t xml:space="preserve"> elde edilen</w:t>
      </w:r>
      <w:r w:rsidR="00106C5E" w:rsidRPr="00106C5E">
        <w:rPr>
          <w:rFonts w:ascii="Arial" w:hAnsi="Arial" w:cs="Arial"/>
        </w:rPr>
        <w:t xml:space="preserve"> verilerin yerinde analizi</w:t>
      </w:r>
      <w:r w:rsidR="00106C5E">
        <w:rPr>
          <w:rFonts w:ascii="Arial" w:hAnsi="Arial" w:cs="Arial"/>
        </w:rPr>
        <w:t xml:space="preserve"> sayesinde </w:t>
      </w:r>
      <w:r w:rsidR="00ED7417">
        <w:rPr>
          <w:rFonts w:ascii="Arial" w:hAnsi="Arial" w:cs="Arial"/>
        </w:rPr>
        <w:t>konutta yaşayanlara</w:t>
      </w:r>
      <w:r w:rsidR="00106C5E" w:rsidRPr="00106C5E">
        <w:rPr>
          <w:rFonts w:ascii="Arial" w:hAnsi="Arial" w:cs="Arial"/>
        </w:rPr>
        <w:t xml:space="preserve"> özel etkileşim</w:t>
      </w:r>
      <w:r w:rsidR="00106C5E">
        <w:rPr>
          <w:rFonts w:ascii="Arial" w:hAnsi="Arial" w:cs="Arial"/>
        </w:rPr>
        <w:t xml:space="preserve">ler sunulabilir. </w:t>
      </w:r>
      <w:r w:rsidR="00ED7417">
        <w:rPr>
          <w:rFonts w:ascii="Arial" w:hAnsi="Arial" w:cs="Arial"/>
        </w:rPr>
        <w:t>V</w:t>
      </w:r>
      <w:r w:rsidR="00106C5E">
        <w:rPr>
          <w:rFonts w:ascii="Arial" w:hAnsi="Arial" w:cs="Arial"/>
        </w:rPr>
        <w:t>eriler</w:t>
      </w:r>
      <w:r w:rsidR="00ED7417">
        <w:rPr>
          <w:rFonts w:ascii="Arial" w:hAnsi="Arial" w:cs="Arial"/>
        </w:rPr>
        <w:t>i</w:t>
      </w:r>
      <w:r w:rsidR="00106C5E">
        <w:rPr>
          <w:rFonts w:ascii="Arial" w:hAnsi="Arial" w:cs="Arial"/>
        </w:rPr>
        <w:t xml:space="preserve"> </w:t>
      </w:r>
      <w:r w:rsidR="00ED7417">
        <w:rPr>
          <w:rFonts w:ascii="Arial" w:hAnsi="Arial" w:cs="Arial"/>
        </w:rPr>
        <w:t xml:space="preserve">temel alarak </w:t>
      </w:r>
      <w:r w:rsidR="00106C5E">
        <w:rPr>
          <w:rFonts w:ascii="Arial" w:hAnsi="Arial" w:cs="Arial"/>
        </w:rPr>
        <w:t>a</w:t>
      </w:r>
      <w:r w:rsidR="00106C5E" w:rsidRPr="00106C5E">
        <w:rPr>
          <w:rFonts w:ascii="Arial" w:hAnsi="Arial" w:cs="Arial"/>
        </w:rPr>
        <w:t>kıllı bir şirkette</w:t>
      </w:r>
      <w:r w:rsidR="00106C5E">
        <w:rPr>
          <w:rFonts w:ascii="Arial" w:hAnsi="Arial" w:cs="Arial"/>
        </w:rPr>
        <w:t xml:space="preserve"> dönüşen</w:t>
      </w:r>
      <w:r w:rsidR="00ED7417">
        <w:rPr>
          <w:rFonts w:ascii="Arial" w:hAnsi="Arial" w:cs="Arial"/>
        </w:rPr>
        <w:t xml:space="preserve">ler; </w:t>
      </w:r>
      <w:r w:rsidR="00106C5E" w:rsidRPr="00106C5E">
        <w:rPr>
          <w:rFonts w:ascii="Arial" w:hAnsi="Arial" w:cs="Arial"/>
        </w:rPr>
        <w:t>gayrimenkul</w:t>
      </w:r>
      <w:r w:rsidR="00ED7417">
        <w:rPr>
          <w:rFonts w:ascii="Arial" w:hAnsi="Arial" w:cs="Arial"/>
        </w:rPr>
        <w:t xml:space="preserve"> sektörü ve </w:t>
      </w:r>
      <w:r w:rsidR="00106C5E" w:rsidRPr="00106C5E">
        <w:rPr>
          <w:rFonts w:ascii="Arial" w:hAnsi="Arial" w:cs="Arial"/>
        </w:rPr>
        <w:t xml:space="preserve">iç süreçlerden </w:t>
      </w:r>
      <w:r w:rsidR="00ED7417">
        <w:rPr>
          <w:rFonts w:ascii="Arial" w:hAnsi="Arial" w:cs="Arial"/>
        </w:rPr>
        <w:t xml:space="preserve">aldıkları bilgileri </w:t>
      </w:r>
      <w:r w:rsidR="00106C5E" w:rsidRPr="00106C5E">
        <w:rPr>
          <w:rFonts w:ascii="Arial" w:hAnsi="Arial" w:cs="Arial"/>
        </w:rPr>
        <w:t>hedef</w:t>
      </w:r>
      <w:r w:rsidR="00ED7417">
        <w:rPr>
          <w:rFonts w:ascii="Arial" w:hAnsi="Arial" w:cs="Arial"/>
        </w:rPr>
        <w:t>e odaklı</w:t>
      </w:r>
      <w:r w:rsidR="00106C5E" w:rsidRPr="00106C5E">
        <w:rPr>
          <w:rFonts w:ascii="Arial" w:hAnsi="Arial" w:cs="Arial"/>
        </w:rPr>
        <w:t xml:space="preserve"> bir şekilde </w:t>
      </w:r>
      <w:r w:rsidR="00ED7417">
        <w:rPr>
          <w:rFonts w:ascii="Arial" w:hAnsi="Arial" w:cs="Arial"/>
        </w:rPr>
        <w:t>kullanabilir. Bu şekilde uygulayacakları a</w:t>
      </w:r>
      <w:r w:rsidR="00ED7417" w:rsidRPr="00ED7417">
        <w:rPr>
          <w:rFonts w:ascii="Arial" w:hAnsi="Arial" w:cs="Arial"/>
        </w:rPr>
        <w:t>kıllı otomasyon</w:t>
      </w:r>
      <w:r w:rsidR="00ED7417">
        <w:rPr>
          <w:rFonts w:ascii="Arial" w:hAnsi="Arial" w:cs="Arial"/>
        </w:rPr>
        <w:t xml:space="preserve">lar, </w:t>
      </w:r>
      <w:r w:rsidR="00ED7417" w:rsidRPr="00ED7417">
        <w:rPr>
          <w:rFonts w:ascii="Arial" w:hAnsi="Arial" w:cs="Arial"/>
        </w:rPr>
        <w:t>yapıların kendi kendi</w:t>
      </w:r>
      <w:r w:rsidR="00ED7417">
        <w:rPr>
          <w:rFonts w:ascii="Arial" w:hAnsi="Arial" w:cs="Arial"/>
        </w:rPr>
        <w:t>lerini</w:t>
      </w:r>
      <w:r w:rsidR="00ED7417" w:rsidRPr="00ED7417">
        <w:rPr>
          <w:rFonts w:ascii="Arial" w:hAnsi="Arial" w:cs="Arial"/>
        </w:rPr>
        <w:t xml:space="preserve"> optimize </w:t>
      </w:r>
      <w:r w:rsidR="00ED7417">
        <w:rPr>
          <w:rFonts w:ascii="Arial" w:hAnsi="Arial" w:cs="Arial"/>
        </w:rPr>
        <w:t xml:space="preserve">etmelerini de mümkün kılabilir. </w:t>
      </w:r>
      <w:r w:rsidR="00A744C4">
        <w:rPr>
          <w:rFonts w:ascii="Arial" w:hAnsi="Arial" w:cs="Arial"/>
        </w:rPr>
        <w:t>Teknolojinin getirdiği bu yeni gayrimenkul sektörü yapısı içerisinde ç</w:t>
      </w:r>
      <w:r w:rsidR="00ED7417" w:rsidRPr="00ED7417">
        <w:rPr>
          <w:rFonts w:ascii="Arial" w:hAnsi="Arial" w:cs="Arial"/>
        </w:rPr>
        <w:t>alışanlar</w:t>
      </w:r>
      <w:r w:rsidR="00A744C4">
        <w:rPr>
          <w:rFonts w:ascii="Arial" w:hAnsi="Arial" w:cs="Arial"/>
        </w:rPr>
        <w:t>ın da d</w:t>
      </w:r>
      <w:r w:rsidR="00ED7417" w:rsidRPr="00ED7417">
        <w:rPr>
          <w:rFonts w:ascii="Arial" w:hAnsi="Arial" w:cs="Arial"/>
        </w:rPr>
        <w:t>ijital dönüşüme katılımları</w:t>
      </w:r>
      <w:r w:rsidR="00A744C4">
        <w:rPr>
          <w:rFonts w:ascii="Arial" w:hAnsi="Arial" w:cs="Arial"/>
        </w:rPr>
        <w:t xml:space="preserve"> gündelik aksiyonlara </w:t>
      </w:r>
      <w:r w:rsidR="00A744C4">
        <w:rPr>
          <w:rFonts w:ascii="Arial" w:hAnsi="Arial" w:cs="Arial"/>
        </w:rPr>
        <w:lastRenderedPageBreak/>
        <w:t>dönüşecek yeni dijital fırsatları ortaya çıkarabilir, a</w:t>
      </w:r>
      <w:r w:rsidR="00ED7417" w:rsidRPr="00ED7417">
        <w:rPr>
          <w:rFonts w:ascii="Arial" w:hAnsi="Arial" w:cs="Arial"/>
        </w:rPr>
        <w:t>ynı zamanda siber riskleri de azaltabilir. Gayrimenkul sektörü</w:t>
      </w:r>
      <w:r w:rsidR="00A744C4">
        <w:rPr>
          <w:rFonts w:ascii="Arial" w:hAnsi="Arial" w:cs="Arial"/>
        </w:rPr>
        <w:t xml:space="preserve"> tüm bu değişimleri başarıyla hayata geçirebilecek </w:t>
      </w:r>
      <w:r w:rsidR="00ED7417" w:rsidRPr="00ED7417">
        <w:rPr>
          <w:rFonts w:ascii="Arial" w:hAnsi="Arial" w:cs="Arial"/>
        </w:rPr>
        <w:t xml:space="preserve">dijital donanıma sahiptir, çünkü </w:t>
      </w:r>
      <w:r w:rsidR="00A744C4">
        <w:rPr>
          <w:rFonts w:ascii="Arial" w:hAnsi="Arial" w:cs="Arial"/>
        </w:rPr>
        <w:t xml:space="preserve">bunun için ihtiyaç duydukları </w:t>
      </w:r>
      <w:r w:rsidR="00ED7417" w:rsidRPr="00ED7417">
        <w:rPr>
          <w:rFonts w:ascii="Arial" w:hAnsi="Arial" w:cs="Arial"/>
        </w:rPr>
        <w:t xml:space="preserve">teknolojiler zaten mevcuttur. </w:t>
      </w:r>
      <w:r w:rsidR="00A744C4">
        <w:rPr>
          <w:rFonts w:ascii="Arial" w:hAnsi="Arial" w:cs="Arial"/>
        </w:rPr>
        <w:t xml:space="preserve">Gayrimenkul sektörünün </w:t>
      </w:r>
      <w:r w:rsidR="00ED7417" w:rsidRPr="00ED7417">
        <w:rPr>
          <w:rFonts w:ascii="Arial" w:hAnsi="Arial" w:cs="Arial"/>
        </w:rPr>
        <w:t xml:space="preserve">liderleri, </w:t>
      </w:r>
      <w:r w:rsidR="00A744C4">
        <w:rPr>
          <w:rFonts w:ascii="Arial" w:hAnsi="Arial" w:cs="Arial"/>
        </w:rPr>
        <w:t xml:space="preserve">tüm bu fırsatlardan </w:t>
      </w:r>
      <w:r w:rsidR="00ED7417" w:rsidRPr="00ED7417">
        <w:rPr>
          <w:rFonts w:ascii="Arial" w:hAnsi="Arial" w:cs="Arial"/>
        </w:rPr>
        <w:t xml:space="preserve">yenilikçi bir şekilde </w:t>
      </w:r>
      <w:r w:rsidR="00A744C4">
        <w:rPr>
          <w:rFonts w:ascii="Arial" w:hAnsi="Arial" w:cs="Arial"/>
        </w:rPr>
        <w:t xml:space="preserve">faydalanmalı </w:t>
      </w:r>
      <w:r w:rsidR="00ED7417" w:rsidRPr="00ED7417">
        <w:rPr>
          <w:rFonts w:ascii="Arial" w:hAnsi="Arial" w:cs="Arial"/>
        </w:rPr>
        <w:t>ve dijital dönüşümü başlatma cesaretine sahip olmalıdır.</w:t>
      </w:r>
      <w:r w:rsidR="00A744C4">
        <w:rPr>
          <w:rFonts w:ascii="Arial" w:hAnsi="Arial" w:cs="Arial"/>
        </w:rPr>
        <w:t>”</w:t>
      </w:r>
    </w:p>
    <w:p w14:paraId="3B01813D" w14:textId="21FE6AFD" w:rsidR="00E81D7E" w:rsidRPr="002A1093" w:rsidRDefault="00E81D7E" w:rsidP="00CF33F7">
      <w:pPr>
        <w:spacing w:after="0" w:line="300" w:lineRule="auto"/>
        <w:contextualSpacing/>
        <w:jc w:val="both"/>
        <w:rPr>
          <w:rFonts w:ascii="Arial" w:hAnsi="Arial" w:cs="Arial"/>
        </w:rPr>
      </w:pPr>
    </w:p>
    <w:p w14:paraId="385B3172" w14:textId="3A5911BE" w:rsidR="00B56A6C" w:rsidRPr="002A1093" w:rsidRDefault="00B56A6C" w:rsidP="00CF33F7">
      <w:pPr>
        <w:spacing w:after="0" w:line="300" w:lineRule="auto"/>
        <w:contextualSpacing/>
        <w:jc w:val="both"/>
        <w:rPr>
          <w:rFonts w:ascii="Arial" w:hAnsi="Arial" w:cs="Arial"/>
        </w:rPr>
      </w:pPr>
      <w:proofErr w:type="spellStart"/>
      <w:r w:rsidRPr="002A1093">
        <w:rPr>
          <w:rFonts w:ascii="Arial" w:hAnsi="Arial" w:cs="Arial"/>
        </w:rPr>
        <w:t>KPMG’nin</w:t>
      </w:r>
      <w:proofErr w:type="spellEnd"/>
      <w:r w:rsidRPr="002A1093">
        <w:rPr>
          <w:rFonts w:ascii="Arial" w:hAnsi="Arial" w:cs="Arial"/>
        </w:rPr>
        <w:t xml:space="preserve"> araştırmasında </w:t>
      </w:r>
      <w:r w:rsidR="009D79DC">
        <w:rPr>
          <w:rFonts w:ascii="Arial" w:hAnsi="Arial" w:cs="Arial"/>
        </w:rPr>
        <w:t xml:space="preserve">gayrimenkul sektöründeki </w:t>
      </w:r>
      <w:r w:rsidR="00B8641B">
        <w:rPr>
          <w:rFonts w:ascii="Arial" w:hAnsi="Arial" w:cs="Arial"/>
        </w:rPr>
        <w:t xml:space="preserve">10 </w:t>
      </w:r>
      <w:r w:rsidR="009D79DC">
        <w:rPr>
          <w:rFonts w:ascii="Arial" w:hAnsi="Arial" w:cs="Arial"/>
        </w:rPr>
        <w:t xml:space="preserve">dijital trend </w:t>
      </w:r>
      <w:r w:rsidRPr="002A1093">
        <w:rPr>
          <w:rFonts w:ascii="Arial" w:hAnsi="Arial" w:cs="Arial"/>
        </w:rPr>
        <w:t>şöyle sıralanıyor:</w:t>
      </w:r>
    </w:p>
    <w:p w14:paraId="6FA48373" w14:textId="4D6E8203" w:rsidR="00B56A6C" w:rsidRPr="00DD5988" w:rsidRDefault="00DD5988" w:rsidP="003A0449">
      <w:pPr>
        <w:pStyle w:val="ListeParagraf"/>
        <w:numPr>
          <w:ilvl w:val="0"/>
          <w:numId w:val="5"/>
        </w:numPr>
        <w:spacing w:after="0" w:line="300" w:lineRule="auto"/>
        <w:jc w:val="both"/>
        <w:rPr>
          <w:rFonts w:ascii="Arial" w:hAnsi="Arial" w:cs="Arial"/>
        </w:rPr>
      </w:pPr>
      <w:r w:rsidRPr="00DD5988">
        <w:rPr>
          <w:rFonts w:ascii="Arial" w:hAnsi="Arial" w:cs="Arial"/>
          <w:b/>
          <w:bCs/>
        </w:rPr>
        <w:t xml:space="preserve">Konut + Açık Platformlar: </w:t>
      </w:r>
      <w:r w:rsidRPr="00DD5988">
        <w:rPr>
          <w:rFonts w:ascii="Arial" w:hAnsi="Arial" w:cs="Arial"/>
        </w:rPr>
        <w:t>Akıllı konutlar için standartların ve sistemlerin çeşitliliği artmaya devam edebilir aynı zamanda ticari binalar için yenilikçi kullanım durumları oluşturabilir. Ancak tüm akıllı konut cihazları için hala evrensel bir standart oluşması beklenmiyor. Bunun yerine, birçok farklı protokol ve sistem rekabet etmeye devam edecek.</w:t>
      </w:r>
    </w:p>
    <w:p w14:paraId="69D43496" w14:textId="62626534" w:rsidR="00B56A6C" w:rsidRPr="00DD5988" w:rsidRDefault="00DD5988" w:rsidP="002B66DE">
      <w:pPr>
        <w:pStyle w:val="ListeParagraf"/>
        <w:numPr>
          <w:ilvl w:val="0"/>
          <w:numId w:val="5"/>
        </w:numPr>
        <w:spacing w:after="0" w:line="300" w:lineRule="auto"/>
        <w:jc w:val="both"/>
        <w:rPr>
          <w:rFonts w:ascii="Arial" w:hAnsi="Arial" w:cs="Arial"/>
        </w:rPr>
      </w:pPr>
      <w:r w:rsidRPr="00DD5988">
        <w:rPr>
          <w:rFonts w:ascii="Arial" w:hAnsi="Arial" w:cs="Arial"/>
          <w:b/>
          <w:bCs/>
        </w:rPr>
        <w:t xml:space="preserve">Altyapı + Bağlantı: </w:t>
      </w:r>
      <w:r w:rsidRPr="00DD5988">
        <w:rPr>
          <w:rFonts w:ascii="Arial" w:hAnsi="Arial" w:cs="Arial"/>
        </w:rPr>
        <w:t>Yüksek performanslı altyapılar, binaların pazarlanabilir</w:t>
      </w:r>
      <w:r w:rsidR="009F1E34">
        <w:rPr>
          <w:rFonts w:ascii="Arial" w:hAnsi="Arial" w:cs="Arial"/>
        </w:rPr>
        <w:t xml:space="preserve"> olma durumu</w:t>
      </w:r>
      <w:r w:rsidRPr="00DD5988">
        <w:rPr>
          <w:rFonts w:ascii="Arial" w:hAnsi="Arial" w:cs="Arial"/>
        </w:rPr>
        <w:t xml:space="preserve"> ve artan kullanım gereksinimlerinin karşılanması için kritik bir başarı faktörüne dönüşüyor. Dijital altyapısı olmayan mülkler gelecekte pazar gereksinimlerini karşılayamayabilir ve bu mülkler değer açısından büyük olasılıkla kayıplara uğrayacak. Bu nedenle bina altyapısına yapılacak yatırımlar daha önem kazanıyor.</w:t>
      </w:r>
    </w:p>
    <w:p w14:paraId="750AEF25" w14:textId="4ACD25FF" w:rsidR="001D1095" w:rsidRDefault="00DD5988" w:rsidP="00237BC9">
      <w:pPr>
        <w:pStyle w:val="ListeParagraf"/>
        <w:numPr>
          <w:ilvl w:val="0"/>
          <w:numId w:val="5"/>
        </w:numPr>
        <w:spacing w:after="0" w:line="300" w:lineRule="auto"/>
        <w:jc w:val="both"/>
        <w:rPr>
          <w:rFonts w:ascii="Arial" w:hAnsi="Arial" w:cs="Arial"/>
        </w:rPr>
      </w:pPr>
      <w:r w:rsidRPr="00A24F5B">
        <w:rPr>
          <w:rFonts w:ascii="Arial" w:hAnsi="Arial" w:cs="Arial"/>
          <w:b/>
          <w:bCs/>
        </w:rPr>
        <w:t xml:space="preserve">Binalar + Veri: </w:t>
      </w:r>
      <w:proofErr w:type="spellStart"/>
      <w:r w:rsidRPr="00A24F5B">
        <w:rPr>
          <w:rFonts w:ascii="Arial" w:hAnsi="Arial" w:cs="Arial"/>
        </w:rPr>
        <w:t>IoT</w:t>
      </w:r>
      <w:proofErr w:type="spellEnd"/>
      <w:r w:rsidRPr="00A24F5B">
        <w:rPr>
          <w:rFonts w:ascii="Arial" w:hAnsi="Arial" w:cs="Arial"/>
        </w:rPr>
        <w:t xml:space="preserve"> ile donatılmış binalar, yalnızca yerinde yapay zekâ ve veri analitiği kullanılarak gerçekten "akıllı" hale </w:t>
      </w:r>
      <w:r w:rsidR="00A24F5B" w:rsidRPr="00A24F5B">
        <w:rPr>
          <w:rFonts w:ascii="Arial" w:hAnsi="Arial" w:cs="Arial"/>
        </w:rPr>
        <w:t>gelebilir</w:t>
      </w:r>
      <w:r w:rsidRPr="00A24F5B">
        <w:rPr>
          <w:rFonts w:ascii="Arial" w:hAnsi="Arial" w:cs="Arial"/>
        </w:rPr>
        <w:t xml:space="preserve">. Yapay zekanın (AI) kullanımı, </w:t>
      </w:r>
      <w:r w:rsidR="00A24F5B" w:rsidRPr="00A24F5B">
        <w:rPr>
          <w:rFonts w:ascii="Arial" w:hAnsi="Arial" w:cs="Arial"/>
        </w:rPr>
        <w:t xml:space="preserve">verileri </w:t>
      </w:r>
      <w:r w:rsidRPr="00A24F5B">
        <w:rPr>
          <w:rFonts w:ascii="Arial" w:hAnsi="Arial" w:cs="Arial"/>
        </w:rPr>
        <w:t xml:space="preserve">derinlemesine ve hassas </w:t>
      </w:r>
      <w:r w:rsidR="00A24F5B" w:rsidRPr="00A24F5B">
        <w:rPr>
          <w:rFonts w:ascii="Arial" w:hAnsi="Arial" w:cs="Arial"/>
        </w:rPr>
        <w:t xml:space="preserve">bir şekilde yerinde </w:t>
      </w:r>
      <w:r w:rsidRPr="00A24F5B">
        <w:rPr>
          <w:rFonts w:ascii="Arial" w:hAnsi="Arial" w:cs="Arial"/>
        </w:rPr>
        <w:t>işlemeyi mümkün kıla</w:t>
      </w:r>
      <w:r w:rsidR="00A24F5B" w:rsidRPr="00A24F5B">
        <w:rPr>
          <w:rFonts w:ascii="Arial" w:hAnsi="Arial" w:cs="Arial"/>
        </w:rPr>
        <w:t>rak</w:t>
      </w:r>
      <w:r w:rsidRPr="00A24F5B">
        <w:rPr>
          <w:rFonts w:ascii="Arial" w:hAnsi="Arial" w:cs="Arial"/>
        </w:rPr>
        <w:t xml:space="preserve"> </w:t>
      </w:r>
      <w:r w:rsidR="00A24F5B" w:rsidRPr="00A24F5B">
        <w:rPr>
          <w:rFonts w:ascii="Arial" w:hAnsi="Arial" w:cs="Arial"/>
        </w:rPr>
        <w:t>a</w:t>
      </w:r>
      <w:r w:rsidRPr="00A24F5B">
        <w:rPr>
          <w:rFonts w:ascii="Arial" w:hAnsi="Arial" w:cs="Arial"/>
        </w:rPr>
        <w:t xml:space="preserve">kıllı </w:t>
      </w:r>
      <w:r w:rsidR="00A24F5B" w:rsidRPr="00A24F5B">
        <w:rPr>
          <w:rFonts w:ascii="Arial" w:hAnsi="Arial" w:cs="Arial"/>
        </w:rPr>
        <w:t>b</w:t>
      </w:r>
      <w:r w:rsidRPr="00A24F5B">
        <w:rPr>
          <w:rFonts w:ascii="Arial" w:hAnsi="Arial" w:cs="Arial"/>
        </w:rPr>
        <w:t xml:space="preserve">inaların </w:t>
      </w:r>
      <w:r w:rsidR="00A24F5B" w:rsidRPr="00A24F5B">
        <w:rPr>
          <w:rFonts w:ascii="Arial" w:hAnsi="Arial" w:cs="Arial"/>
        </w:rPr>
        <w:t xml:space="preserve">enerji kullanımı açısından </w:t>
      </w:r>
      <w:r w:rsidRPr="00A24F5B">
        <w:rPr>
          <w:rFonts w:ascii="Arial" w:hAnsi="Arial" w:cs="Arial"/>
        </w:rPr>
        <w:t>daha verimli bina</w:t>
      </w:r>
      <w:r w:rsidR="00A24F5B" w:rsidRPr="00A24F5B">
        <w:rPr>
          <w:rFonts w:ascii="Arial" w:hAnsi="Arial" w:cs="Arial"/>
        </w:rPr>
        <w:t>lara dönüşmesini sağlıyor.</w:t>
      </w:r>
    </w:p>
    <w:p w14:paraId="72550BDD" w14:textId="06978B24" w:rsidR="001D1095" w:rsidRPr="00A24F5B" w:rsidRDefault="00A24F5B" w:rsidP="002D3FBE">
      <w:pPr>
        <w:pStyle w:val="ListeParagraf"/>
        <w:numPr>
          <w:ilvl w:val="0"/>
          <w:numId w:val="5"/>
        </w:numPr>
        <w:spacing w:after="0" w:line="300" w:lineRule="auto"/>
        <w:jc w:val="both"/>
        <w:rPr>
          <w:rFonts w:ascii="Arial" w:hAnsi="Arial" w:cs="Arial"/>
        </w:rPr>
      </w:pPr>
      <w:r w:rsidRPr="00A24F5B">
        <w:rPr>
          <w:rFonts w:ascii="Arial" w:hAnsi="Arial" w:cs="Arial"/>
          <w:b/>
          <w:bCs/>
        </w:rPr>
        <w:t>Şehirler + Bağlantılı Hizmetler:</w:t>
      </w:r>
      <w:r w:rsidRPr="00A24F5B">
        <w:rPr>
          <w:rFonts w:ascii="Arial" w:hAnsi="Arial" w:cs="Arial"/>
        </w:rPr>
        <w:t xml:space="preserve"> Akıllı şehirler, büyük olasılıkla kamu altyapısının (kamu hizmetleri, trafik ve ulaşım) yönetimini daha da otomatikleştirecek ve genişletilmiş bir e-hizmet yelpazesi sunacak. </w:t>
      </w:r>
      <w:proofErr w:type="spellStart"/>
      <w:r w:rsidRPr="00A24F5B">
        <w:rPr>
          <w:rFonts w:ascii="Arial" w:hAnsi="Arial" w:cs="Arial"/>
        </w:rPr>
        <w:t>IoT</w:t>
      </w:r>
      <w:proofErr w:type="spellEnd"/>
      <w:r w:rsidRPr="00A24F5B">
        <w:rPr>
          <w:rFonts w:ascii="Arial" w:hAnsi="Arial" w:cs="Arial"/>
        </w:rPr>
        <w:t xml:space="preserve"> veya Hizmetlerin İnterneti (</w:t>
      </w:r>
      <w:proofErr w:type="spellStart"/>
      <w:r w:rsidRPr="00A24F5B">
        <w:rPr>
          <w:rFonts w:ascii="Arial" w:hAnsi="Arial" w:cs="Arial"/>
        </w:rPr>
        <w:t>IoS</w:t>
      </w:r>
      <w:proofErr w:type="spellEnd"/>
      <w:r w:rsidRPr="00A24F5B">
        <w:rPr>
          <w:rFonts w:ascii="Arial" w:hAnsi="Arial" w:cs="Arial"/>
        </w:rPr>
        <w:t>) gibi teknolojiler, kamu altyapısını daha verimli hale getirme ve böylece akıllı şehir yolunda önemli faydalar yaratma potansiyeline sahip.</w:t>
      </w:r>
    </w:p>
    <w:p w14:paraId="0000AA1B" w14:textId="300130E2" w:rsidR="001D1095" w:rsidRPr="001116C0" w:rsidRDefault="001116C0" w:rsidP="00B554F5">
      <w:pPr>
        <w:pStyle w:val="ListeParagraf"/>
        <w:numPr>
          <w:ilvl w:val="0"/>
          <w:numId w:val="5"/>
        </w:numPr>
        <w:spacing w:after="0" w:line="300" w:lineRule="auto"/>
        <w:jc w:val="both"/>
        <w:rPr>
          <w:rFonts w:ascii="Arial" w:hAnsi="Arial" w:cs="Arial"/>
        </w:rPr>
      </w:pPr>
      <w:r w:rsidRPr="001116C0">
        <w:rPr>
          <w:rFonts w:ascii="Arial" w:hAnsi="Arial" w:cs="Arial"/>
          <w:b/>
          <w:bCs/>
        </w:rPr>
        <w:t xml:space="preserve">ERP + Dijital Ekosistemler: </w:t>
      </w:r>
      <w:r w:rsidRPr="001116C0">
        <w:rPr>
          <w:rFonts w:ascii="Arial" w:hAnsi="Arial" w:cs="Arial"/>
        </w:rPr>
        <w:t>Gayrimenkul sektörü değer yaratmak amacıyla benzersiz bir model oluşturmak için geleceğe yönelik çözümlere ihtiyaç duyuyor. Giderek daha fazla şirket temel iş yönetim sistemlerini modernize ediyor ve gayrimenkul yönetimi uygulamalarını dijital ekosistemlere entegre etmek istiyor. Şirketlerde veri yönetiminin bel kemiğini oluşturan modern kurumsal kaynak planlaması (ERP) sistemleri bu ihtiyaçları karşılayarak gayrimenkul yönetimi çözümlerinin dijital ekosistemini entegre ediyor.</w:t>
      </w:r>
    </w:p>
    <w:p w14:paraId="53BDDC85" w14:textId="7E2E91CB" w:rsidR="00B56A6C" w:rsidRDefault="00263B84" w:rsidP="00DC4676">
      <w:pPr>
        <w:pStyle w:val="ListeParagraf"/>
        <w:numPr>
          <w:ilvl w:val="0"/>
          <w:numId w:val="5"/>
        </w:numPr>
        <w:spacing w:after="0" w:line="300" w:lineRule="auto"/>
        <w:jc w:val="both"/>
        <w:rPr>
          <w:rFonts w:ascii="Arial" w:hAnsi="Arial" w:cs="Arial"/>
        </w:rPr>
      </w:pPr>
      <w:r w:rsidRPr="00263B84">
        <w:rPr>
          <w:rFonts w:ascii="Arial" w:hAnsi="Arial" w:cs="Arial"/>
          <w:b/>
          <w:bCs/>
        </w:rPr>
        <w:t xml:space="preserve">Sürdürülebilirlik + Blok Zinciri: </w:t>
      </w:r>
      <w:r w:rsidRPr="00263B84">
        <w:rPr>
          <w:rFonts w:ascii="Arial" w:hAnsi="Arial" w:cs="Arial"/>
        </w:rPr>
        <w:t>Blok zinciri; merkezi olmayan, şeffaf ve geri alınamaz işlevselliği ile gayrimenkul sektöründe veri alışverişinde devrim yaratabilir ve büyük ölçekli çevresel ve sosyal veri setlerinin gerekli yönetimini sağlayabilir.</w:t>
      </w:r>
    </w:p>
    <w:p w14:paraId="040BED67" w14:textId="17390FB1" w:rsidR="001D1095" w:rsidRPr="00263B84" w:rsidRDefault="00263B84" w:rsidP="00D27088">
      <w:pPr>
        <w:pStyle w:val="ListeParagraf"/>
        <w:numPr>
          <w:ilvl w:val="0"/>
          <w:numId w:val="5"/>
        </w:numPr>
        <w:spacing w:after="0" w:line="300" w:lineRule="auto"/>
        <w:jc w:val="both"/>
        <w:rPr>
          <w:rFonts w:ascii="Arial" w:hAnsi="Arial" w:cs="Arial"/>
        </w:rPr>
      </w:pPr>
      <w:r w:rsidRPr="00263B84">
        <w:rPr>
          <w:rFonts w:ascii="Arial" w:hAnsi="Arial" w:cs="Arial"/>
          <w:b/>
          <w:bCs/>
        </w:rPr>
        <w:t>İş Geliştirme + Otomasyon:</w:t>
      </w:r>
      <w:r w:rsidRPr="00263B84">
        <w:rPr>
          <w:rFonts w:ascii="Arial" w:hAnsi="Arial" w:cs="Arial"/>
        </w:rPr>
        <w:t xml:space="preserve"> Robotik süreç otomasyonu, yapay zekâ ve süreç madenciliği teknolojilerinin derin entegrasyonu, verimlilik için önemli bir etkene dönüşüyor. Hızlandırılmış karar verme süreçlerine, aşırı dijital bilgiye ve esnek çalışma modellerine yanıt olarak, süreçleri otomatik olarak analiz eden ve yürüten birleşik teknolojiler ortaya çıkıyor. Bunların kullanımı, veriye dayalı iş geliştirme için doğru koşulları yaratıyor.</w:t>
      </w:r>
    </w:p>
    <w:p w14:paraId="5EFD3C59" w14:textId="1D19910A" w:rsidR="001D1095" w:rsidRPr="00276E5E" w:rsidRDefault="00263B84" w:rsidP="0082396A">
      <w:pPr>
        <w:pStyle w:val="ListeParagraf"/>
        <w:numPr>
          <w:ilvl w:val="0"/>
          <w:numId w:val="5"/>
        </w:numPr>
        <w:spacing w:after="0" w:line="300" w:lineRule="auto"/>
        <w:jc w:val="both"/>
        <w:rPr>
          <w:rFonts w:ascii="Arial" w:hAnsi="Arial" w:cs="Arial"/>
        </w:rPr>
      </w:pPr>
      <w:r w:rsidRPr="00276E5E">
        <w:rPr>
          <w:rFonts w:ascii="Arial" w:hAnsi="Arial" w:cs="Arial"/>
          <w:b/>
          <w:bCs/>
        </w:rPr>
        <w:t xml:space="preserve">Veri + Bulut Bilişim: </w:t>
      </w:r>
      <w:r w:rsidRPr="00276E5E">
        <w:rPr>
          <w:rFonts w:ascii="Arial" w:hAnsi="Arial" w:cs="Arial"/>
        </w:rPr>
        <w:t xml:space="preserve">Şirket içi veri göllerinin yerini çoklu bulut ortamları ve tamamen mobil BT ortamları alıyor. Veri ambarlarının aksine, veri gölleri veri hacimleriyle ve </w:t>
      </w:r>
      <w:r w:rsidRPr="00276E5E">
        <w:rPr>
          <w:rFonts w:ascii="Arial" w:hAnsi="Arial" w:cs="Arial"/>
        </w:rPr>
        <w:lastRenderedPageBreak/>
        <w:t xml:space="preserve">özellikle </w:t>
      </w:r>
      <w:proofErr w:type="spellStart"/>
      <w:r w:rsidRPr="00276E5E">
        <w:rPr>
          <w:rFonts w:ascii="Arial" w:hAnsi="Arial" w:cs="Arial"/>
        </w:rPr>
        <w:t>IoT'nin</w:t>
      </w:r>
      <w:proofErr w:type="spellEnd"/>
      <w:r w:rsidRPr="00276E5E">
        <w:rPr>
          <w:rFonts w:ascii="Arial" w:hAnsi="Arial" w:cs="Arial"/>
        </w:rPr>
        <w:t xml:space="preserve"> veri yapısı ve </w:t>
      </w:r>
      <w:proofErr w:type="spellStart"/>
      <w:r w:rsidRPr="00276E5E">
        <w:rPr>
          <w:rFonts w:ascii="Arial" w:hAnsi="Arial" w:cs="Arial"/>
        </w:rPr>
        <w:t>sensör</w:t>
      </w:r>
      <w:proofErr w:type="spellEnd"/>
      <w:r w:rsidRPr="00276E5E">
        <w:rPr>
          <w:rFonts w:ascii="Arial" w:hAnsi="Arial" w:cs="Arial"/>
        </w:rPr>
        <w:t xml:space="preserve"> tabanlı verilerle daha iyi başa çıkabilir. Mobil BT ortamlarının temeli olarak düzenlenmiş çoklu bulut çözümleri, büyük olasılıkla şirket içi çözümlere üstün gelecek.</w:t>
      </w:r>
    </w:p>
    <w:p w14:paraId="4AF96148" w14:textId="50314602" w:rsidR="00DE75B3" w:rsidRPr="00276E5E" w:rsidRDefault="00276E5E" w:rsidP="00DA3D81">
      <w:pPr>
        <w:pStyle w:val="ListeParagraf"/>
        <w:numPr>
          <w:ilvl w:val="0"/>
          <w:numId w:val="5"/>
        </w:numPr>
        <w:spacing w:after="0" w:line="300" w:lineRule="auto"/>
        <w:jc w:val="both"/>
        <w:rPr>
          <w:rFonts w:ascii="Arial" w:hAnsi="Arial" w:cs="Arial"/>
        </w:rPr>
      </w:pPr>
      <w:r w:rsidRPr="00276E5E">
        <w:rPr>
          <w:rFonts w:ascii="Arial" w:hAnsi="Arial" w:cs="Arial"/>
          <w:b/>
          <w:bCs/>
        </w:rPr>
        <w:t xml:space="preserve">Dijital Dönüşüm + Çalışanlar: </w:t>
      </w:r>
      <w:r w:rsidRPr="00276E5E">
        <w:rPr>
          <w:rFonts w:ascii="Arial" w:hAnsi="Arial" w:cs="Arial"/>
        </w:rPr>
        <w:t>Dijital yetkinlikler ve bu yöndeki kültürel değişimler, dijitalleşmenin hızı ve benzersiz satış imkanlarının gerçekleştirilmesi için çok önemli hale geliyor. Bir şirketin dijitalleşme seviyesi, şirketin ve çalışanlarının yeni teknolojilere uyum sağlaması ile orantılıdır.</w:t>
      </w:r>
    </w:p>
    <w:p w14:paraId="5BF89ECE" w14:textId="55D3B23E" w:rsidR="00DE75B3" w:rsidRDefault="00276E5E" w:rsidP="00336D06">
      <w:pPr>
        <w:pStyle w:val="ListeParagraf"/>
        <w:numPr>
          <w:ilvl w:val="0"/>
          <w:numId w:val="5"/>
        </w:numPr>
        <w:spacing w:after="0" w:line="300" w:lineRule="auto"/>
        <w:jc w:val="both"/>
        <w:rPr>
          <w:rFonts w:ascii="Arial" w:hAnsi="Arial" w:cs="Arial"/>
        </w:rPr>
      </w:pPr>
      <w:r w:rsidRPr="00276E5E">
        <w:rPr>
          <w:rFonts w:ascii="Arial" w:hAnsi="Arial" w:cs="Arial"/>
          <w:b/>
          <w:bCs/>
        </w:rPr>
        <w:t xml:space="preserve">Siber Güvenlik + Veri Koruma: </w:t>
      </w:r>
      <w:r w:rsidRPr="00276E5E">
        <w:rPr>
          <w:rFonts w:ascii="Arial" w:hAnsi="Arial" w:cs="Arial"/>
        </w:rPr>
        <w:t>Bir siber saldırı nedeniyle artık erişilemeyen veya çalınan veriler, şirketin itibarına zarar vermenin yanı sıra varlığının devamı için de önemli bir risk oluşturabiliyor. Siber güvenlik ve veri korumanın artan önemi yeni, daha profesyonel yönetim rollerini de ortaya çıkarıyor.</w:t>
      </w:r>
    </w:p>
    <w:p w14:paraId="3569C872" w14:textId="77777777" w:rsidR="00276E5E" w:rsidRPr="00276E5E" w:rsidRDefault="00276E5E" w:rsidP="00276E5E">
      <w:pPr>
        <w:pStyle w:val="ListeParagraf"/>
        <w:spacing w:after="0" w:line="300" w:lineRule="auto"/>
        <w:jc w:val="both"/>
        <w:rPr>
          <w:rFonts w:ascii="Arial" w:hAnsi="Arial" w:cs="Arial"/>
        </w:rPr>
      </w:pPr>
    </w:p>
    <w:p w14:paraId="28266002" w14:textId="099D006D" w:rsidR="004A399D" w:rsidRPr="002A1093" w:rsidRDefault="004A399D" w:rsidP="00BA1F99">
      <w:pPr>
        <w:spacing w:after="0" w:line="300" w:lineRule="auto"/>
        <w:jc w:val="both"/>
        <w:rPr>
          <w:rFonts w:ascii="Arial" w:hAnsi="Arial" w:cs="Arial"/>
        </w:rPr>
      </w:pPr>
      <w:r w:rsidRPr="007214C3">
        <w:rPr>
          <w:rFonts w:ascii="Arial" w:hAnsi="Arial" w:cs="Arial"/>
        </w:rPr>
        <w:t xml:space="preserve">Raporun tamamına </w:t>
      </w:r>
      <w:hyperlink r:id="rId11" w:history="1">
        <w:r w:rsidRPr="007214C3">
          <w:rPr>
            <w:rStyle w:val="Kpr"/>
            <w:rFonts w:ascii="Arial" w:hAnsi="Arial" w:cs="Arial"/>
          </w:rPr>
          <w:t>buradan</w:t>
        </w:r>
      </w:hyperlink>
      <w:r w:rsidRPr="007214C3">
        <w:rPr>
          <w:rFonts w:ascii="Arial" w:hAnsi="Arial" w:cs="Arial"/>
        </w:rPr>
        <w:t xml:space="preserve"> ulaşabilirsiniz</w:t>
      </w:r>
      <w:r w:rsidRPr="002A1093">
        <w:rPr>
          <w:rFonts w:ascii="Arial" w:hAnsi="Arial" w:cs="Arial"/>
        </w:rPr>
        <w:t xml:space="preserve">. </w:t>
      </w:r>
    </w:p>
    <w:p w14:paraId="1452D3B2" w14:textId="0C299C32" w:rsidR="00511A4F" w:rsidRPr="002A1093" w:rsidRDefault="00511A4F" w:rsidP="00FB099A">
      <w:pPr>
        <w:rPr>
          <w:rFonts w:ascii="Arial" w:hAnsi="Arial" w:cs="Arial"/>
        </w:rPr>
      </w:pPr>
    </w:p>
    <w:p w14:paraId="2383D20D" w14:textId="77777777" w:rsidR="00D322B8" w:rsidRPr="002A1093" w:rsidRDefault="00D322B8" w:rsidP="004A399D">
      <w:pPr>
        <w:spacing w:after="0" w:line="240" w:lineRule="auto"/>
        <w:contextualSpacing/>
        <w:jc w:val="both"/>
        <w:rPr>
          <w:b/>
          <w:bCs/>
          <w:sz w:val="16"/>
          <w:szCs w:val="16"/>
          <w:u w:val="single"/>
        </w:rPr>
      </w:pPr>
      <w:r w:rsidRPr="002A1093">
        <w:rPr>
          <w:b/>
          <w:sz w:val="16"/>
          <w:szCs w:val="16"/>
          <w:u w:val="single"/>
        </w:rPr>
        <w:t>KPMG Hakkında</w:t>
      </w:r>
    </w:p>
    <w:p w14:paraId="131DF718" w14:textId="77777777" w:rsidR="00D322B8" w:rsidRPr="002A1093" w:rsidRDefault="00D322B8" w:rsidP="004A399D">
      <w:pPr>
        <w:spacing w:after="0" w:line="240" w:lineRule="auto"/>
        <w:contextualSpacing/>
        <w:jc w:val="both"/>
        <w:rPr>
          <w:color w:val="000000"/>
          <w:sz w:val="24"/>
          <w:szCs w:val="24"/>
        </w:rPr>
      </w:pPr>
      <w:r w:rsidRPr="002A1093">
        <w:rPr>
          <w:color w:val="000000"/>
          <w:sz w:val="18"/>
          <w:szCs w:val="18"/>
        </w:rPr>
        <w:t xml:space="preserve">Denetim, vergi ve danışmanlık alanında teknoloji temelli hizmetler sunan 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1.850 çalışanıyla her sektörden 4 binin üzerinde firmaya sektörler özelinde hizmet veriyor. 2020 yılında küresel ağın </w:t>
      </w:r>
      <w:proofErr w:type="spellStart"/>
      <w:r w:rsidRPr="002A1093">
        <w:rPr>
          <w:color w:val="000000"/>
          <w:sz w:val="18"/>
          <w:szCs w:val="18"/>
        </w:rPr>
        <w:t>Lighthouse</w:t>
      </w:r>
      <w:proofErr w:type="spellEnd"/>
      <w:r w:rsidRPr="002A1093">
        <w:rPr>
          <w:color w:val="000000"/>
          <w:sz w:val="18"/>
          <w:szCs w:val="18"/>
        </w:rPr>
        <w:t xml:space="preserve"> lisansını alarak yeni teknolojilerde dünyadaki mükemmeliyet merkezleri arasına giren KPMG Türkiye, müşterilerine değer yaratan çözümler sunuyor. Detaylı bilgi için</w:t>
      </w:r>
      <w:r w:rsidRPr="002A1093">
        <w:rPr>
          <w:rStyle w:val="apple-converted-space"/>
          <w:color w:val="000000"/>
          <w:sz w:val="18"/>
          <w:szCs w:val="18"/>
        </w:rPr>
        <w:t> </w:t>
      </w:r>
      <w:hyperlink r:id="rId12" w:tooltip="http://www.kpmg.com.tr/" w:history="1">
        <w:r w:rsidRPr="002A1093">
          <w:rPr>
            <w:rStyle w:val="Kpr"/>
            <w:color w:val="954F72"/>
            <w:sz w:val="18"/>
            <w:szCs w:val="18"/>
          </w:rPr>
          <w:t>www.kpmg.com.tr</w:t>
        </w:r>
      </w:hyperlink>
      <w:r w:rsidRPr="002A1093">
        <w:rPr>
          <w:rStyle w:val="apple-converted-space"/>
          <w:color w:val="000000"/>
          <w:sz w:val="18"/>
          <w:szCs w:val="18"/>
        </w:rPr>
        <w:t> </w:t>
      </w:r>
      <w:r w:rsidRPr="002A1093">
        <w:rPr>
          <w:color w:val="000000"/>
          <w:sz w:val="18"/>
          <w:szCs w:val="18"/>
        </w:rPr>
        <w:t>adresine başvurabilirsiniz.</w:t>
      </w:r>
    </w:p>
    <w:p w14:paraId="7F9D1A4C" w14:textId="77777777" w:rsidR="00D322B8" w:rsidRPr="002A1093" w:rsidRDefault="00D322B8" w:rsidP="004A399D">
      <w:pPr>
        <w:pBdr>
          <w:top w:val="nil"/>
          <w:left w:val="nil"/>
          <w:bottom w:val="nil"/>
          <w:right w:val="nil"/>
          <w:between w:val="nil"/>
        </w:pBdr>
        <w:spacing w:after="0" w:line="240" w:lineRule="auto"/>
        <w:contextualSpacing/>
        <w:jc w:val="both"/>
        <w:rPr>
          <w:sz w:val="18"/>
          <w:szCs w:val="18"/>
        </w:rPr>
      </w:pPr>
    </w:p>
    <w:p w14:paraId="4906D9DC" w14:textId="535C21FB" w:rsidR="00D322B8" w:rsidRPr="002A1093" w:rsidRDefault="00D322B8" w:rsidP="004A399D">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2A1093">
        <w:rPr>
          <w:rFonts w:ascii="Tahoma" w:eastAsia="Tahoma" w:hAnsi="Tahoma" w:cs="Tahoma"/>
          <w:b/>
          <w:sz w:val="18"/>
          <w:szCs w:val="18"/>
        </w:rPr>
        <w:t xml:space="preserve">Bilgi </w:t>
      </w:r>
      <w:r w:rsidR="00691774" w:rsidRPr="002A1093">
        <w:rPr>
          <w:rFonts w:ascii="Tahoma" w:eastAsia="Tahoma" w:hAnsi="Tahoma" w:cs="Tahoma"/>
          <w:b/>
          <w:sz w:val="18"/>
          <w:szCs w:val="18"/>
        </w:rPr>
        <w:t>i</w:t>
      </w:r>
      <w:r w:rsidRPr="002A1093">
        <w:rPr>
          <w:rFonts w:ascii="Tahoma" w:eastAsia="Tahoma" w:hAnsi="Tahoma" w:cs="Tahoma"/>
          <w:b/>
          <w:sz w:val="18"/>
          <w:szCs w:val="18"/>
        </w:rPr>
        <w:t xml:space="preserve">çin: </w:t>
      </w:r>
      <w:r w:rsidRPr="002A1093">
        <w:rPr>
          <w:rFonts w:ascii="Tahoma" w:eastAsia="Tahoma" w:hAnsi="Tahoma" w:cs="Tahoma"/>
          <w:b/>
          <w:sz w:val="18"/>
          <w:szCs w:val="18"/>
        </w:rPr>
        <w:tab/>
      </w:r>
    </w:p>
    <w:p w14:paraId="26E09754" w14:textId="77777777" w:rsidR="00D322B8" w:rsidRPr="002A109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2A1093">
        <w:rPr>
          <w:rFonts w:ascii="Tahoma" w:eastAsia="Tahoma" w:hAnsi="Tahoma" w:cs="Tahoma"/>
          <w:color w:val="000000" w:themeColor="text1"/>
          <w:sz w:val="18"/>
          <w:szCs w:val="18"/>
        </w:rPr>
        <w:t>Ceren Moral Aru</w:t>
      </w:r>
    </w:p>
    <w:p w14:paraId="111A3328" w14:textId="77777777" w:rsidR="00D322B8" w:rsidRPr="002A109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2A1093">
        <w:rPr>
          <w:rFonts w:ascii="Tahoma" w:eastAsia="Tahoma" w:hAnsi="Tahoma" w:cs="Tahoma"/>
          <w:color w:val="000000" w:themeColor="text1"/>
          <w:sz w:val="18"/>
          <w:szCs w:val="18"/>
        </w:rPr>
        <w:t>0533 921 43 53</w:t>
      </w:r>
    </w:p>
    <w:p w14:paraId="35293D81" w14:textId="77777777" w:rsidR="00D322B8" w:rsidRPr="002A109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2A1093">
        <w:rPr>
          <w:rFonts w:ascii="Tahoma" w:eastAsia="Tahoma" w:hAnsi="Tahoma" w:cs="Tahoma"/>
          <w:color w:val="000000" w:themeColor="text1"/>
          <w:sz w:val="18"/>
          <w:szCs w:val="18"/>
        </w:rPr>
        <w:t>cerenm@marjinal.com.tr</w:t>
      </w:r>
    </w:p>
    <w:p w14:paraId="3359F04C" w14:textId="77777777" w:rsidR="00D322B8" w:rsidRPr="002A1093" w:rsidRDefault="00D322B8" w:rsidP="00FB099A">
      <w:pPr>
        <w:rPr>
          <w:rFonts w:ascii="Arial" w:hAnsi="Arial" w:cs="Arial"/>
        </w:rPr>
      </w:pPr>
    </w:p>
    <w:p w14:paraId="62516F6D" w14:textId="77777777" w:rsidR="00511A4F" w:rsidRPr="002A1093" w:rsidRDefault="00511A4F" w:rsidP="00FB099A">
      <w:pPr>
        <w:rPr>
          <w:rFonts w:ascii="Arial" w:hAnsi="Arial" w:cs="Arial"/>
        </w:rPr>
      </w:pPr>
    </w:p>
    <w:p w14:paraId="2699C430" w14:textId="2F228AE0" w:rsidR="00AD1559" w:rsidRPr="002A1093" w:rsidRDefault="00AD1559" w:rsidP="0097526A">
      <w:pPr>
        <w:pStyle w:val="chrome"/>
        <w:shd w:val="clear" w:color="auto" w:fill="FFFFFF"/>
        <w:spacing w:before="0" w:beforeAutospacing="0" w:after="0" w:afterAutospacing="0"/>
        <w:textAlignment w:val="baseline"/>
        <w:rPr>
          <w:rFonts w:ascii="Arial" w:hAnsi="Arial" w:cs="Arial"/>
          <w:color w:val="333333"/>
          <w:sz w:val="22"/>
          <w:szCs w:val="22"/>
        </w:rPr>
      </w:pPr>
    </w:p>
    <w:p w14:paraId="6C7DDD1E" w14:textId="3398AD21" w:rsidR="00376CAF" w:rsidRPr="002A1093" w:rsidRDefault="00376CAF" w:rsidP="00FB099A">
      <w:pPr>
        <w:rPr>
          <w:rFonts w:ascii="Arial" w:eastAsia="Times New Roman" w:hAnsi="Arial" w:cs="Arial"/>
          <w:color w:val="000000"/>
        </w:rPr>
      </w:pPr>
    </w:p>
    <w:p w14:paraId="2AB1866D" w14:textId="1B96F09F" w:rsidR="00376CAF" w:rsidRPr="002A1093" w:rsidRDefault="00376CAF" w:rsidP="00376CAF">
      <w:pPr>
        <w:rPr>
          <w:rFonts w:ascii="Arial" w:hAnsi="Arial" w:cs="Arial"/>
        </w:rPr>
      </w:pPr>
    </w:p>
    <w:sectPr w:rsidR="00376CAF" w:rsidRPr="002A1093" w:rsidSect="00D322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9080" w14:textId="77777777" w:rsidR="0032170A" w:rsidRDefault="0032170A" w:rsidP="00D322B8">
      <w:pPr>
        <w:spacing w:after="0" w:line="240" w:lineRule="auto"/>
      </w:pPr>
      <w:r>
        <w:separator/>
      </w:r>
    </w:p>
  </w:endnote>
  <w:endnote w:type="continuationSeparator" w:id="0">
    <w:p w14:paraId="24483AE9" w14:textId="77777777" w:rsidR="0032170A" w:rsidRDefault="0032170A"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KPMG Extralight">
    <w:altName w:val="KPMG Extralight"/>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4639" w14:textId="77777777" w:rsidR="0032170A" w:rsidRDefault="0032170A" w:rsidP="00D322B8">
      <w:pPr>
        <w:spacing w:after="0" w:line="240" w:lineRule="auto"/>
      </w:pPr>
      <w:r>
        <w:separator/>
      </w:r>
    </w:p>
  </w:footnote>
  <w:footnote w:type="continuationSeparator" w:id="0">
    <w:p w14:paraId="19BE42F7" w14:textId="77777777" w:rsidR="0032170A" w:rsidRDefault="0032170A"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8B004E"/>
    <w:multiLevelType w:val="hybridMultilevel"/>
    <w:tmpl w:val="B35EB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620074">
    <w:abstractNumId w:val="0"/>
  </w:num>
  <w:num w:numId="2" w16cid:durableId="2079280067">
    <w:abstractNumId w:val="3"/>
  </w:num>
  <w:num w:numId="3" w16cid:durableId="316417257">
    <w:abstractNumId w:val="2"/>
  </w:num>
  <w:num w:numId="4" w16cid:durableId="1446654019">
    <w:abstractNumId w:val="4"/>
  </w:num>
  <w:num w:numId="5" w16cid:durableId="118470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859AF"/>
    <w:rsid w:val="000A1FAF"/>
    <w:rsid w:val="000C46F9"/>
    <w:rsid w:val="000F1EE4"/>
    <w:rsid w:val="00106C5E"/>
    <w:rsid w:val="001116C0"/>
    <w:rsid w:val="00120D7F"/>
    <w:rsid w:val="00144D37"/>
    <w:rsid w:val="0017357C"/>
    <w:rsid w:val="001A7BEF"/>
    <w:rsid w:val="001C0A4D"/>
    <w:rsid w:val="001D1095"/>
    <w:rsid w:val="00212452"/>
    <w:rsid w:val="0024431F"/>
    <w:rsid w:val="00263B84"/>
    <w:rsid w:val="00265D3D"/>
    <w:rsid w:val="00276E5E"/>
    <w:rsid w:val="002A1093"/>
    <w:rsid w:val="002C095D"/>
    <w:rsid w:val="002C69A1"/>
    <w:rsid w:val="00320E15"/>
    <w:rsid w:val="0032170A"/>
    <w:rsid w:val="00326813"/>
    <w:rsid w:val="00354C73"/>
    <w:rsid w:val="00376CAF"/>
    <w:rsid w:val="003A0566"/>
    <w:rsid w:val="003C06E1"/>
    <w:rsid w:val="003C439A"/>
    <w:rsid w:val="003F5B88"/>
    <w:rsid w:val="004136C3"/>
    <w:rsid w:val="00481F83"/>
    <w:rsid w:val="0049103C"/>
    <w:rsid w:val="004957F0"/>
    <w:rsid w:val="004A399D"/>
    <w:rsid w:val="00511A4F"/>
    <w:rsid w:val="00517C83"/>
    <w:rsid w:val="005A18AF"/>
    <w:rsid w:val="00664709"/>
    <w:rsid w:val="00691774"/>
    <w:rsid w:val="00693178"/>
    <w:rsid w:val="006E369D"/>
    <w:rsid w:val="006F2579"/>
    <w:rsid w:val="007214C3"/>
    <w:rsid w:val="00745D55"/>
    <w:rsid w:val="00764FF2"/>
    <w:rsid w:val="0077210F"/>
    <w:rsid w:val="007D3441"/>
    <w:rsid w:val="00810B5F"/>
    <w:rsid w:val="00812B22"/>
    <w:rsid w:val="008550E3"/>
    <w:rsid w:val="00873981"/>
    <w:rsid w:val="00904340"/>
    <w:rsid w:val="009073F9"/>
    <w:rsid w:val="0093489B"/>
    <w:rsid w:val="00970438"/>
    <w:rsid w:val="00974D29"/>
    <w:rsid w:val="0097526A"/>
    <w:rsid w:val="009D79DC"/>
    <w:rsid w:val="009F1E34"/>
    <w:rsid w:val="00A24F5B"/>
    <w:rsid w:val="00A36513"/>
    <w:rsid w:val="00A41471"/>
    <w:rsid w:val="00A41E60"/>
    <w:rsid w:val="00A668A8"/>
    <w:rsid w:val="00A744C4"/>
    <w:rsid w:val="00A97A31"/>
    <w:rsid w:val="00AD1559"/>
    <w:rsid w:val="00AD337D"/>
    <w:rsid w:val="00AF5D95"/>
    <w:rsid w:val="00B56A6C"/>
    <w:rsid w:val="00B8641B"/>
    <w:rsid w:val="00B90A10"/>
    <w:rsid w:val="00BA1F99"/>
    <w:rsid w:val="00BB0308"/>
    <w:rsid w:val="00BD5E0A"/>
    <w:rsid w:val="00BD7C76"/>
    <w:rsid w:val="00C0014A"/>
    <w:rsid w:val="00C0372A"/>
    <w:rsid w:val="00CF3265"/>
    <w:rsid w:val="00CF33F7"/>
    <w:rsid w:val="00D16F7C"/>
    <w:rsid w:val="00D322B8"/>
    <w:rsid w:val="00D35CE2"/>
    <w:rsid w:val="00DD1909"/>
    <w:rsid w:val="00DD5988"/>
    <w:rsid w:val="00DE6E29"/>
    <w:rsid w:val="00DE75B3"/>
    <w:rsid w:val="00E61615"/>
    <w:rsid w:val="00E6259F"/>
    <w:rsid w:val="00E67EEC"/>
    <w:rsid w:val="00E81D7E"/>
    <w:rsid w:val="00EB331B"/>
    <w:rsid w:val="00EC2E1C"/>
    <w:rsid w:val="00ED7417"/>
    <w:rsid w:val="00F11E55"/>
    <w:rsid w:val="00F22784"/>
    <w:rsid w:val="00F737EE"/>
    <w:rsid w:val="00FB099A"/>
    <w:rsid w:val="00FC7778"/>
    <w:rsid w:val="00FD5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character" w:styleId="zmlenmeyenBahsetme">
    <w:name w:val="Unresolved Mention"/>
    <w:basedOn w:val="VarsaylanParagrafYazTipi"/>
    <w:uiPriority w:val="99"/>
    <w:semiHidden/>
    <w:unhideWhenUsed/>
    <w:rsid w:val="00EB331B"/>
    <w:rPr>
      <w:color w:val="605E5C"/>
      <w:shd w:val="clear" w:color="auto" w:fill="E1DFDD"/>
    </w:rPr>
  </w:style>
  <w:style w:type="paragraph" w:customStyle="1" w:styleId="Default">
    <w:name w:val="Default"/>
    <w:rsid w:val="00764FF2"/>
    <w:pPr>
      <w:autoSpaceDE w:val="0"/>
      <w:autoSpaceDN w:val="0"/>
      <w:adjustRightInd w:val="0"/>
      <w:spacing w:after="0" w:line="240" w:lineRule="auto"/>
    </w:pPr>
    <w:rPr>
      <w:rFonts w:ascii="KPMG Extralight" w:hAnsi="KPMG Extralight" w:cs="KPMG Extralight"/>
      <w:color w:val="000000"/>
      <w:sz w:val="24"/>
      <w:szCs w:val="24"/>
    </w:rPr>
  </w:style>
  <w:style w:type="paragraph" w:styleId="DipnotMetni">
    <w:name w:val="footnote text"/>
    <w:basedOn w:val="Normal"/>
    <w:link w:val="DipnotMetniChar"/>
    <w:uiPriority w:val="99"/>
    <w:semiHidden/>
    <w:unhideWhenUsed/>
    <w:rsid w:val="004957F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957F0"/>
    <w:rPr>
      <w:sz w:val="20"/>
      <w:szCs w:val="20"/>
    </w:rPr>
  </w:style>
  <w:style w:type="character" w:styleId="DipnotBavurusu">
    <w:name w:val="footnote reference"/>
    <w:basedOn w:val="VarsaylanParagrafYazTipi"/>
    <w:uiPriority w:val="99"/>
    <w:semiHidden/>
    <w:unhideWhenUsed/>
    <w:rsid w:val="00495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kpmg/content/dam/kpmg/xx/pdf/2022/03/real-estate-and-real-innov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429DE122-6918-4F54-8B52-AB593BA0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4.xml><?xml version="1.0" encoding="utf-8"?>
<ds:datastoreItem xmlns:ds="http://schemas.openxmlformats.org/officeDocument/2006/customXml" ds:itemID="{629F88AA-077B-4D8B-AE97-8B43DA2A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11</cp:revision>
  <dcterms:created xsi:type="dcterms:W3CDTF">2022-04-21T10:50:00Z</dcterms:created>
  <dcterms:modified xsi:type="dcterms:W3CDTF">2022-04-26T13:56:00Z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