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AC7F" w14:textId="77777777" w:rsidR="00C55142" w:rsidRPr="00146A52" w:rsidRDefault="00C55142" w:rsidP="00C55142">
      <w:pPr>
        <w:pBdr>
          <w:bottom w:val="single" w:sz="6" w:space="1" w:color="auto"/>
        </w:pBdr>
        <w:rPr>
          <w:rFonts w:ascii="Tahoma" w:eastAsia="Tahoma" w:hAnsi="Tahoma" w:cs="Tahoma"/>
          <w:b/>
          <w:bCs/>
        </w:rPr>
      </w:pPr>
    </w:p>
    <w:p w14:paraId="321CD7FE" w14:textId="494A040B" w:rsidR="00C55142" w:rsidRPr="00146A52" w:rsidRDefault="00C55142" w:rsidP="00C55142">
      <w:pPr>
        <w:pBdr>
          <w:bottom w:val="single" w:sz="6" w:space="1" w:color="auto"/>
        </w:pBdr>
        <w:rPr>
          <w:rFonts w:ascii="Tahoma" w:eastAsia="Tahoma" w:hAnsi="Tahoma" w:cs="Tahoma"/>
          <w:b/>
          <w:bCs/>
        </w:rPr>
      </w:pPr>
      <w:r w:rsidRPr="00146A52">
        <w:rPr>
          <w:rFonts w:ascii="Tahoma" w:eastAsia="Tahoma" w:hAnsi="Tahoma" w:cs="Tahoma"/>
          <w:b/>
          <w:bCs/>
        </w:rPr>
        <w:t>BASIN BÜLTENİ</w:t>
      </w:r>
      <w:r w:rsidRPr="00146A52">
        <w:tab/>
      </w:r>
      <w:r w:rsidRPr="00146A52">
        <w:tab/>
      </w:r>
      <w:r w:rsidRPr="00146A52">
        <w:tab/>
      </w:r>
      <w:r w:rsidRPr="00146A52">
        <w:tab/>
      </w:r>
      <w:r w:rsidRPr="00146A52">
        <w:rPr>
          <w:rFonts w:ascii="Tahoma" w:eastAsia="Tahoma" w:hAnsi="Tahoma" w:cs="Tahoma"/>
          <w:b/>
          <w:bCs/>
        </w:rPr>
        <w:t xml:space="preserve">                                            </w:t>
      </w:r>
      <w:r w:rsidRPr="00146A52">
        <w:tab/>
      </w:r>
    </w:p>
    <w:p w14:paraId="306565A6" w14:textId="77777777" w:rsidR="0091712A" w:rsidRPr="00146A52" w:rsidRDefault="0091712A" w:rsidP="00F636D9">
      <w:pPr>
        <w:spacing w:after="0" w:line="300" w:lineRule="auto"/>
        <w:contextualSpacing/>
        <w:jc w:val="both"/>
        <w:rPr>
          <w:rFonts w:ascii="Verdana" w:hAnsi="Verdana"/>
          <w:b/>
          <w:bCs/>
          <w:sz w:val="20"/>
          <w:szCs w:val="20"/>
        </w:rPr>
      </w:pPr>
    </w:p>
    <w:p w14:paraId="649DE131" w14:textId="12585707" w:rsidR="007A72BE" w:rsidRDefault="007A72BE" w:rsidP="007A72BE">
      <w:pPr>
        <w:spacing w:after="0" w:line="276" w:lineRule="auto"/>
        <w:contextualSpacing/>
        <w:jc w:val="center"/>
        <w:rPr>
          <w:rFonts w:ascii="Verdana" w:hAnsi="Verdana"/>
          <w:b/>
          <w:bCs/>
          <w:sz w:val="28"/>
          <w:szCs w:val="28"/>
        </w:rPr>
      </w:pPr>
      <w:r w:rsidRPr="005059B6">
        <w:rPr>
          <w:rFonts w:ascii="Verdana" w:hAnsi="Verdana"/>
          <w:b/>
          <w:bCs/>
          <w:sz w:val="28"/>
          <w:szCs w:val="28"/>
        </w:rPr>
        <w:t>Citrix, İstanbul’daki zirvede yeni satın alımlarını ve iş ortaklıklarını duyurdu</w:t>
      </w:r>
    </w:p>
    <w:p w14:paraId="184F53D4" w14:textId="77777777" w:rsidR="00647769" w:rsidRPr="00146A52" w:rsidRDefault="00647769" w:rsidP="008D54A9">
      <w:pPr>
        <w:spacing w:after="0" w:line="276" w:lineRule="auto"/>
        <w:contextualSpacing/>
        <w:jc w:val="center"/>
        <w:rPr>
          <w:rFonts w:ascii="Verdana" w:hAnsi="Verdana"/>
          <w:b/>
          <w:bCs/>
          <w:highlight w:val="yellow"/>
        </w:rPr>
      </w:pPr>
    </w:p>
    <w:p w14:paraId="5D257367" w14:textId="00E2242E" w:rsidR="003B074A" w:rsidRPr="00146A52" w:rsidRDefault="00A30422" w:rsidP="007A72BE">
      <w:pPr>
        <w:spacing w:after="0" w:line="276" w:lineRule="auto"/>
        <w:contextualSpacing/>
        <w:jc w:val="center"/>
        <w:rPr>
          <w:rFonts w:ascii="Verdana" w:hAnsi="Verdana"/>
          <w:b/>
          <w:bCs/>
        </w:rPr>
      </w:pPr>
      <w:r w:rsidRPr="00A30422">
        <w:rPr>
          <w:rFonts w:ascii="Verdana" w:hAnsi="Verdana"/>
          <w:b/>
          <w:bCs/>
        </w:rPr>
        <w:t xml:space="preserve">Dijital çalışma ortamlarının küresel lideri Citrix, dijital çağın iş dünyasında çalışan deneyimini güvenli, esnek ve verimli kılmak amacıyla portföyünü yeni satın alımlar ve iş ortaklıkları ile genişletmeye devam ediyor. </w:t>
      </w:r>
      <w:r w:rsidR="003B074A">
        <w:rPr>
          <w:rFonts w:ascii="Verdana" w:hAnsi="Verdana"/>
          <w:b/>
          <w:bCs/>
        </w:rPr>
        <w:t xml:space="preserve">Şirket </w:t>
      </w:r>
      <w:r w:rsidR="003B074A" w:rsidRPr="003B074A">
        <w:rPr>
          <w:rFonts w:ascii="Verdana" w:hAnsi="Verdana"/>
          <w:b/>
          <w:bCs/>
        </w:rPr>
        <w:t xml:space="preserve">İstanbul’daki etkinliğinde </w:t>
      </w:r>
      <w:r w:rsidR="003B074A">
        <w:rPr>
          <w:rFonts w:ascii="Verdana" w:hAnsi="Verdana"/>
          <w:b/>
          <w:bCs/>
        </w:rPr>
        <w:t xml:space="preserve">dijital çalışma ortamlarını daha </w:t>
      </w:r>
      <w:r w:rsidR="009D1138">
        <w:rPr>
          <w:rFonts w:ascii="Verdana" w:hAnsi="Verdana"/>
          <w:b/>
          <w:bCs/>
        </w:rPr>
        <w:t xml:space="preserve">da </w:t>
      </w:r>
      <w:r w:rsidR="003B074A">
        <w:rPr>
          <w:rFonts w:ascii="Verdana" w:hAnsi="Verdana"/>
          <w:b/>
          <w:bCs/>
        </w:rPr>
        <w:t xml:space="preserve">güçlendirecek </w:t>
      </w:r>
      <w:r w:rsidR="003B074A" w:rsidRPr="003B074A">
        <w:rPr>
          <w:rFonts w:ascii="Verdana" w:hAnsi="Verdana"/>
          <w:b/>
          <w:bCs/>
        </w:rPr>
        <w:t>Unicon, deviceTRUST</w:t>
      </w:r>
      <w:r w:rsidR="007405C1">
        <w:rPr>
          <w:rFonts w:ascii="Verdana" w:hAnsi="Verdana"/>
          <w:b/>
          <w:bCs/>
        </w:rPr>
        <w:t xml:space="preserve">, </w:t>
      </w:r>
      <w:r w:rsidR="008D16EE">
        <w:rPr>
          <w:rFonts w:ascii="Verdana" w:hAnsi="Verdana"/>
          <w:b/>
          <w:bCs/>
        </w:rPr>
        <w:t>ü</w:t>
      </w:r>
      <w:r w:rsidR="007405C1">
        <w:rPr>
          <w:rFonts w:ascii="Verdana" w:hAnsi="Verdana"/>
          <w:b/>
          <w:bCs/>
        </w:rPr>
        <w:t>berAgent</w:t>
      </w:r>
      <w:r w:rsidR="003B074A" w:rsidRPr="003B074A">
        <w:rPr>
          <w:rFonts w:ascii="Verdana" w:hAnsi="Verdana"/>
          <w:b/>
          <w:bCs/>
        </w:rPr>
        <w:t xml:space="preserve"> ve Strong Network satın alımları</w:t>
      </w:r>
      <w:r w:rsidR="003B074A">
        <w:rPr>
          <w:rFonts w:ascii="Verdana" w:hAnsi="Verdana"/>
          <w:b/>
          <w:bCs/>
        </w:rPr>
        <w:t xml:space="preserve">nı duyururken </w:t>
      </w:r>
      <w:r w:rsidR="007405C1" w:rsidRPr="003B074A">
        <w:rPr>
          <w:rFonts w:ascii="Verdana" w:hAnsi="Verdana"/>
          <w:b/>
          <w:bCs/>
        </w:rPr>
        <w:t>Chrome Enterprise Premium</w:t>
      </w:r>
      <w:r w:rsidR="007A72BE" w:rsidRPr="003B074A">
        <w:rPr>
          <w:rFonts w:ascii="Verdana" w:hAnsi="Verdana"/>
          <w:b/>
          <w:bCs/>
        </w:rPr>
        <w:t xml:space="preserve"> </w:t>
      </w:r>
      <w:r w:rsidR="005059B6">
        <w:rPr>
          <w:rFonts w:ascii="Verdana" w:hAnsi="Verdana"/>
          <w:b/>
          <w:bCs/>
        </w:rPr>
        <w:t xml:space="preserve">ile güvenli erişim için Google </w:t>
      </w:r>
      <w:r w:rsidR="00747A68">
        <w:rPr>
          <w:rFonts w:ascii="Verdana" w:hAnsi="Verdana"/>
          <w:b/>
          <w:bCs/>
        </w:rPr>
        <w:t xml:space="preserve">ve hibrit çalışma ortamları için Nutanix </w:t>
      </w:r>
      <w:r w:rsidR="007A72BE" w:rsidRPr="003B074A">
        <w:rPr>
          <w:rFonts w:ascii="Verdana" w:hAnsi="Verdana"/>
          <w:b/>
          <w:bCs/>
        </w:rPr>
        <w:t>ile</w:t>
      </w:r>
      <w:r w:rsidR="007A72BE">
        <w:rPr>
          <w:rFonts w:ascii="Verdana" w:hAnsi="Verdana"/>
          <w:b/>
          <w:bCs/>
        </w:rPr>
        <w:t xml:space="preserve"> </w:t>
      </w:r>
      <w:r w:rsidR="009D1138">
        <w:rPr>
          <w:rFonts w:ascii="Verdana" w:hAnsi="Verdana"/>
          <w:b/>
          <w:bCs/>
        </w:rPr>
        <w:t xml:space="preserve">yaptığı </w:t>
      </w:r>
      <w:r w:rsidR="007A72BE">
        <w:rPr>
          <w:rFonts w:ascii="Verdana" w:hAnsi="Verdana"/>
          <w:b/>
          <w:bCs/>
        </w:rPr>
        <w:t xml:space="preserve">iş </w:t>
      </w:r>
      <w:r w:rsidR="009D1138">
        <w:rPr>
          <w:rFonts w:ascii="Verdana" w:hAnsi="Verdana"/>
          <w:b/>
          <w:bCs/>
        </w:rPr>
        <w:t xml:space="preserve">birliğinin </w:t>
      </w:r>
      <w:r w:rsidR="007A72BE">
        <w:rPr>
          <w:rFonts w:ascii="Verdana" w:hAnsi="Verdana"/>
          <w:b/>
          <w:bCs/>
        </w:rPr>
        <w:t xml:space="preserve">detaylarını da paylaştı. </w:t>
      </w:r>
      <w:r w:rsidR="007A72BE" w:rsidRPr="003B074A">
        <w:rPr>
          <w:rFonts w:ascii="Verdana" w:hAnsi="Verdana"/>
          <w:b/>
          <w:bCs/>
        </w:rPr>
        <w:t>Citrix Türkiye Genel Müdürü Sevi Tüfekçi Karahallı</w:t>
      </w:r>
      <w:r w:rsidR="007A72BE">
        <w:rPr>
          <w:rFonts w:ascii="Verdana" w:hAnsi="Verdana"/>
          <w:b/>
          <w:bCs/>
        </w:rPr>
        <w:t xml:space="preserve"> da etkinlikte </w:t>
      </w:r>
      <w:r w:rsidR="003B074A" w:rsidRPr="003B074A">
        <w:rPr>
          <w:rFonts w:ascii="Verdana" w:hAnsi="Verdana"/>
          <w:b/>
          <w:bCs/>
        </w:rPr>
        <w:t>hibrit ve uzaktan çalışmanın ötesine geçen “Bağlantılı Çalışma</w:t>
      </w:r>
      <w:r w:rsidR="003B074A">
        <w:rPr>
          <w:rFonts w:ascii="Verdana" w:hAnsi="Verdana"/>
          <w:b/>
          <w:bCs/>
        </w:rPr>
        <w:t>”</w:t>
      </w:r>
      <w:r w:rsidR="003B074A" w:rsidRPr="003B074A">
        <w:rPr>
          <w:rFonts w:ascii="Verdana" w:hAnsi="Verdana"/>
          <w:b/>
          <w:bCs/>
        </w:rPr>
        <w:t xml:space="preserve"> yaklaşım</w:t>
      </w:r>
      <w:r w:rsidR="007A72BE">
        <w:rPr>
          <w:rFonts w:ascii="Verdana" w:hAnsi="Verdana"/>
          <w:b/>
          <w:bCs/>
        </w:rPr>
        <w:t>larını ve Türkiye’ye dair yeni yol haritalarını açıkladı.</w:t>
      </w:r>
      <w:r w:rsidR="005059B6">
        <w:rPr>
          <w:rFonts w:ascii="Verdana" w:hAnsi="Verdana"/>
          <w:b/>
          <w:bCs/>
        </w:rPr>
        <w:t xml:space="preserve"> </w:t>
      </w:r>
    </w:p>
    <w:p w14:paraId="5A428A8D" w14:textId="4A80480E" w:rsidR="0030401A" w:rsidRPr="00146A52" w:rsidRDefault="007405C1" w:rsidP="000073F7">
      <w:pPr>
        <w:spacing w:after="0" w:line="300" w:lineRule="auto"/>
        <w:jc w:val="both"/>
        <w:rPr>
          <w:rFonts w:ascii="Verdana" w:hAnsi="Verdana"/>
          <w:sz w:val="20"/>
          <w:szCs w:val="20"/>
        </w:rPr>
      </w:pPr>
      <w:r>
        <w:rPr>
          <w:rFonts w:ascii="Verdana" w:hAnsi="Verdana"/>
          <w:sz w:val="20"/>
          <w:szCs w:val="20"/>
        </w:rPr>
        <w:t xml:space="preserve"> </w:t>
      </w:r>
    </w:p>
    <w:p w14:paraId="66E06BAE" w14:textId="0F7F116F" w:rsidR="007D4F4F" w:rsidRDefault="00C32B38" w:rsidP="004241DD">
      <w:pPr>
        <w:spacing w:after="0" w:line="300" w:lineRule="auto"/>
        <w:jc w:val="both"/>
        <w:rPr>
          <w:rFonts w:ascii="Verdana" w:hAnsi="Verdana"/>
          <w:sz w:val="20"/>
          <w:szCs w:val="20"/>
        </w:rPr>
      </w:pPr>
      <w:bookmarkStart w:id="0" w:name="_Hlk193809620"/>
      <w:r w:rsidRPr="4106876C">
        <w:rPr>
          <w:rFonts w:ascii="Verdana" w:hAnsi="Verdana"/>
          <w:sz w:val="20"/>
          <w:szCs w:val="20"/>
        </w:rPr>
        <w:t xml:space="preserve">Günümüzün hızla değişen dijital dünyasında teknoloji, iş dünyasında sadece çalışmayı kolaylaştırmakla kalmıyor, aynı zamanda iş süreçlerini daha güvenli hale getirme, hızlandırma ve çalışma biçimlerini dönüştürme konusunda da yepyeni fırsatları beraberine getiriyor. </w:t>
      </w:r>
      <w:r w:rsidR="00CE65E9" w:rsidRPr="4106876C">
        <w:rPr>
          <w:rFonts w:ascii="Verdana" w:hAnsi="Verdana"/>
          <w:sz w:val="20"/>
          <w:szCs w:val="20"/>
        </w:rPr>
        <w:t>Hibrit ve uzaktan çalışma modellerinin ötesinde, bağlantılı çalışma (C-WoW) yaklaşımının öncülüğünü üstlenen Citrix</w:t>
      </w:r>
      <w:r w:rsidRPr="4106876C">
        <w:rPr>
          <w:rFonts w:ascii="Verdana" w:hAnsi="Verdana"/>
          <w:sz w:val="20"/>
          <w:szCs w:val="20"/>
        </w:rPr>
        <w:t xml:space="preserve"> de bu dönüşümün kalbinde yer alarak geleceğin çalışma ortamlarını bugünden şekillendiriyor. </w:t>
      </w:r>
    </w:p>
    <w:p w14:paraId="7DA445B1" w14:textId="77777777" w:rsidR="007D4F4F" w:rsidRDefault="007D4F4F" w:rsidP="004241DD">
      <w:pPr>
        <w:spacing w:after="0" w:line="300" w:lineRule="auto"/>
        <w:jc w:val="both"/>
        <w:rPr>
          <w:rFonts w:ascii="Verdana" w:hAnsi="Verdana"/>
          <w:sz w:val="20"/>
          <w:szCs w:val="20"/>
        </w:rPr>
      </w:pPr>
    </w:p>
    <w:p w14:paraId="390B8F23" w14:textId="2A9F9A28" w:rsidR="004241DD" w:rsidRDefault="00C32B38" w:rsidP="004241DD">
      <w:pPr>
        <w:spacing w:after="0" w:line="300" w:lineRule="auto"/>
        <w:jc w:val="both"/>
        <w:rPr>
          <w:rFonts w:ascii="Verdana" w:hAnsi="Verdana"/>
          <w:sz w:val="20"/>
          <w:szCs w:val="20"/>
        </w:rPr>
      </w:pPr>
      <w:r>
        <w:rPr>
          <w:rFonts w:ascii="Verdana" w:hAnsi="Verdana"/>
          <w:sz w:val="20"/>
          <w:szCs w:val="20"/>
        </w:rPr>
        <w:t xml:space="preserve">Şirket son olarak </w:t>
      </w:r>
      <w:r w:rsidR="00CE65E9" w:rsidRPr="18AB9B75">
        <w:rPr>
          <w:rFonts w:ascii="Verdana" w:hAnsi="Verdana"/>
          <w:sz w:val="20"/>
          <w:szCs w:val="20"/>
        </w:rPr>
        <w:t>İstanbul The Ritz Carlton’da gerçekleştirdiği Citrix ReImagine etkinliğinde, dijital çalışma ortamlarını yeni bir boyuta taşıyacak çözümlerini, desteklediği yeni platformları ve portföyünü zenginleştiren stratejik satın alımları</w:t>
      </w:r>
      <w:r w:rsidR="0019230D" w:rsidRPr="18AB9B75">
        <w:rPr>
          <w:rFonts w:ascii="Verdana" w:hAnsi="Verdana"/>
          <w:sz w:val="20"/>
          <w:szCs w:val="20"/>
        </w:rPr>
        <w:t>nı</w:t>
      </w:r>
      <w:r w:rsidR="00CE65E9" w:rsidRPr="18AB9B75">
        <w:rPr>
          <w:rFonts w:ascii="Verdana" w:hAnsi="Verdana"/>
          <w:sz w:val="20"/>
          <w:szCs w:val="20"/>
        </w:rPr>
        <w:t xml:space="preserve"> açıkladı. </w:t>
      </w:r>
      <w:r w:rsidR="00697CC8" w:rsidRPr="00697CC8">
        <w:rPr>
          <w:rFonts w:ascii="Verdana" w:hAnsi="Verdana"/>
          <w:sz w:val="20"/>
          <w:szCs w:val="20"/>
        </w:rPr>
        <w:t>Asır Digital, ICTX, Nutanix, Redington Türkiye, TD SYNNEX Türkiye, Trio, Siztek</w:t>
      </w:r>
      <w:r w:rsidR="00697CC8">
        <w:rPr>
          <w:rFonts w:ascii="Verdana" w:hAnsi="Verdana"/>
          <w:sz w:val="20"/>
          <w:szCs w:val="20"/>
        </w:rPr>
        <w:t xml:space="preserve"> ve </w:t>
      </w:r>
      <w:r w:rsidR="00697CC8" w:rsidRPr="00697CC8">
        <w:rPr>
          <w:rFonts w:ascii="Verdana" w:hAnsi="Verdana"/>
          <w:sz w:val="20"/>
          <w:szCs w:val="20"/>
        </w:rPr>
        <w:t>VAS</w:t>
      </w:r>
      <w:r w:rsidR="00697CC8">
        <w:rPr>
          <w:rFonts w:ascii="Verdana" w:hAnsi="Verdana"/>
          <w:sz w:val="20"/>
          <w:szCs w:val="20"/>
        </w:rPr>
        <w:t xml:space="preserve"> sponsorluğunda düzenlenen e</w:t>
      </w:r>
      <w:r w:rsidR="00CE65E9" w:rsidRPr="18AB9B75">
        <w:rPr>
          <w:rFonts w:ascii="Verdana" w:hAnsi="Verdana"/>
          <w:sz w:val="20"/>
          <w:szCs w:val="20"/>
        </w:rPr>
        <w:t xml:space="preserve">tkinliğe, Citrix’in iş ortakları arasında yer alan dünya teknoloji </w:t>
      </w:r>
      <w:r w:rsidR="00412A46" w:rsidRPr="18AB9B75">
        <w:rPr>
          <w:rFonts w:ascii="Verdana" w:hAnsi="Verdana"/>
          <w:sz w:val="20"/>
          <w:szCs w:val="20"/>
        </w:rPr>
        <w:t xml:space="preserve">markalarının </w:t>
      </w:r>
      <w:r w:rsidR="00CE65E9" w:rsidRPr="18AB9B75">
        <w:rPr>
          <w:rFonts w:ascii="Verdana" w:hAnsi="Verdana"/>
          <w:sz w:val="20"/>
          <w:szCs w:val="20"/>
        </w:rPr>
        <w:t xml:space="preserve">temsilcileri, sektör vizyonerleri, teknoloji uzmanları ve iş dünyası liderleri katıldı. </w:t>
      </w:r>
      <w:r w:rsidR="004241DD">
        <w:rPr>
          <w:rFonts w:ascii="Verdana" w:hAnsi="Verdana"/>
          <w:sz w:val="20"/>
          <w:szCs w:val="20"/>
        </w:rPr>
        <w:t>Zirve; s</w:t>
      </w:r>
      <w:r w:rsidR="004241DD" w:rsidRPr="004241DD">
        <w:rPr>
          <w:rFonts w:ascii="Verdana" w:hAnsi="Verdana"/>
          <w:sz w:val="20"/>
          <w:szCs w:val="20"/>
        </w:rPr>
        <w:t>ektör vizyonerleri, teknoloji uzmanları ve iş dünyası liderleri</w:t>
      </w:r>
      <w:r w:rsidR="004241DD">
        <w:rPr>
          <w:rFonts w:ascii="Verdana" w:hAnsi="Verdana"/>
          <w:sz w:val="20"/>
          <w:szCs w:val="20"/>
        </w:rPr>
        <w:t>nin</w:t>
      </w:r>
      <w:r w:rsidR="004241DD" w:rsidRPr="004241DD">
        <w:rPr>
          <w:rFonts w:ascii="Verdana" w:hAnsi="Verdana"/>
          <w:sz w:val="20"/>
          <w:szCs w:val="20"/>
        </w:rPr>
        <w:t xml:space="preserve"> bir araya gelerek </w:t>
      </w:r>
      <w:r w:rsidR="004241DD">
        <w:rPr>
          <w:rFonts w:ascii="Verdana" w:hAnsi="Verdana"/>
          <w:sz w:val="20"/>
          <w:szCs w:val="20"/>
        </w:rPr>
        <w:t xml:space="preserve">Türkiye’de şirketlerin </w:t>
      </w:r>
      <w:r w:rsidR="004241DD" w:rsidRPr="004241DD">
        <w:rPr>
          <w:rFonts w:ascii="Verdana" w:hAnsi="Verdana"/>
          <w:sz w:val="20"/>
          <w:szCs w:val="20"/>
        </w:rPr>
        <w:t>Citrix ortamlarını modernize etmeye yönelik cesur ve ileriye dönük stratejileri</w:t>
      </w:r>
      <w:r w:rsidR="004241DD">
        <w:rPr>
          <w:rFonts w:ascii="Verdana" w:hAnsi="Verdana"/>
          <w:sz w:val="20"/>
          <w:szCs w:val="20"/>
        </w:rPr>
        <w:t xml:space="preserve"> </w:t>
      </w:r>
      <w:r w:rsidR="004241DD" w:rsidRPr="004241DD">
        <w:rPr>
          <w:rFonts w:ascii="Verdana" w:hAnsi="Verdana"/>
          <w:sz w:val="20"/>
          <w:szCs w:val="20"/>
        </w:rPr>
        <w:t>keşfe</w:t>
      </w:r>
      <w:r w:rsidR="004241DD">
        <w:rPr>
          <w:rFonts w:ascii="Verdana" w:hAnsi="Verdana"/>
          <w:sz w:val="20"/>
          <w:szCs w:val="20"/>
        </w:rPr>
        <w:t>tmelerini sağlayan</w:t>
      </w:r>
      <w:r w:rsidR="004241DD" w:rsidRPr="004241DD">
        <w:rPr>
          <w:rFonts w:ascii="Verdana" w:hAnsi="Verdana"/>
          <w:sz w:val="20"/>
          <w:szCs w:val="20"/>
        </w:rPr>
        <w:t xml:space="preserve"> bir buluşma </w:t>
      </w:r>
      <w:r w:rsidR="004241DD">
        <w:rPr>
          <w:rFonts w:ascii="Verdana" w:hAnsi="Verdana"/>
          <w:sz w:val="20"/>
          <w:szCs w:val="20"/>
        </w:rPr>
        <w:t>olması açısından da önem taşıyor.</w:t>
      </w:r>
    </w:p>
    <w:p w14:paraId="244E9006" w14:textId="77777777" w:rsidR="00A30422" w:rsidRDefault="00A30422" w:rsidP="006E13F5">
      <w:pPr>
        <w:spacing w:after="0" w:line="300" w:lineRule="auto"/>
        <w:jc w:val="both"/>
        <w:rPr>
          <w:rFonts w:ascii="Verdana" w:hAnsi="Verdana"/>
          <w:sz w:val="20"/>
          <w:szCs w:val="20"/>
        </w:rPr>
      </w:pPr>
    </w:p>
    <w:p w14:paraId="55605806" w14:textId="238C8CBB" w:rsidR="00697CC8" w:rsidRDefault="00A30422" w:rsidP="00697CC8">
      <w:pPr>
        <w:spacing w:after="0" w:line="300" w:lineRule="auto"/>
        <w:jc w:val="both"/>
        <w:rPr>
          <w:rFonts w:ascii="Verdana" w:hAnsi="Verdana"/>
          <w:sz w:val="20"/>
          <w:szCs w:val="20"/>
        </w:rPr>
      </w:pPr>
      <w:r w:rsidRPr="4106876C">
        <w:rPr>
          <w:rFonts w:ascii="Verdana" w:hAnsi="Verdana"/>
          <w:sz w:val="20"/>
          <w:szCs w:val="20"/>
        </w:rPr>
        <w:t xml:space="preserve">Citrix’in her yerden ve her cihazdan güvenli erişim ile çalışanların işlerini hızla yapabilmelerini mümkün kılan C-WoW yaklaşımının ve Citrix’in Türkiye’deki cesur ve ileriye dönük stratejilerinin detaylarının aktarıldığı </w:t>
      </w:r>
      <w:r w:rsidR="00E00555" w:rsidRPr="4106876C">
        <w:rPr>
          <w:rFonts w:ascii="Verdana" w:hAnsi="Verdana"/>
          <w:sz w:val="20"/>
          <w:szCs w:val="20"/>
        </w:rPr>
        <w:t xml:space="preserve">buluşmada; </w:t>
      </w:r>
      <w:r w:rsidRPr="4106876C">
        <w:rPr>
          <w:rFonts w:ascii="Verdana" w:hAnsi="Verdana"/>
          <w:sz w:val="20"/>
          <w:szCs w:val="20"/>
        </w:rPr>
        <w:t>Unicon, deviceTRUST</w:t>
      </w:r>
      <w:r w:rsidR="007405C1">
        <w:rPr>
          <w:rFonts w:ascii="Verdana" w:hAnsi="Verdana"/>
          <w:sz w:val="20"/>
          <w:szCs w:val="20"/>
        </w:rPr>
        <w:t xml:space="preserve">, </w:t>
      </w:r>
      <w:r w:rsidR="00CA3378">
        <w:rPr>
          <w:rFonts w:ascii="Verdana" w:hAnsi="Verdana"/>
          <w:sz w:val="20"/>
          <w:szCs w:val="20"/>
        </w:rPr>
        <w:t>üb</w:t>
      </w:r>
      <w:r w:rsidR="007405C1">
        <w:rPr>
          <w:rFonts w:ascii="Verdana" w:hAnsi="Verdana"/>
          <w:sz w:val="20"/>
          <w:szCs w:val="20"/>
        </w:rPr>
        <w:t>erAgent</w:t>
      </w:r>
      <w:r w:rsidRPr="4106876C">
        <w:rPr>
          <w:rFonts w:ascii="Verdana" w:hAnsi="Verdana"/>
          <w:sz w:val="20"/>
          <w:szCs w:val="20"/>
        </w:rPr>
        <w:t xml:space="preserve"> ve Strong Network satın alımları ile Google Chrome Enterprise Premium </w:t>
      </w:r>
      <w:r w:rsidR="00697CC8">
        <w:rPr>
          <w:rFonts w:ascii="Verdana" w:hAnsi="Verdana"/>
          <w:sz w:val="20"/>
          <w:szCs w:val="20"/>
        </w:rPr>
        <w:t xml:space="preserve">ve </w:t>
      </w:r>
      <w:r w:rsidR="00697CC8" w:rsidRPr="00697CC8">
        <w:rPr>
          <w:rFonts w:ascii="Verdana" w:hAnsi="Verdana"/>
          <w:sz w:val="20"/>
          <w:szCs w:val="20"/>
        </w:rPr>
        <w:t xml:space="preserve">Nutanix </w:t>
      </w:r>
      <w:r w:rsidRPr="4106876C">
        <w:rPr>
          <w:rFonts w:ascii="Verdana" w:hAnsi="Verdana"/>
          <w:sz w:val="20"/>
          <w:szCs w:val="20"/>
        </w:rPr>
        <w:t>entegrasyon</w:t>
      </w:r>
      <w:r w:rsidR="00697CC8">
        <w:rPr>
          <w:rFonts w:ascii="Verdana" w:hAnsi="Verdana"/>
          <w:sz w:val="20"/>
          <w:szCs w:val="20"/>
        </w:rPr>
        <w:t>larının</w:t>
      </w:r>
      <w:r w:rsidRPr="4106876C">
        <w:rPr>
          <w:rFonts w:ascii="Verdana" w:hAnsi="Verdana"/>
          <w:sz w:val="20"/>
          <w:szCs w:val="20"/>
        </w:rPr>
        <w:t xml:space="preserve"> detayları da paylaşıldı. </w:t>
      </w:r>
      <w:r w:rsidR="00C32B38" w:rsidRPr="4106876C">
        <w:rPr>
          <w:rFonts w:ascii="Verdana" w:hAnsi="Verdana"/>
          <w:sz w:val="20"/>
          <w:szCs w:val="20"/>
        </w:rPr>
        <w:t xml:space="preserve">Etkinlikte ayrıca </w:t>
      </w:r>
      <w:r w:rsidR="004241DD" w:rsidRPr="4106876C">
        <w:rPr>
          <w:rFonts w:ascii="Verdana" w:hAnsi="Verdana"/>
          <w:sz w:val="20"/>
          <w:szCs w:val="20"/>
        </w:rPr>
        <w:t xml:space="preserve">Türkiye gibi yüksek büyüme potansiyeline sahip pazarlarda Citrix’in stratejik yönünü ortaya koyan net yol haritası, dijital çalışma alanlarını güvence altına alan ve modernleştiren kanıtlanmış yöntemler, performansı artırmaya ve kullanıcı deneyimini iyileştirmeye yönelik önemli bilgiler, daha verimli ve ölçeklenebilir operasyonlar için akıllı otomasyon çözümleri ve iş ortaklarının </w:t>
      </w:r>
      <w:r w:rsidR="004241DD" w:rsidRPr="4106876C">
        <w:rPr>
          <w:rFonts w:ascii="Verdana" w:hAnsi="Verdana"/>
          <w:sz w:val="20"/>
          <w:szCs w:val="20"/>
        </w:rPr>
        <w:lastRenderedPageBreak/>
        <w:t>mevcut Citrix yatırımlarından maksimum faydayı sağlamaları için izleyebilecekleri etkili stratejiler de aktarıldı.</w:t>
      </w:r>
      <w:r w:rsidR="00697CC8">
        <w:rPr>
          <w:rFonts w:ascii="Verdana" w:hAnsi="Verdana"/>
          <w:sz w:val="20"/>
          <w:szCs w:val="20"/>
        </w:rPr>
        <w:t xml:space="preserve"> </w:t>
      </w:r>
    </w:p>
    <w:p w14:paraId="372C81D1" w14:textId="77777777" w:rsidR="00697CC8" w:rsidRDefault="00697CC8" w:rsidP="00697CC8">
      <w:pPr>
        <w:spacing w:after="0" w:line="300" w:lineRule="auto"/>
        <w:jc w:val="both"/>
        <w:rPr>
          <w:rFonts w:ascii="Verdana" w:hAnsi="Verdana"/>
          <w:sz w:val="20"/>
          <w:szCs w:val="20"/>
        </w:rPr>
      </w:pPr>
    </w:p>
    <w:p w14:paraId="4843CA1D" w14:textId="50E9418C" w:rsidR="002C7AD9" w:rsidRPr="002C7AD9" w:rsidRDefault="00697CC8" w:rsidP="00697CC8">
      <w:pPr>
        <w:spacing w:after="0" w:line="300" w:lineRule="auto"/>
        <w:jc w:val="both"/>
        <w:rPr>
          <w:rFonts w:ascii="Verdana" w:hAnsi="Verdana"/>
          <w:sz w:val="20"/>
          <w:szCs w:val="20"/>
        </w:rPr>
      </w:pPr>
      <w:r w:rsidRPr="001F06C6">
        <w:rPr>
          <w:rFonts w:ascii="Verdana" w:hAnsi="Verdana"/>
          <w:sz w:val="20"/>
          <w:szCs w:val="20"/>
        </w:rPr>
        <w:t xml:space="preserve">Tüm bunların yanı sıra zirvede </w:t>
      </w:r>
      <w:r w:rsidR="002C7AD9" w:rsidRPr="001F06C6">
        <w:rPr>
          <w:rFonts w:ascii="Verdana" w:hAnsi="Verdana"/>
          <w:sz w:val="20"/>
          <w:szCs w:val="20"/>
        </w:rPr>
        <w:t xml:space="preserve">uzun yıllardır Citrix çözümlerini başarıyla kullanan </w:t>
      </w:r>
      <w:r w:rsidRPr="001F06C6">
        <w:rPr>
          <w:rFonts w:ascii="Verdana" w:hAnsi="Verdana"/>
          <w:sz w:val="20"/>
          <w:szCs w:val="20"/>
        </w:rPr>
        <w:t>lider</w:t>
      </w:r>
      <w:r>
        <w:rPr>
          <w:rFonts w:ascii="Verdana" w:hAnsi="Verdana"/>
          <w:sz w:val="20"/>
          <w:szCs w:val="20"/>
        </w:rPr>
        <w:t xml:space="preserve"> markaların yöneticilerinin katıldığı bir panel de düzenlendi. </w:t>
      </w:r>
      <w:r w:rsidR="00741757">
        <w:rPr>
          <w:rFonts w:ascii="Verdana" w:hAnsi="Verdana"/>
          <w:kern w:val="0"/>
          <w:sz w:val="20"/>
          <w:szCs w:val="20"/>
          <w14:ligatures w14:val="none"/>
        </w:rPr>
        <w:t>Marjinal Porter Novelli Strateji Direktörü Avi Albohayre’nin moderatörlüğünü yaptığı</w:t>
      </w:r>
      <w:r w:rsidR="002A15DD">
        <w:rPr>
          <w:rFonts w:ascii="Verdana" w:hAnsi="Verdana"/>
          <w:kern w:val="0"/>
          <w:sz w:val="20"/>
          <w:szCs w:val="20"/>
          <w14:ligatures w14:val="none"/>
        </w:rPr>
        <w:t xml:space="preserve"> panelde</w:t>
      </w:r>
      <w:r w:rsidR="00741757">
        <w:rPr>
          <w:rFonts w:ascii="Verdana" w:hAnsi="Verdana"/>
          <w:kern w:val="0"/>
          <w:sz w:val="20"/>
          <w:szCs w:val="20"/>
          <w14:ligatures w14:val="none"/>
        </w:rPr>
        <w:t xml:space="preserve"> Anadolu Ajansı Teknolojiden Sorumlu Genel Müdür Yardımcısı Emre Çebişli, İş Bankası Sistem Direktörü Kerem Güzeltaş, Migros Sistem ve Bulut Yönetimi Grup Müdürü Murat Zobu, Paycore Technology Teknoloji Altyapı Direktörü İsa Çağlar, Sahibinden.com Ağ ve Platform Güvenliği Takım Lideri Abdullah Okumuş </w:t>
      </w:r>
      <w:r w:rsidR="001F06C6" w:rsidRPr="00741757">
        <w:rPr>
          <w:rFonts w:ascii="Verdana" w:hAnsi="Verdana"/>
          <w:sz w:val="20"/>
          <w:szCs w:val="20"/>
        </w:rPr>
        <w:t>BT</w:t>
      </w:r>
      <w:r w:rsidRPr="00741757">
        <w:rPr>
          <w:rFonts w:ascii="Verdana" w:hAnsi="Verdana"/>
          <w:sz w:val="20"/>
          <w:szCs w:val="20"/>
        </w:rPr>
        <w:t xml:space="preserve"> altyapılarının ardındaki </w:t>
      </w:r>
      <w:r w:rsidR="001F06C6" w:rsidRPr="00741757">
        <w:rPr>
          <w:rFonts w:ascii="Verdana" w:hAnsi="Verdana"/>
          <w:sz w:val="20"/>
          <w:szCs w:val="20"/>
        </w:rPr>
        <w:t xml:space="preserve">teknolojileri, dijital dönüşüm </w:t>
      </w:r>
      <w:r w:rsidRPr="00741757">
        <w:rPr>
          <w:rFonts w:ascii="Verdana" w:hAnsi="Verdana"/>
          <w:sz w:val="20"/>
          <w:szCs w:val="20"/>
        </w:rPr>
        <w:t>süreçleri</w:t>
      </w:r>
      <w:r w:rsidR="001F06C6" w:rsidRPr="00741757">
        <w:rPr>
          <w:rFonts w:ascii="Verdana" w:hAnsi="Verdana"/>
          <w:sz w:val="20"/>
          <w:szCs w:val="20"/>
        </w:rPr>
        <w:t xml:space="preserve">ni ve </w:t>
      </w:r>
      <w:r w:rsidR="002C7AD9" w:rsidRPr="00741757">
        <w:rPr>
          <w:rFonts w:ascii="Verdana" w:hAnsi="Verdana"/>
          <w:sz w:val="20"/>
          <w:szCs w:val="20"/>
        </w:rPr>
        <w:t xml:space="preserve">kendi deneyimlerini </w:t>
      </w:r>
      <w:r w:rsidRPr="00741757">
        <w:rPr>
          <w:rFonts w:ascii="Verdana" w:hAnsi="Verdana"/>
          <w:sz w:val="20"/>
          <w:szCs w:val="20"/>
        </w:rPr>
        <w:t xml:space="preserve">katılımcılar ile </w:t>
      </w:r>
      <w:r w:rsidR="002C7AD9" w:rsidRPr="00741757">
        <w:rPr>
          <w:rFonts w:ascii="Verdana" w:hAnsi="Verdana"/>
          <w:sz w:val="20"/>
          <w:szCs w:val="20"/>
        </w:rPr>
        <w:t>paylaştılar.</w:t>
      </w:r>
      <w:r w:rsidR="002C7AD9" w:rsidRPr="002C7AD9">
        <w:rPr>
          <w:rFonts w:ascii="Verdana" w:hAnsi="Verdana"/>
          <w:sz w:val="20"/>
          <w:szCs w:val="20"/>
        </w:rPr>
        <w:t xml:space="preserve"> </w:t>
      </w:r>
    </w:p>
    <w:p w14:paraId="0C83B6A8" w14:textId="77777777" w:rsidR="00A30422" w:rsidRDefault="00A30422" w:rsidP="00A30422">
      <w:pPr>
        <w:spacing w:after="0" w:line="300" w:lineRule="auto"/>
        <w:jc w:val="both"/>
        <w:rPr>
          <w:rFonts w:ascii="Verdana" w:hAnsi="Verdana"/>
          <w:sz w:val="20"/>
          <w:szCs w:val="20"/>
        </w:rPr>
      </w:pPr>
    </w:p>
    <w:p w14:paraId="2B71CFC5" w14:textId="7DD72226" w:rsidR="003A10FF" w:rsidRPr="003A10FF" w:rsidRDefault="003A10FF" w:rsidP="00A30422">
      <w:pPr>
        <w:spacing w:after="0" w:line="300" w:lineRule="auto"/>
        <w:jc w:val="both"/>
        <w:rPr>
          <w:rFonts w:ascii="Verdana" w:hAnsi="Verdana"/>
          <w:b/>
          <w:bCs/>
          <w:sz w:val="20"/>
          <w:szCs w:val="20"/>
        </w:rPr>
      </w:pPr>
      <w:r w:rsidRPr="003A10FF">
        <w:rPr>
          <w:rFonts w:ascii="Verdana" w:hAnsi="Verdana"/>
          <w:b/>
          <w:bCs/>
          <w:sz w:val="20"/>
          <w:szCs w:val="20"/>
        </w:rPr>
        <w:t>“Başarı fiziksel sınırları aşan, yaratıcı iş birliğini destekleyen şirketlerin olacak”</w:t>
      </w:r>
    </w:p>
    <w:bookmarkEnd w:id="0"/>
    <w:p w14:paraId="555C4967" w14:textId="5AFE8975" w:rsidR="00A82C81" w:rsidRDefault="0019230D" w:rsidP="00A82C81">
      <w:pPr>
        <w:spacing w:after="0" w:line="300" w:lineRule="auto"/>
        <w:jc w:val="both"/>
        <w:rPr>
          <w:rFonts w:ascii="Verdana" w:hAnsi="Verdana"/>
          <w:sz w:val="20"/>
          <w:szCs w:val="20"/>
        </w:rPr>
      </w:pPr>
      <w:r w:rsidRPr="4106876C">
        <w:rPr>
          <w:rFonts w:ascii="Verdana" w:hAnsi="Verdana"/>
          <w:sz w:val="20"/>
          <w:szCs w:val="20"/>
        </w:rPr>
        <w:t>Citrix’in C-WoW yaklaşımının fiziksel sınırların ötesinde bağlantıyı, güvenliği ve iş birliğini bir araya getirerek kurumların esneklik ve verimlilikten ödün vermeden işlerini kesintisiz bir şekilde yapabilmelerini amaçladığını söyleyen Citrix Türkiye Genel Müdürü Sevi Tüfekçi Karahallı, “</w:t>
      </w:r>
      <w:r w:rsidR="00A82C81" w:rsidRPr="4106876C">
        <w:rPr>
          <w:rFonts w:ascii="Verdana" w:hAnsi="Verdana"/>
          <w:sz w:val="20"/>
          <w:szCs w:val="20"/>
        </w:rPr>
        <w:t xml:space="preserve">Pandemi, iş hayatında köklü değişiklikleri hızlandırarak uzaktan ve hibrit çalışma modellerini yaygınlaştırdı. Ancak bu dönüşüm bir krize tepki vermenin de ötesine geçerek günümüzde bir evrimin de parçasına dönüştü ve dijital çalışma ortamlarının daha da güçlenmesini ve yayılmasını sağladı. C-WoW yani bağlantılı çalışma yöntemleri bu yeni dönemde hibrit ve uzaktan çalışmanın ötesinde, dijitalleşmiş ve dağıtık yapılarla işleyen iş dünyasının kalıcı dönüşümünü yansıtıyor. </w:t>
      </w:r>
      <w:r w:rsidR="007D4F4F" w:rsidRPr="4106876C">
        <w:rPr>
          <w:rFonts w:ascii="Verdana" w:hAnsi="Verdana"/>
          <w:sz w:val="20"/>
          <w:szCs w:val="20"/>
        </w:rPr>
        <w:t xml:space="preserve">Nitekim bu yaklaşımı benimseyerek geliştirdiğimiz birleşik dijital çalışma alanı çözümlerimiz sayesinde yeni çalışanların çalışma ortamlarına adapte edilme süreci geleneksel yöntemlere kıyasla yüzde 70 daha hızlı oluyor. </w:t>
      </w:r>
      <w:r w:rsidR="00A82C81" w:rsidRPr="4106876C">
        <w:rPr>
          <w:rFonts w:ascii="Verdana" w:hAnsi="Verdana"/>
          <w:sz w:val="20"/>
          <w:szCs w:val="20"/>
        </w:rPr>
        <w:t xml:space="preserve">Gelecekte başarı fiziksel sınırları aşan, </w:t>
      </w:r>
      <w:r w:rsidR="007405C1">
        <w:rPr>
          <w:rFonts w:ascii="Verdana" w:hAnsi="Verdana"/>
          <w:sz w:val="20"/>
          <w:szCs w:val="20"/>
        </w:rPr>
        <w:t xml:space="preserve">yapay </w:t>
      </w:r>
      <w:r w:rsidR="005059B6">
        <w:rPr>
          <w:rFonts w:ascii="Verdana" w:hAnsi="Verdana"/>
          <w:sz w:val="20"/>
          <w:szCs w:val="20"/>
        </w:rPr>
        <w:t xml:space="preserve">zekâ </w:t>
      </w:r>
      <w:r w:rsidR="007405C1">
        <w:rPr>
          <w:rFonts w:ascii="Verdana" w:hAnsi="Verdana"/>
          <w:sz w:val="20"/>
          <w:szCs w:val="20"/>
        </w:rPr>
        <w:t xml:space="preserve">ile desteklenen, </w:t>
      </w:r>
      <w:r w:rsidR="00A82C81" w:rsidRPr="4106876C">
        <w:rPr>
          <w:rFonts w:ascii="Verdana" w:hAnsi="Verdana"/>
          <w:sz w:val="20"/>
          <w:szCs w:val="20"/>
        </w:rPr>
        <w:t xml:space="preserve">yaratıcı iş birliğini </w:t>
      </w:r>
      <w:r w:rsidR="007405C1">
        <w:rPr>
          <w:rFonts w:ascii="Verdana" w:hAnsi="Verdana"/>
          <w:sz w:val="20"/>
          <w:szCs w:val="20"/>
        </w:rPr>
        <w:t>teşvik eden</w:t>
      </w:r>
      <w:r w:rsidR="007405C1" w:rsidRPr="4106876C">
        <w:rPr>
          <w:rFonts w:ascii="Verdana" w:hAnsi="Verdana"/>
          <w:sz w:val="20"/>
          <w:szCs w:val="20"/>
        </w:rPr>
        <w:t xml:space="preserve"> </w:t>
      </w:r>
      <w:r w:rsidR="00A82C81" w:rsidRPr="4106876C">
        <w:rPr>
          <w:rFonts w:ascii="Verdana" w:hAnsi="Verdana"/>
          <w:sz w:val="20"/>
          <w:szCs w:val="20"/>
        </w:rPr>
        <w:t>ve sonuç odaklı yaklaşımı</w:t>
      </w:r>
      <w:r w:rsidR="003A10FF" w:rsidRPr="4106876C">
        <w:rPr>
          <w:rFonts w:ascii="Verdana" w:hAnsi="Verdana"/>
          <w:sz w:val="20"/>
          <w:szCs w:val="20"/>
        </w:rPr>
        <w:t xml:space="preserve"> benimseyen </w:t>
      </w:r>
      <w:r w:rsidR="00A82C81" w:rsidRPr="4106876C">
        <w:rPr>
          <w:rFonts w:ascii="Verdana" w:hAnsi="Verdana"/>
          <w:sz w:val="20"/>
          <w:szCs w:val="20"/>
        </w:rPr>
        <w:t>şirketlerin olacak.” dedi.</w:t>
      </w:r>
    </w:p>
    <w:p w14:paraId="4930E1BF" w14:textId="77777777" w:rsidR="00A82C81" w:rsidRDefault="00A82C81" w:rsidP="00A82C81">
      <w:pPr>
        <w:spacing w:after="0" w:line="300" w:lineRule="auto"/>
        <w:jc w:val="both"/>
        <w:rPr>
          <w:rFonts w:ascii="Verdana" w:hAnsi="Verdana"/>
          <w:sz w:val="20"/>
          <w:szCs w:val="20"/>
        </w:rPr>
      </w:pPr>
    </w:p>
    <w:p w14:paraId="79E332F4" w14:textId="3B1B1D71" w:rsidR="003A10FF" w:rsidRDefault="003A10FF" w:rsidP="00A82C81">
      <w:pPr>
        <w:spacing w:after="0" w:line="300" w:lineRule="auto"/>
        <w:jc w:val="both"/>
        <w:rPr>
          <w:rFonts w:ascii="Verdana" w:hAnsi="Verdana"/>
          <w:sz w:val="20"/>
          <w:szCs w:val="20"/>
        </w:rPr>
      </w:pPr>
      <w:r>
        <w:rPr>
          <w:rFonts w:ascii="Verdana" w:hAnsi="Verdana"/>
          <w:sz w:val="20"/>
          <w:szCs w:val="20"/>
        </w:rPr>
        <w:t xml:space="preserve">Toplantıda Türkiye’ye dair hedeflerini de paylaşan </w:t>
      </w:r>
      <w:r w:rsidRPr="00157756">
        <w:rPr>
          <w:rFonts w:ascii="Verdana" w:hAnsi="Verdana"/>
          <w:sz w:val="20"/>
          <w:szCs w:val="20"/>
        </w:rPr>
        <w:t>Karahallı</w:t>
      </w:r>
      <w:r>
        <w:rPr>
          <w:rFonts w:ascii="Verdana" w:hAnsi="Verdana"/>
          <w:sz w:val="20"/>
          <w:szCs w:val="20"/>
        </w:rPr>
        <w:t xml:space="preserve"> şunları söyledi: “</w:t>
      </w:r>
      <w:r w:rsidRPr="003A10FF">
        <w:rPr>
          <w:rFonts w:ascii="Verdana" w:hAnsi="Verdana"/>
          <w:sz w:val="20"/>
          <w:szCs w:val="20"/>
        </w:rPr>
        <w:t xml:space="preserve">Türkiye’de </w:t>
      </w:r>
      <w:r>
        <w:rPr>
          <w:rFonts w:ascii="Verdana" w:hAnsi="Verdana"/>
          <w:sz w:val="20"/>
          <w:szCs w:val="20"/>
        </w:rPr>
        <w:t>ö</w:t>
      </w:r>
      <w:r w:rsidRPr="003A10FF">
        <w:rPr>
          <w:rFonts w:ascii="Verdana" w:hAnsi="Verdana"/>
          <w:sz w:val="20"/>
          <w:szCs w:val="20"/>
        </w:rPr>
        <w:t>ncelikli hedeflerimiz arasında mevcut müşterilerimizin kullandığı ürünlerimizi daha fazla ve etkin kullanılır bir hale getirmek, daha sağlıklı bir yapıda çalışmalarını sağlamak, ihtiyaca göre farklı ürünlerimizi konumlandırmak bulunuyor. Mevcut müşterilerde ivmeyi artırdıktan sonra elimizde bulunan ve gerçekleşecek başarı hikâyelerimizle yeni müşterilere ulaşmayı hedefliyoruz. Yeni yapılanmamız ile</w:t>
      </w:r>
      <w:r w:rsidR="004B1F37">
        <w:rPr>
          <w:rFonts w:ascii="Verdana" w:hAnsi="Verdana"/>
          <w:sz w:val="20"/>
          <w:szCs w:val="20"/>
        </w:rPr>
        <w:t xml:space="preserve"> </w:t>
      </w:r>
      <w:r w:rsidRPr="003A10FF">
        <w:rPr>
          <w:rFonts w:ascii="Verdana" w:hAnsi="Verdana"/>
          <w:sz w:val="20"/>
          <w:szCs w:val="20"/>
        </w:rPr>
        <w:t xml:space="preserve">birlikte yerel ekibimizin ve iş ortaklıklarımızın daha da güçlenmesini, kısa sürede kazandığımız olumlu büyüme ivmesinin artmasını bekliyoruz. </w:t>
      </w:r>
      <w:r>
        <w:rPr>
          <w:rFonts w:ascii="Verdana" w:hAnsi="Verdana"/>
          <w:sz w:val="20"/>
          <w:szCs w:val="20"/>
        </w:rPr>
        <w:t>“</w:t>
      </w:r>
    </w:p>
    <w:p w14:paraId="16283337" w14:textId="77777777" w:rsidR="003A10FF" w:rsidRDefault="003A10FF" w:rsidP="00A82C81">
      <w:pPr>
        <w:spacing w:after="0" w:line="300" w:lineRule="auto"/>
        <w:jc w:val="both"/>
        <w:rPr>
          <w:rFonts w:ascii="Verdana" w:hAnsi="Verdana"/>
          <w:sz w:val="20"/>
          <w:szCs w:val="20"/>
        </w:rPr>
      </w:pPr>
    </w:p>
    <w:p w14:paraId="2FBD91EB" w14:textId="77777777" w:rsidR="00C70575" w:rsidRDefault="00C70575" w:rsidP="0019230D">
      <w:pPr>
        <w:spacing w:after="0" w:line="300" w:lineRule="auto"/>
        <w:jc w:val="both"/>
        <w:rPr>
          <w:rFonts w:ascii="Verdana" w:hAnsi="Verdana"/>
          <w:sz w:val="20"/>
          <w:szCs w:val="20"/>
        </w:rPr>
      </w:pPr>
      <w:r>
        <w:rPr>
          <w:rFonts w:ascii="Verdana" w:hAnsi="Verdana"/>
          <w:sz w:val="20"/>
          <w:szCs w:val="20"/>
        </w:rPr>
        <w:t xml:space="preserve">35 yılı aşkın bir süredir </w:t>
      </w:r>
      <w:r w:rsidR="00A82C81" w:rsidRPr="00A82C81">
        <w:rPr>
          <w:rFonts w:ascii="Verdana" w:hAnsi="Verdana"/>
          <w:sz w:val="20"/>
          <w:szCs w:val="20"/>
        </w:rPr>
        <w:t xml:space="preserve">çalışanları herhangi bir yerden, herhangi bir cihazdan ve herhangi bir ağdan kurum ağına güvenli ve hızlı </w:t>
      </w:r>
      <w:r>
        <w:rPr>
          <w:rFonts w:ascii="Verdana" w:hAnsi="Verdana"/>
          <w:sz w:val="20"/>
          <w:szCs w:val="20"/>
        </w:rPr>
        <w:t>bir şekilde erişmesini mümkün kılan çözümleri ile d</w:t>
      </w:r>
      <w:r w:rsidRPr="00A82C81">
        <w:rPr>
          <w:rFonts w:ascii="Verdana" w:hAnsi="Verdana"/>
          <w:sz w:val="20"/>
          <w:szCs w:val="20"/>
        </w:rPr>
        <w:t xml:space="preserve">ijital çalışma ortamlarının mucidi </w:t>
      </w:r>
      <w:r>
        <w:rPr>
          <w:rFonts w:ascii="Verdana" w:hAnsi="Verdana"/>
          <w:sz w:val="20"/>
          <w:szCs w:val="20"/>
        </w:rPr>
        <w:t xml:space="preserve">olan Citrix’in etkinlikte yeni satın alımlarının ve iş ortaklıklarının detayları da paylaşıldı. </w:t>
      </w:r>
    </w:p>
    <w:p w14:paraId="3BC9FCBD" w14:textId="77777777" w:rsidR="00C70575" w:rsidRDefault="00C70575" w:rsidP="0019230D">
      <w:pPr>
        <w:spacing w:after="0" w:line="300" w:lineRule="auto"/>
        <w:jc w:val="both"/>
        <w:rPr>
          <w:rFonts w:ascii="Verdana" w:hAnsi="Verdana"/>
          <w:sz w:val="20"/>
          <w:szCs w:val="20"/>
        </w:rPr>
      </w:pPr>
    </w:p>
    <w:p w14:paraId="54F6CF3E" w14:textId="42CD06CD" w:rsidR="00C70575" w:rsidRPr="00C70575" w:rsidRDefault="00C70575" w:rsidP="0019230D">
      <w:pPr>
        <w:spacing w:after="0" w:line="300" w:lineRule="auto"/>
        <w:jc w:val="both"/>
        <w:rPr>
          <w:rFonts w:ascii="Verdana" w:hAnsi="Verdana"/>
          <w:b/>
          <w:bCs/>
          <w:sz w:val="20"/>
          <w:szCs w:val="20"/>
        </w:rPr>
      </w:pPr>
      <w:r w:rsidRPr="00C70575">
        <w:rPr>
          <w:rFonts w:ascii="Verdana" w:hAnsi="Verdana"/>
          <w:b/>
          <w:bCs/>
          <w:sz w:val="20"/>
          <w:szCs w:val="20"/>
        </w:rPr>
        <w:t>Citrix’in yeni gücü: Operasyonel maliyetleri azaltan eLux</w:t>
      </w:r>
    </w:p>
    <w:p w14:paraId="39947C12" w14:textId="1693B66C" w:rsidR="00C70575" w:rsidRDefault="00C70575" w:rsidP="0019230D">
      <w:pPr>
        <w:spacing w:after="0" w:line="300" w:lineRule="auto"/>
        <w:jc w:val="both"/>
        <w:rPr>
          <w:rFonts w:ascii="Verdana" w:hAnsi="Verdana"/>
          <w:sz w:val="20"/>
          <w:szCs w:val="20"/>
        </w:rPr>
      </w:pPr>
      <w:r>
        <w:rPr>
          <w:rFonts w:ascii="Verdana" w:hAnsi="Verdana"/>
          <w:sz w:val="20"/>
          <w:szCs w:val="20"/>
        </w:rPr>
        <w:t xml:space="preserve">Şirket bu kapsamda son olarak </w:t>
      </w:r>
      <w:r w:rsidRPr="00C70575">
        <w:rPr>
          <w:rFonts w:ascii="Verdana" w:hAnsi="Verdana"/>
          <w:sz w:val="20"/>
          <w:szCs w:val="20"/>
        </w:rPr>
        <w:t xml:space="preserve">eLux işletim sistemi ve Scout kurumsal yönetim platformu sağlayıcısı Unicon’u satın </w:t>
      </w:r>
      <w:r>
        <w:rPr>
          <w:rFonts w:ascii="Verdana" w:hAnsi="Verdana"/>
          <w:sz w:val="20"/>
          <w:szCs w:val="20"/>
        </w:rPr>
        <w:t>aldı</w:t>
      </w:r>
      <w:r w:rsidRPr="00C70575">
        <w:rPr>
          <w:rFonts w:ascii="Verdana" w:hAnsi="Verdana"/>
          <w:sz w:val="20"/>
          <w:szCs w:val="20"/>
        </w:rPr>
        <w:t xml:space="preserve">. </w:t>
      </w:r>
      <w:r>
        <w:rPr>
          <w:rFonts w:ascii="Verdana" w:hAnsi="Verdana"/>
          <w:sz w:val="20"/>
          <w:szCs w:val="20"/>
        </w:rPr>
        <w:t xml:space="preserve">Böylelikle </w:t>
      </w:r>
      <w:r w:rsidRPr="00C70575">
        <w:rPr>
          <w:rFonts w:ascii="Verdana" w:hAnsi="Verdana"/>
          <w:sz w:val="20"/>
          <w:szCs w:val="20"/>
        </w:rPr>
        <w:t xml:space="preserve">Citrix, kurumsal uygulamalara ve masaüstlerine erişim için kesintisiz bir uçtan uca deneyim sunarken müşterilere uç nokta güvenliğini, esnekliğini sağlayan ve operasyonel maliyetleri önemli ölçüde azaltan güvenli bir istemci işletim sistemi ve uç nokta yönetimi </w:t>
      </w:r>
      <w:r>
        <w:rPr>
          <w:rFonts w:ascii="Verdana" w:hAnsi="Verdana"/>
          <w:sz w:val="20"/>
          <w:szCs w:val="20"/>
        </w:rPr>
        <w:t xml:space="preserve">de </w:t>
      </w:r>
      <w:r w:rsidRPr="00C70575">
        <w:rPr>
          <w:rFonts w:ascii="Verdana" w:hAnsi="Verdana"/>
          <w:sz w:val="20"/>
          <w:szCs w:val="20"/>
        </w:rPr>
        <w:t xml:space="preserve">sunacak. Buna ek olarak, Windows 10 destek </w:t>
      </w:r>
      <w:r w:rsidRPr="00C70575">
        <w:rPr>
          <w:rFonts w:ascii="Verdana" w:hAnsi="Verdana"/>
          <w:sz w:val="20"/>
          <w:szCs w:val="20"/>
        </w:rPr>
        <w:lastRenderedPageBreak/>
        <w:t>süresinin sonuna yaklaşan müşteriler mevcut çözümlerinin ömrünü uzatmak için eLux'tan yararlanabilecek.</w:t>
      </w:r>
      <w:r>
        <w:rPr>
          <w:rFonts w:ascii="Verdana" w:hAnsi="Verdana"/>
          <w:sz w:val="20"/>
          <w:szCs w:val="20"/>
        </w:rPr>
        <w:t xml:space="preserve"> </w:t>
      </w:r>
      <w:r w:rsidRPr="00C70575">
        <w:rPr>
          <w:rFonts w:ascii="Verdana" w:hAnsi="Verdana"/>
          <w:sz w:val="20"/>
          <w:szCs w:val="20"/>
        </w:rPr>
        <w:t>Almanya'da 30 yıl önce kurulan Unicon’un eLux işletim sistemi, 65'ten fazla ülkede, 300 binden fazla uç nokta cihazına sahip büyük ölçekli müşteriler de dâhil olmak üzere, 2,5 milyondan fazla uç nokta cihazında kullanılıyor. eLux işletim sistemi ve Scout yönetim platformu, organizasyonların mevcut cihazları yeniden değerlendirerek donanım israfını azaltmalarına ve yeşil BT projelerini desteklemelerine yardımcı oluyor, aynı zamanda kesintisiz ve uygun maliyetli bir deneyim sunuyor</w:t>
      </w:r>
    </w:p>
    <w:p w14:paraId="14045CF2" w14:textId="77777777" w:rsidR="00C70575" w:rsidRDefault="00C70575" w:rsidP="0019230D">
      <w:pPr>
        <w:spacing w:after="0" w:line="300" w:lineRule="auto"/>
        <w:jc w:val="both"/>
        <w:rPr>
          <w:rFonts w:ascii="Verdana" w:hAnsi="Verdana"/>
          <w:sz w:val="20"/>
          <w:szCs w:val="20"/>
        </w:rPr>
      </w:pPr>
    </w:p>
    <w:p w14:paraId="35861B80" w14:textId="16FC3703" w:rsidR="0019230D" w:rsidRPr="006B40E0" w:rsidRDefault="006B40E0" w:rsidP="0019230D">
      <w:pPr>
        <w:spacing w:after="0" w:line="300" w:lineRule="auto"/>
        <w:jc w:val="both"/>
        <w:rPr>
          <w:rFonts w:ascii="Verdana" w:hAnsi="Verdana"/>
          <w:b/>
          <w:bCs/>
          <w:sz w:val="20"/>
          <w:szCs w:val="20"/>
        </w:rPr>
      </w:pPr>
      <w:r w:rsidRPr="006B40E0">
        <w:rPr>
          <w:rFonts w:ascii="Verdana" w:hAnsi="Verdana"/>
          <w:b/>
          <w:bCs/>
          <w:sz w:val="20"/>
          <w:szCs w:val="20"/>
        </w:rPr>
        <w:t>deviceTRUST ile</w:t>
      </w:r>
      <w:r w:rsidR="00412A46">
        <w:rPr>
          <w:rFonts w:ascii="Verdana" w:hAnsi="Verdana"/>
          <w:b/>
          <w:bCs/>
          <w:sz w:val="20"/>
          <w:szCs w:val="20"/>
        </w:rPr>
        <w:t xml:space="preserve"> daha da güçlenen</w:t>
      </w:r>
      <w:r w:rsidRPr="006B40E0">
        <w:rPr>
          <w:rFonts w:ascii="Verdana" w:hAnsi="Verdana"/>
          <w:b/>
          <w:bCs/>
          <w:sz w:val="20"/>
          <w:szCs w:val="20"/>
        </w:rPr>
        <w:t xml:space="preserve"> “</w:t>
      </w:r>
      <w:r w:rsidR="0030437F">
        <w:rPr>
          <w:rFonts w:ascii="Verdana" w:hAnsi="Verdana"/>
          <w:b/>
          <w:bCs/>
          <w:sz w:val="20"/>
          <w:szCs w:val="20"/>
        </w:rPr>
        <w:t>s</w:t>
      </w:r>
      <w:r w:rsidRPr="006B40E0">
        <w:rPr>
          <w:rFonts w:ascii="Verdana" w:hAnsi="Verdana"/>
          <w:b/>
          <w:bCs/>
          <w:sz w:val="20"/>
          <w:szCs w:val="20"/>
        </w:rPr>
        <w:t xml:space="preserve">ıfır </w:t>
      </w:r>
      <w:r w:rsidR="0030437F">
        <w:rPr>
          <w:rFonts w:ascii="Verdana" w:hAnsi="Verdana"/>
          <w:b/>
          <w:bCs/>
          <w:sz w:val="20"/>
          <w:szCs w:val="20"/>
        </w:rPr>
        <w:t>g</w:t>
      </w:r>
      <w:r w:rsidRPr="006B40E0">
        <w:rPr>
          <w:rFonts w:ascii="Verdana" w:hAnsi="Verdana"/>
          <w:b/>
          <w:bCs/>
          <w:sz w:val="20"/>
          <w:szCs w:val="20"/>
        </w:rPr>
        <w:t>üven” stratejisi</w:t>
      </w:r>
      <w:r w:rsidR="00412A46">
        <w:rPr>
          <w:rFonts w:ascii="Verdana" w:hAnsi="Verdana"/>
          <w:b/>
          <w:bCs/>
          <w:sz w:val="20"/>
          <w:szCs w:val="20"/>
        </w:rPr>
        <w:t xml:space="preserve"> </w:t>
      </w:r>
    </w:p>
    <w:p w14:paraId="7F39CFCE" w14:textId="6DC10627" w:rsidR="006B40E0" w:rsidRDefault="00C70575" w:rsidP="0019230D">
      <w:pPr>
        <w:spacing w:after="0" w:line="300" w:lineRule="auto"/>
        <w:jc w:val="both"/>
        <w:rPr>
          <w:rFonts w:ascii="Verdana" w:hAnsi="Verdana"/>
          <w:sz w:val="20"/>
          <w:szCs w:val="20"/>
        </w:rPr>
      </w:pPr>
      <w:r>
        <w:rPr>
          <w:rFonts w:ascii="Verdana" w:hAnsi="Verdana"/>
          <w:sz w:val="20"/>
          <w:szCs w:val="20"/>
        </w:rPr>
        <w:t xml:space="preserve">Citrix, </w:t>
      </w:r>
      <w:r w:rsidR="0019230D" w:rsidRPr="0019230D">
        <w:rPr>
          <w:rFonts w:ascii="Verdana" w:hAnsi="Verdana"/>
          <w:sz w:val="20"/>
          <w:szCs w:val="20"/>
        </w:rPr>
        <w:t>“</w:t>
      </w:r>
      <w:r w:rsidR="006B40E0">
        <w:rPr>
          <w:rFonts w:ascii="Verdana" w:hAnsi="Verdana"/>
          <w:sz w:val="20"/>
          <w:szCs w:val="20"/>
        </w:rPr>
        <w:t>Sıfır Güven</w:t>
      </w:r>
      <w:r w:rsidR="0019230D" w:rsidRPr="0019230D">
        <w:rPr>
          <w:rFonts w:ascii="Verdana" w:hAnsi="Verdana"/>
          <w:sz w:val="20"/>
          <w:szCs w:val="20"/>
        </w:rPr>
        <w:t xml:space="preserve">” </w:t>
      </w:r>
      <w:r w:rsidR="006B40E0" w:rsidRPr="006B40E0">
        <w:rPr>
          <w:rFonts w:ascii="Verdana" w:hAnsi="Verdana"/>
          <w:sz w:val="20"/>
          <w:szCs w:val="20"/>
        </w:rPr>
        <w:t xml:space="preserve">(Zero Trust) </w:t>
      </w:r>
      <w:r w:rsidR="0019230D" w:rsidRPr="0019230D">
        <w:rPr>
          <w:rFonts w:ascii="Verdana" w:hAnsi="Verdana"/>
          <w:sz w:val="20"/>
          <w:szCs w:val="20"/>
        </w:rPr>
        <w:t>stratejisini daha da güçlendirmek amacıyla deviceTRUST GmbH</w:t>
      </w:r>
      <w:r w:rsidR="006B40E0">
        <w:rPr>
          <w:rFonts w:ascii="Verdana" w:hAnsi="Verdana"/>
          <w:sz w:val="20"/>
          <w:szCs w:val="20"/>
        </w:rPr>
        <w:t xml:space="preserve"> şirketini de </w:t>
      </w:r>
      <w:r w:rsidR="0019230D" w:rsidRPr="0019230D">
        <w:rPr>
          <w:rFonts w:ascii="Verdana" w:hAnsi="Verdana"/>
          <w:sz w:val="20"/>
          <w:szCs w:val="20"/>
        </w:rPr>
        <w:t>bünyesine kattı.</w:t>
      </w:r>
      <w:r w:rsidR="006B40E0">
        <w:rPr>
          <w:rFonts w:ascii="Verdana" w:hAnsi="Verdana"/>
          <w:sz w:val="20"/>
          <w:szCs w:val="20"/>
        </w:rPr>
        <w:t xml:space="preserve"> </w:t>
      </w:r>
      <w:r w:rsidR="006B40E0" w:rsidRPr="006B40E0">
        <w:rPr>
          <w:rFonts w:ascii="Verdana" w:hAnsi="Verdana"/>
          <w:sz w:val="20"/>
          <w:szCs w:val="20"/>
        </w:rPr>
        <w:t>Sıfır güven, kimler arasında olursa olsun her işlemin, varlığın ve kimliğin güvenilmez olduğunu varsayan bir ağ güvenliği</w:t>
      </w:r>
      <w:r w:rsidR="006B40E0">
        <w:rPr>
          <w:rFonts w:ascii="Verdana" w:hAnsi="Verdana"/>
          <w:sz w:val="20"/>
          <w:szCs w:val="20"/>
        </w:rPr>
        <w:t xml:space="preserve"> yaklaşımını ifade ediyor</w:t>
      </w:r>
      <w:r w:rsidR="006B40E0" w:rsidRPr="006B40E0">
        <w:rPr>
          <w:rFonts w:ascii="Verdana" w:hAnsi="Verdana"/>
          <w:sz w:val="20"/>
          <w:szCs w:val="20"/>
        </w:rPr>
        <w:t>.</w:t>
      </w:r>
      <w:r w:rsidR="006B40E0">
        <w:rPr>
          <w:rFonts w:ascii="Verdana" w:hAnsi="Verdana"/>
          <w:sz w:val="20"/>
          <w:szCs w:val="20"/>
        </w:rPr>
        <w:t xml:space="preserve"> </w:t>
      </w:r>
      <w:r w:rsidR="006B40E0" w:rsidRPr="006B40E0">
        <w:rPr>
          <w:rFonts w:ascii="Verdana" w:hAnsi="Verdana"/>
          <w:sz w:val="20"/>
          <w:szCs w:val="20"/>
        </w:rPr>
        <w:t>deviceTRUST</w:t>
      </w:r>
      <w:r w:rsidR="006B40E0" w:rsidRPr="006B40E0">
        <w:rPr>
          <w:rFonts w:ascii="Segoe UI Symbol" w:hAnsi="Segoe UI Symbol" w:cs="Segoe UI Symbol"/>
          <w:sz w:val="20"/>
          <w:szCs w:val="20"/>
        </w:rPr>
        <w:t>Ⓡ</w:t>
      </w:r>
      <w:r w:rsidR="006B40E0" w:rsidRPr="006B40E0">
        <w:rPr>
          <w:rFonts w:ascii="Verdana" w:hAnsi="Verdana"/>
          <w:sz w:val="20"/>
          <w:szCs w:val="20"/>
        </w:rPr>
        <w:t xml:space="preserve"> teknolojisi, VDI ve DaaS ortamları için gerçek zamanlı bağlamsal erişim sağlayarak yeni bir kontrol katmanı sunuyor. Bu sayede organizasyonlar, cihaz durumu ve kullanıcı konumundaki değişiklikleri gerçek zamanlı tarayıp, otomatik olarak aksiyon alabiliyor; böylece veri güvenliği artarken uygulama erişimi daha etkin bir şekilde yönetiliyor ve uç nokta riskleri azalıyor. Citrix platformu, cihaz güvenlik durumunu sürekli olarak değerlendirerek BT ekiplerinin erişim izinlerini anlık güvenlik koşullarına göre vermesini veya iptal etmesini sağlıyor. Bu da organizasyonlara ağ erişimi üzerinde tam kontrol imkânı sunuyor.</w:t>
      </w:r>
    </w:p>
    <w:p w14:paraId="02686346" w14:textId="77777777" w:rsidR="006B40E0" w:rsidRDefault="006B40E0" w:rsidP="0019230D">
      <w:pPr>
        <w:spacing w:after="0" w:line="300" w:lineRule="auto"/>
        <w:jc w:val="both"/>
        <w:rPr>
          <w:rFonts w:ascii="Verdana" w:hAnsi="Verdana"/>
          <w:sz w:val="20"/>
          <w:szCs w:val="20"/>
        </w:rPr>
      </w:pPr>
    </w:p>
    <w:p w14:paraId="76F32FDF" w14:textId="3D650B77" w:rsidR="006B40E0" w:rsidRPr="006B40E0" w:rsidRDefault="006B40E0" w:rsidP="0019230D">
      <w:pPr>
        <w:spacing w:after="0" w:line="300" w:lineRule="auto"/>
        <w:jc w:val="both"/>
        <w:rPr>
          <w:rFonts w:ascii="Verdana" w:hAnsi="Verdana"/>
          <w:b/>
          <w:bCs/>
          <w:sz w:val="20"/>
          <w:szCs w:val="20"/>
        </w:rPr>
      </w:pPr>
      <w:r w:rsidRPr="006B40E0">
        <w:rPr>
          <w:rFonts w:ascii="Verdana" w:hAnsi="Verdana"/>
          <w:b/>
          <w:bCs/>
          <w:sz w:val="20"/>
          <w:szCs w:val="20"/>
        </w:rPr>
        <w:t>Strong Network ile BYOD senaryoları için daha güçlü koruma</w:t>
      </w:r>
    </w:p>
    <w:p w14:paraId="5858E5F7" w14:textId="71D0660A" w:rsidR="00C70575" w:rsidRDefault="006B40E0" w:rsidP="00C70575">
      <w:pPr>
        <w:spacing w:after="0" w:line="300" w:lineRule="auto"/>
        <w:jc w:val="both"/>
        <w:rPr>
          <w:rFonts w:ascii="Verdana" w:hAnsi="Verdana"/>
          <w:sz w:val="20"/>
          <w:szCs w:val="20"/>
        </w:rPr>
      </w:pPr>
      <w:r>
        <w:rPr>
          <w:rFonts w:ascii="Verdana" w:hAnsi="Verdana"/>
          <w:sz w:val="20"/>
          <w:szCs w:val="20"/>
        </w:rPr>
        <w:t xml:space="preserve">Citrix’in </w:t>
      </w:r>
      <w:r w:rsidR="00C70575">
        <w:rPr>
          <w:rFonts w:ascii="Verdana" w:hAnsi="Verdana"/>
          <w:sz w:val="20"/>
          <w:szCs w:val="20"/>
        </w:rPr>
        <w:t>p</w:t>
      </w:r>
      <w:r w:rsidR="00C70575" w:rsidRPr="0019230D">
        <w:rPr>
          <w:rFonts w:ascii="Verdana" w:hAnsi="Verdana"/>
          <w:sz w:val="20"/>
          <w:szCs w:val="20"/>
        </w:rPr>
        <w:t>ortföyü</w:t>
      </w:r>
      <w:r>
        <w:rPr>
          <w:rFonts w:ascii="Verdana" w:hAnsi="Verdana"/>
          <w:sz w:val="20"/>
          <w:szCs w:val="20"/>
        </w:rPr>
        <w:t>nü</w:t>
      </w:r>
      <w:r w:rsidR="00C70575" w:rsidRPr="0019230D">
        <w:rPr>
          <w:rFonts w:ascii="Verdana" w:hAnsi="Verdana"/>
          <w:sz w:val="20"/>
          <w:szCs w:val="20"/>
        </w:rPr>
        <w:t xml:space="preserve"> güçlendiren satın alımlar arasında öne çıkan </w:t>
      </w:r>
      <w:r>
        <w:rPr>
          <w:rFonts w:ascii="Verdana" w:hAnsi="Verdana"/>
          <w:sz w:val="20"/>
          <w:szCs w:val="20"/>
        </w:rPr>
        <w:t xml:space="preserve">bir </w:t>
      </w:r>
      <w:r w:rsidR="00C70575">
        <w:rPr>
          <w:rFonts w:ascii="Verdana" w:hAnsi="Verdana"/>
          <w:sz w:val="20"/>
          <w:szCs w:val="20"/>
        </w:rPr>
        <w:t xml:space="preserve">diğer satın </w:t>
      </w:r>
      <w:r>
        <w:rPr>
          <w:rFonts w:ascii="Verdana" w:hAnsi="Verdana"/>
          <w:sz w:val="20"/>
          <w:szCs w:val="20"/>
        </w:rPr>
        <w:t xml:space="preserve">alım </w:t>
      </w:r>
      <w:r w:rsidR="00C70575">
        <w:rPr>
          <w:rFonts w:ascii="Verdana" w:hAnsi="Verdana"/>
          <w:sz w:val="20"/>
          <w:szCs w:val="20"/>
        </w:rPr>
        <w:t xml:space="preserve">ise </w:t>
      </w:r>
      <w:r w:rsidRPr="006B40E0">
        <w:rPr>
          <w:rFonts w:ascii="Verdana" w:hAnsi="Verdana"/>
          <w:sz w:val="20"/>
          <w:szCs w:val="20"/>
        </w:rPr>
        <w:t>Strong Network SA</w:t>
      </w:r>
      <w:r>
        <w:rPr>
          <w:rFonts w:ascii="Verdana" w:hAnsi="Verdana"/>
          <w:sz w:val="20"/>
          <w:szCs w:val="20"/>
        </w:rPr>
        <w:t xml:space="preserve"> şirketinin alınması oldu. </w:t>
      </w:r>
      <w:r w:rsidRPr="006B40E0">
        <w:rPr>
          <w:rFonts w:ascii="Verdana" w:hAnsi="Verdana"/>
          <w:sz w:val="20"/>
          <w:szCs w:val="20"/>
        </w:rPr>
        <w:t>Strong Network™ platformu, güvenli bulut geliştirme ortamları sayesinde işletmelerin kritik uygulamaları daha hızlı, verimli ve maliyet etkin bir şekilde oluşturmasını, başlatmasını ve yönetmesini sağlıyor. Platform, veri kaybını önleme ve patentli veri sızdırma tespiti gibi özelliklerle kimlik avı, kötü amaçlı yazılım ve kimlik bilgisi hırsızlığı gibi tehditlere karşı güçlü bir koruma sunuyor. BYOD (Kendi Cihazını Getir) senaryoları için tasarlanan bu platform, NIST ve ISO gibi güvenlik standartlarına tam uyum sağlarken uygulama yaşam döngüsü boyunca işletmelere net görünürlük ve tam kontrol imkânı sağlıyor.</w:t>
      </w:r>
    </w:p>
    <w:p w14:paraId="7FC642EA" w14:textId="77777777" w:rsidR="006B40E0" w:rsidRDefault="006B40E0" w:rsidP="00C70575">
      <w:pPr>
        <w:spacing w:after="0" w:line="300" w:lineRule="auto"/>
        <w:jc w:val="both"/>
        <w:rPr>
          <w:rFonts w:ascii="Verdana" w:hAnsi="Verdana"/>
          <w:sz w:val="20"/>
          <w:szCs w:val="20"/>
        </w:rPr>
      </w:pPr>
    </w:p>
    <w:p w14:paraId="791E03D7" w14:textId="46280613" w:rsidR="006B40E0" w:rsidRPr="006B40E0" w:rsidRDefault="0030437F" w:rsidP="006B40E0">
      <w:pPr>
        <w:spacing w:after="0" w:line="300" w:lineRule="auto"/>
        <w:jc w:val="both"/>
        <w:rPr>
          <w:rFonts w:ascii="Verdana" w:hAnsi="Verdana"/>
          <w:b/>
          <w:bCs/>
          <w:sz w:val="20"/>
          <w:szCs w:val="20"/>
        </w:rPr>
      </w:pPr>
      <w:r>
        <w:rPr>
          <w:rFonts w:ascii="Verdana" w:hAnsi="Verdana"/>
          <w:b/>
          <w:bCs/>
          <w:sz w:val="20"/>
          <w:szCs w:val="20"/>
        </w:rPr>
        <w:t>E</w:t>
      </w:r>
      <w:r w:rsidR="006B40E0" w:rsidRPr="006B40E0">
        <w:rPr>
          <w:rFonts w:ascii="Verdana" w:hAnsi="Verdana"/>
          <w:b/>
          <w:bCs/>
          <w:sz w:val="20"/>
          <w:szCs w:val="20"/>
        </w:rPr>
        <w:t xml:space="preserve">rişim kontrollerini tüm uygulamalara </w:t>
      </w:r>
      <w:r>
        <w:rPr>
          <w:rFonts w:ascii="Verdana" w:hAnsi="Verdana"/>
          <w:b/>
          <w:bCs/>
          <w:sz w:val="20"/>
          <w:szCs w:val="20"/>
        </w:rPr>
        <w:t xml:space="preserve">yayan </w:t>
      </w:r>
      <w:r w:rsidRPr="006B40E0">
        <w:rPr>
          <w:rFonts w:ascii="Verdana" w:hAnsi="Verdana"/>
          <w:b/>
          <w:bCs/>
          <w:sz w:val="20"/>
          <w:szCs w:val="20"/>
        </w:rPr>
        <w:t>“</w:t>
      </w:r>
      <w:r>
        <w:rPr>
          <w:rFonts w:ascii="Verdana" w:hAnsi="Verdana"/>
          <w:b/>
          <w:bCs/>
          <w:sz w:val="20"/>
          <w:szCs w:val="20"/>
        </w:rPr>
        <w:t>s</w:t>
      </w:r>
      <w:r w:rsidRPr="006B40E0">
        <w:rPr>
          <w:rFonts w:ascii="Verdana" w:hAnsi="Verdana"/>
          <w:b/>
          <w:bCs/>
          <w:sz w:val="20"/>
          <w:szCs w:val="20"/>
        </w:rPr>
        <w:t xml:space="preserve">ıfır </w:t>
      </w:r>
      <w:r>
        <w:rPr>
          <w:rFonts w:ascii="Verdana" w:hAnsi="Verdana"/>
          <w:b/>
          <w:bCs/>
          <w:sz w:val="20"/>
          <w:szCs w:val="20"/>
        </w:rPr>
        <w:t>g</w:t>
      </w:r>
      <w:r w:rsidRPr="006B40E0">
        <w:rPr>
          <w:rFonts w:ascii="Verdana" w:hAnsi="Verdana"/>
          <w:b/>
          <w:bCs/>
          <w:sz w:val="20"/>
          <w:szCs w:val="20"/>
        </w:rPr>
        <w:t>üven”</w:t>
      </w:r>
      <w:r>
        <w:rPr>
          <w:rFonts w:ascii="Verdana" w:hAnsi="Verdana"/>
          <w:b/>
          <w:bCs/>
          <w:sz w:val="20"/>
          <w:szCs w:val="20"/>
        </w:rPr>
        <w:t xml:space="preserve"> yaklaşımı</w:t>
      </w:r>
    </w:p>
    <w:p w14:paraId="169D50C6" w14:textId="61684B4F" w:rsidR="006B40E0" w:rsidRDefault="006B40E0" w:rsidP="006B40E0">
      <w:pPr>
        <w:spacing w:after="0" w:line="300" w:lineRule="auto"/>
        <w:jc w:val="both"/>
        <w:rPr>
          <w:rFonts w:ascii="Verdana" w:hAnsi="Verdana"/>
          <w:sz w:val="20"/>
          <w:szCs w:val="20"/>
        </w:rPr>
      </w:pPr>
      <w:r w:rsidRPr="006B40E0">
        <w:rPr>
          <w:rFonts w:ascii="Verdana" w:hAnsi="Verdana"/>
          <w:sz w:val="20"/>
          <w:szCs w:val="20"/>
        </w:rPr>
        <w:t>Citrix, bu satın almalara ek olarak hibrit ortamlarda Citrix</w:t>
      </w:r>
      <w:r w:rsidRPr="006B40E0">
        <w:rPr>
          <w:rFonts w:ascii="Segoe UI Symbol" w:hAnsi="Segoe UI Symbol" w:cs="Segoe UI Symbol"/>
          <w:sz w:val="20"/>
          <w:szCs w:val="20"/>
        </w:rPr>
        <w:t>Ⓡ</w:t>
      </w:r>
      <w:r w:rsidRPr="006B40E0">
        <w:rPr>
          <w:rFonts w:ascii="Verdana" w:hAnsi="Verdana"/>
          <w:sz w:val="20"/>
          <w:szCs w:val="20"/>
        </w:rPr>
        <w:t xml:space="preserve"> Secure Private Access desteğini de genişleterek müşterilere yerel veri merkezlerinin esnekliği ile bulut yönetiminin basitliğini sunuyor. Citrix Secure Private Access ile işletmeler, “</w:t>
      </w:r>
      <w:r>
        <w:rPr>
          <w:rFonts w:ascii="Verdana" w:hAnsi="Verdana"/>
          <w:sz w:val="20"/>
          <w:szCs w:val="20"/>
        </w:rPr>
        <w:t>Sıfır Güven</w:t>
      </w:r>
      <w:r w:rsidRPr="006B40E0">
        <w:rPr>
          <w:rFonts w:ascii="Verdana" w:hAnsi="Verdana"/>
          <w:sz w:val="20"/>
          <w:szCs w:val="20"/>
        </w:rPr>
        <w:t>” erişim kontrollerini web ve SaaS uygulamalarına, sanal masaüstlerine ve geleneksel istemci/sunucu uygulamalarına genişleterek, tüm uygulama türlerinde güvenlik ve kullanılabilirlik arasında benzersiz bir köprü kuruyor, böylece şirket içi ve bulut ortamlarında uygulamalara güvenli erişimi yönetebiliyorlar.</w:t>
      </w:r>
    </w:p>
    <w:p w14:paraId="0D5269EB" w14:textId="77777777" w:rsidR="006B40E0" w:rsidRDefault="006B40E0" w:rsidP="00C70575">
      <w:pPr>
        <w:spacing w:after="0" w:line="300" w:lineRule="auto"/>
        <w:jc w:val="both"/>
        <w:rPr>
          <w:rFonts w:ascii="Verdana" w:hAnsi="Verdana"/>
          <w:sz w:val="20"/>
          <w:szCs w:val="20"/>
        </w:rPr>
      </w:pPr>
    </w:p>
    <w:p w14:paraId="09CCF8B2" w14:textId="11CDF041" w:rsidR="003B074A" w:rsidRPr="003B074A" w:rsidRDefault="0030437F" w:rsidP="00C70575">
      <w:pPr>
        <w:spacing w:after="0" w:line="300" w:lineRule="auto"/>
        <w:jc w:val="both"/>
        <w:rPr>
          <w:rFonts w:ascii="Verdana" w:hAnsi="Verdana"/>
          <w:b/>
          <w:bCs/>
          <w:sz w:val="20"/>
          <w:szCs w:val="20"/>
        </w:rPr>
      </w:pPr>
      <w:r>
        <w:rPr>
          <w:rFonts w:ascii="Verdana" w:hAnsi="Verdana"/>
          <w:b/>
          <w:bCs/>
          <w:sz w:val="20"/>
          <w:szCs w:val="20"/>
        </w:rPr>
        <w:t>D</w:t>
      </w:r>
      <w:r w:rsidR="003B074A" w:rsidRPr="003B074A">
        <w:rPr>
          <w:rFonts w:ascii="Verdana" w:hAnsi="Verdana"/>
          <w:b/>
          <w:bCs/>
          <w:sz w:val="20"/>
          <w:szCs w:val="20"/>
        </w:rPr>
        <w:t xml:space="preserve">ijital çalışma ortamları için </w:t>
      </w:r>
      <w:r w:rsidRPr="003B074A">
        <w:rPr>
          <w:rFonts w:ascii="Verdana" w:hAnsi="Verdana"/>
          <w:b/>
          <w:bCs/>
          <w:sz w:val="20"/>
          <w:szCs w:val="20"/>
        </w:rPr>
        <w:t xml:space="preserve">Google ile birlikte </w:t>
      </w:r>
      <w:r w:rsidR="003B074A" w:rsidRPr="003B074A">
        <w:rPr>
          <w:rFonts w:ascii="Verdana" w:hAnsi="Verdana"/>
          <w:b/>
          <w:bCs/>
          <w:sz w:val="20"/>
          <w:szCs w:val="20"/>
        </w:rPr>
        <w:t>ortak yol haritası</w:t>
      </w:r>
    </w:p>
    <w:p w14:paraId="442F4B20" w14:textId="4967BB83" w:rsidR="003B074A" w:rsidRDefault="006B40E0" w:rsidP="003B074A">
      <w:pPr>
        <w:spacing w:after="0" w:line="300" w:lineRule="auto"/>
        <w:jc w:val="both"/>
        <w:rPr>
          <w:rFonts w:ascii="Verdana" w:hAnsi="Verdana"/>
          <w:sz w:val="20"/>
          <w:szCs w:val="20"/>
        </w:rPr>
      </w:pPr>
      <w:r>
        <w:rPr>
          <w:rFonts w:ascii="Verdana" w:hAnsi="Verdana"/>
          <w:sz w:val="20"/>
          <w:szCs w:val="20"/>
        </w:rPr>
        <w:t xml:space="preserve">Citrix etkinlikte </w:t>
      </w:r>
      <w:r w:rsidR="0019230D" w:rsidRPr="0019230D">
        <w:rPr>
          <w:rFonts w:ascii="Verdana" w:hAnsi="Verdana"/>
          <w:sz w:val="20"/>
          <w:szCs w:val="20"/>
        </w:rPr>
        <w:t>Google ile genişleyen stratejik iş birliği</w:t>
      </w:r>
      <w:r>
        <w:rPr>
          <w:rFonts w:ascii="Verdana" w:hAnsi="Verdana"/>
          <w:sz w:val="20"/>
          <w:szCs w:val="20"/>
        </w:rPr>
        <w:t xml:space="preserve">ni de duyurdu. </w:t>
      </w:r>
      <w:r w:rsidR="003B074A">
        <w:rPr>
          <w:rFonts w:ascii="Verdana" w:hAnsi="Verdana"/>
          <w:sz w:val="20"/>
          <w:szCs w:val="20"/>
        </w:rPr>
        <w:t xml:space="preserve">İş birliği kapsamında </w:t>
      </w:r>
      <w:r w:rsidR="003B074A" w:rsidRPr="003B074A">
        <w:rPr>
          <w:rFonts w:ascii="Verdana" w:hAnsi="Verdana"/>
          <w:sz w:val="20"/>
          <w:szCs w:val="20"/>
        </w:rPr>
        <w:t>Google’ın şirketler için geliştirdiği Chrome Enterprise Premium tarayıcısı Citrix Platform lisansı ile kullanıma sunuldu.</w:t>
      </w:r>
      <w:r w:rsidR="003B074A">
        <w:rPr>
          <w:rFonts w:ascii="Verdana" w:hAnsi="Verdana"/>
          <w:sz w:val="20"/>
          <w:szCs w:val="20"/>
        </w:rPr>
        <w:t xml:space="preserve"> Böylelikle </w:t>
      </w:r>
      <w:r w:rsidR="003B074A" w:rsidRPr="003B074A">
        <w:rPr>
          <w:rFonts w:ascii="Verdana" w:hAnsi="Verdana"/>
          <w:sz w:val="20"/>
          <w:szCs w:val="20"/>
        </w:rPr>
        <w:t xml:space="preserve">Citrix müşterileri, hâlihazırda yüz milyonlarca çalışanın kullandığı tarayıcı üzerinden Citrix Platformu aracılığıyla özel ve SaaS tabanlı web </w:t>
      </w:r>
      <w:r w:rsidR="003B074A" w:rsidRPr="003B074A">
        <w:rPr>
          <w:rFonts w:ascii="Verdana" w:hAnsi="Verdana"/>
          <w:sz w:val="20"/>
          <w:szCs w:val="20"/>
        </w:rPr>
        <w:lastRenderedPageBreak/>
        <w:t xml:space="preserve">uygulamalarına </w:t>
      </w:r>
      <w:r w:rsidR="003B074A">
        <w:rPr>
          <w:rFonts w:ascii="Verdana" w:hAnsi="Verdana"/>
          <w:sz w:val="20"/>
          <w:szCs w:val="20"/>
        </w:rPr>
        <w:t xml:space="preserve">“Sıfır Güven” </w:t>
      </w:r>
      <w:r w:rsidR="003B074A" w:rsidRPr="003B074A">
        <w:rPr>
          <w:rFonts w:ascii="Verdana" w:hAnsi="Verdana"/>
          <w:sz w:val="20"/>
          <w:szCs w:val="20"/>
        </w:rPr>
        <w:t>politikaları ile güvenle erişebiliyor; bu da maliyetleri düşürmeye ve güvenliği artırmaya yardımcı oluyor.</w:t>
      </w:r>
      <w:r w:rsidR="003B074A">
        <w:rPr>
          <w:rFonts w:ascii="Verdana" w:hAnsi="Verdana"/>
          <w:sz w:val="20"/>
          <w:szCs w:val="20"/>
        </w:rPr>
        <w:t xml:space="preserve"> </w:t>
      </w:r>
      <w:r w:rsidR="003B074A" w:rsidRPr="003B074A">
        <w:rPr>
          <w:rFonts w:ascii="Verdana" w:hAnsi="Verdana"/>
          <w:sz w:val="20"/>
          <w:szCs w:val="20"/>
        </w:rPr>
        <w:t>Ayrıca Citrix ve Google, Citrix</w:t>
      </w:r>
      <w:r w:rsidR="003B074A" w:rsidRPr="003B074A">
        <w:rPr>
          <w:rFonts w:ascii="Segoe UI Symbol" w:hAnsi="Segoe UI Symbol" w:cs="Segoe UI Symbol"/>
          <w:sz w:val="20"/>
          <w:szCs w:val="20"/>
        </w:rPr>
        <w:t>Ⓡ</w:t>
      </w:r>
      <w:r w:rsidR="003B074A" w:rsidRPr="003B074A">
        <w:rPr>
          <w:rFonts w:ascii="Verdana" w:hAnsi="Verdana"/>
          <w:sz w:val="20"/>
          <w:szCs w:val="20"/>
        </w:rPr>
        <w:t xml:space="preserve"> Secure Private Access’in sunduğu avantajları Google Chrome Enterprise’a taşımak üzere ortak bir yol haritası üzerinde çalışıyor. Bu özellikler doğrudan Citrix platformunda sunulacak. </w:t>
      </w:r>
    </w:p>
    <w:p w14:paraId="6DB31D10" w14:textId="77777777" w:rsidR="001F06C6" w:rsidRDefault="001F06C6" w:rsidP="003B074A">
      <w:pPr>
        <w:spacing w:after="0" w:line="300" w:lineRule="auto"/>
        <w:jc w:val="both"/>
        <w:rPr>
          <w:rFonts w:ascii="Verdana" w:hAnsi="Verdana"/>
          <w:sz w:val="20"/>
          <w:szCs w:val="20"/>
        </w:rPr>
      </w:pPr>
    </w:p>
    <w:p w14:paraId="126471EC" w14:textId="7BF75828" w:rsidR="001F06C6" w:rsidRPr="001F06C6" w:rsidRDefault="001F06C6" w:rsidP="003B074A">
      <w:pPr>
        <w:spacing w:after="0" w:line="300" w:lineRule="auto"/>
        <w:jc w:val="both"/>
        <w:rPr>
          <w:rFonts w:ascii="Verdana" w:hAnsi="Verdana"/>
          <w:b/>
          <w:bCs/>
          <w:sz w:val="20"/>
          <w:szCs w:val="20"/>
        </w:rPr>
      </w:pPr>
      <w:r w:rsidRPr="001F06C6">
        <w:rPr>
          <w:rFonts w:ascii="Verdana" w:hAnsi="Verdana"/>
          <w:b/>
          <w:bCs/>
          <w:sz w:val="20"/>
          <w:szCs w:val="20"/>
        </w:rPr>
        <w:t xml:space="preserve">VDI ve uygulama sunumunda </w:t>
      </w:r>
      <w:r>
        <w:rPr>
          <w:rFonts w:ascii="Verdana" w:hAnsi="Verdana"/>
          <w:b/>
          <w:bCs/>
          <w:sz w:val="20"/>
          <w:szCs w:val="20"/>
        </w:rPr>
        <w:t>N</w:t>
      </w:r>
      <w:r w:rsidRPr="001F06C6">
        <w:rPr>
          <w:rFonts w:ascii="Verdana" w:hAnsi="Verdana"/>
          <w:b/>
          <w:bCs/>
          <w:sz w:val="20"/>
          <w:szCs w:val="20"/>
        </w:rPr>
        <w:t>utanix ile güç birliği</w:t>
      </w:r>
    </w:p>
    <w:p w14:paraId="2B28E77D" w14:textId="1B0FA909" w:rsidR="001F06C6" w:rsidRDefault="001F06C6" w:rsidP="001F06C6">
      <w:pPr>
        <w:spacing w:after="0" w:line="300" w:lineRule="auto"/>
        <w:jc w:val="both"/>
        <w:rPr>
          <w:rFonts w:ascii="Verdana" w:hAnsi="Verdana"/>
          <w:sz w:val="20"/>
          <w:szCs w:val="20"/>
        </w:rPr>
      </w:pPr>
      <w:r w:rsidRPr="001F06C6">
        <w:rPr>
          <w:rFonts w:ascii="Verdana" w:hAnsi="Verdana"/>
          <w:sz w:val="20"/>
          <w:szCs w:val="20"/>
        </w:rPr>
        <w:t>Citrix</w:t>
      </w:r>
      <w:r>
        <w:rPr>
          <w:rFonts w:ascii="Verdana" w:hAnsi="Verdana"/>
          <w:sz w:val="20"/>
          <w:szCs w:val="20"/>
        </w:rPr>
        <w:t xml:space="preserve"> etkinlikte </w:t>
      </w:r>
      <w:r w:rsidRPr="001F06C6">
        <w:rPr>
          <w:rFonts w:ascii="Verdana" w:hAnsi="Verdana"/>
          <w:sz w:val="20"/>
          <w:szCs w:val="20"/>
        </w:rPr>
        <w:t xml:space="preserve">Nutanix’in AHV hipervizörü üzerinde çalışan Nutanix Cloud Platformu’ndaki Prism Central çözümünü desteklediğini </w:t>
      </w:r>
      <w:r>
        <w:rPr>
          <w:rFonts w:ascii="Verdana" w:hAnsi="Verdana"/>
          <w:sz w:val="20"/>
          <w:szCs w:val="20"/>
        </w:rPr>
        <w:t xml:space="preserve">de </w:t>
      </w:r>
      <w:r w:rsidRPr="001F06C6">
        <w:rPr>
          <w:rFonts w:ascii="Verdana" w:hAnsi="Verdana"/>
          <w:sz w:val="20"/>
          <w:szCs w:val="20"/>
        </w:rPr>
        <w:t>duyurdu. Bu entegrasyon sayesinde müşteriler, kurumsal ölçekte ölçeklenebilirlik, kolaylaştırılmış sanal masaüstü yönetimi ve daha düşük maliyet avantajlarından faydalanabiliyor.</w:t>
      </w:r>
      <w:r>
        <w:rPr>
          <w:rFonts w:ascii="Verdana" w:hAnsi="Verdana"/>
          <w:sz w:val="20"/>
          <w:szCs w:val="20"/>
        </w:rPr>
        <w:t xml:space="preserve"> </w:t>
      </w:r>
      <w:r w:rsidRPr="001F06C6">
        <w:rPr>
          <w:rFonts w:ascii="Verdana" w:hAnsi="Verdana"/>
          <w:sz w:val="20"/>
          <w:szCs w:val="20"/>
        </w:rPr>
        <w:t>Citrix ayrıca, NetScaler VPX’in artık Nutanix Cloud Platformu’ndaki AHV ortamlarını desteklediğini de açıkladı. Citrix</w:t>
      </w:r>
      <w:r w:rsidRPr="001F06C6">
        <w:rPr>
          <w:rFonts w:ascii="Segoe UI Symbol" w:hAnsi="Segoe UI Symbol" w:cs="Segoe UI Symbol"/>
          <w:sz w:val="20"/>
          <w:szCs w:val="20"/>
        </w:rPr>
        <w:t>Ⓡ</w:t>
      </w:r>
      <w:r w:rsidRPr="001F06C6">
        <w:rPr>
          <w:rFonts w:ascii="Verdana" w:hAnsi="Verdana"/>
          <w:sz w:val="20"/>
          <w:szCs w:val="20"/>
        </w:rPr>
        <w:t xml:space="preserve"> ve Nutanix çözümlerinin bir araya gelmesi, sanal masaüstü altyapılarını (VDI) ve güvenli uygulama sunum sistemlerini büyütmek isteyen müşterilere kurumsal seviyede ölçeklenebilirlik ve yüksek dayanıklılık erişilebilirlik sağlayacağından oldukça önem taşıyor.</w:t>
      </w:r>
    </w:p>
    <w:p w14:paraId="61E13EFA" w14:textId="77777777" w:rsidR="00696AC2" w:rsidRDefault="00696AC2" w:rsidP="003B074A">
      <w:pPr>
        <w:spacing w:after="0" w:line="300" w:lineRule="auto"/>
        <w:jc w:val="both"/>
        <w:rPr>
          <w:rFonts w:ascii="Verdana" w:hAnsi="Verdana"/>
          <w:sz w:val="20"/>
          <w:szCs w:val="20"/>
        </w:rPr>
      </w:pPr>
    </w:p>
    <w:p w14:paraId="2E6D256F" w14:textId="25FF46DD" w:rsidR="00696AC2" w:rsidRPr="001F06C6" w:rsidRDefault="001F06C6" w:rsidP="001F06C6">
      <w:pPr>
        <w:spacing w:after="0" w:line="300" w:lineRule="auto"/>
        <w:jc w:val="both"/>
        <w:rPr>
          <w:rFonts w:ascii="Verdana" w:hAnsi="Verdana"/>
          <w:sz w:val="20"/>
          <w:szCs w:val="20"/>
        </w:rPr>
      </w:pPr>
      <w:r>
        <w:rPr>
          <w:rFonts w:ascii="Verdana" w:hAnsi="Verdana"/>
          <w:sz w:val="20"/>
          <w:szCs w:val="20"/>
        </w:rPr>
        <w:t>Citrix, e</w:t>
      </w:r>
      <w:r w:rsidR="00696AC2" w:rsidRPr="001F06C6">
        <w:rPr>
          <w:rFonts w:ascii="Verdana" w:hAnsi="Verdana"/>
          <w:sz w:val="20"/>
          <w:szCs w:val="20"/>
        </w:rPr>
        <w:t xml:space="preserve">tkinlik anısına tüm katılımcılar adına </w:t>
      </w:r>
      <w:r w:rsidR="002600BB">
        <w:rPr>
          <w:rFonts w:ascii="Verdana" w:hAnsi="Verdana"/>
          <w:sz w:val="20"/>
          <w:szCs w:val="20"/>
        </w:rPr>
        <w:t xml:space="preserve">TEMA Vakfı’na </w:t>
      </w:r>
      <w:r w:rsidR="00696AC2" w:rsidRPr="001F06C6">
        <w:rPr>
          <w:rFonts w:ascii="Verdana" w:hAnsi="Verdana"/>
          <w:sz w:val="20"/>
          <w:szCs w:val="20"/>
        </w:rPr>
        <w:t xml:space="preserve">fidan bağışlarında bulunarak, küçük bir Citrix Ormanı'nı </w:t>
      </w:r>
      <w:r>
        <w:rPr>
          <w:rFonts w:ascii="Verdana" w:hAnsi="Verdana"/>
          <w:sz w:val="20"/>
          <w:szCs w:val="20"/>
        </w:rPr>
        <w:t xml:space="preserve">oluşturdu ve böylece </w:t>
      </w:r>
      <w:r w:rsidR="00696AC2" w:rsidRPr="001F06C6">
        <w:rPr>
          <w:rFonts w:ascii="Verdana" w:hAnsi="Verdana"/>
          <w:sz w:val="20"/>
          <w:szCs w:val="20"/>
        </w:rPr>
        <w:t xml:space="preserve">gelecek nesillere değer bırakma sorumluluğunu da yerine </w:t>
      </w:r>
      <w:r>
        <w:rPr>
          <w:rFonts w:ascii="Verdana" w:hAnsi="Verdana"/>
          <w:sz w:val="20"/>
          <w:szCs w:val="20"/>
        </w:rPr>
        <w:t>getirdi</w:t>
      </w:r>
      <w:r w:rsidR="00696AC2" w:rsidRPr="001F06C6">
        <w:rPr>
          <w:rFonts w:ascii="Verdana" w:hAnsi="Verdana"/>
          <w:sz w:val="20"/>
          <w:szCs w:val="20"/>
        </w:rPr>
        <w:t xml:space="preserve">. </w:t>
      </w:r>
    </w:p>
    <w:p w14:paraId="3AD69BA0" w14:textId="77777777" w:rsidR="006B40E0" w:rsidRDefault="006B40E0" w:rsidP="0019230D">
      <w:pPr>
        <w:spacing w:after="0" w:line="300" w:lineRule="auto"/>
        <w:jc w:val="both"/>
        <w:rPr>
          <w:rFonts w:ascii="Verdana" w:hAnsi="Verdana"/>
          <w:sz w:val="20"/>
          <w:szCs w:val="20"/>
        </w:rPr>
      </w:pPr>
    </w:p>
    <w:p w14:paraId="35CD5AA2" w14:textId="77777777" w:rsidR="00CD42BA" w:rsidRPr="00146A52" w:rsidRDefault="00CD42BA" w:rsidP="00CD42BA">
      <w:pPr>
        <w:spacing w:after="0" w:line="240" w:lineRule="auto"/>
        <w:contextualSpacing/>
        <w:jc w:val="both"/>
        <w:rPr>
          <w:rFonts w:ascii="Verdana" w:eastAsia="Verdana" w:hAnsi="Verdana" w:cs="Verdana"/>
          <w:b/>
          <w:bCs/>
          <w:sz w:val="16"/>
          <w:szCs w:val="16"/>
        </w:rPr>
      </w:pPr>
      <w:r w:rsidRPr="00146A52">
        <w:rPr>
          <w:rFonts w:ascii="Verdana" w:eastAsia="Verdana" w:hAnsi="Verdana" w:cs="Verdana"/>
          <w:b/>
          <w:bCs/>
          <w:sz w:val="16"/>
          <w:szCs w:val="16"/>
        </w:rPr>
        <w:t>İlgili Kişi</w:t>
      </w:r>
    </w:p>
    <w:p w14:paraId="221AC595" w14:textId="77777777" w:rsidR="00CD42BA" w:rsidRPr="00146A52" w:rsidRDefault="00CD42BA" w:rsidP="00CD42BA">
      <w:pPr>
        <w:spacing w:after="0" w:line="240" w:lineRule="auto"/>
        <w:contextualSpacing/>
        <w:jc w:val="both"/>
        <w:rPr>
          <w:rFonts w:ascii="Verdana" w:eastAsia="Verdana" w:hAnsi="Verdana" w:cs="Verdana"/>
          <w:sz w:val="16"/>
          <w:szCs w:val="16"/>
        </w:rPr>
      </w:pPr>
      <w:r w:rsidRPr="00146A52">
        <w:rPr>
          <w:rFonts w:ascii="Verdana" w:eastAsia="Verdana" w:hAnsi="Verdana" w:cs="Verdana"/>
          <w:sz w:val="16"/>
          <w:szCs w:val="16"/>
        </w:rPr>
        <w:t>Ceren Şahin – Marjinal Porter Novelli</w:t>
      </w:r>
    </w:p>
    <w:p w14:paraId="781A989A" w14:textId="77777777" w:rsidR="00CD42BA" w:rsidRPr="00146A52" w:rsidRDefault="00CD42BA" w:rsidP="00CD42BA">
      <w:pPr>
        <w:spacing w:after="0" w:line="240" w:lineRule="auto"/>
        <w:contextualSpacing/>
        <w:jc w:val="both"/>
        <w:rPr>
          <w:rFonts w:ascii="Verdana" w:eastAsia="Verdana" w:hAnsi="Verdana" w:cs="Verdana"/>
          <w:sz w:val="16"/>
          <w:szCs w:val="16"/>
        </w:rPr>
      </w:pPr>
      <w:r w:rsidRPr="00146A52">
        <w:rPr>
          <w:rFonts w:ascii="Verdana" w:eastAsia="Verdana" w:hAnsi="Verdana" w:cs="Verdana"/>
          <w:sz w:val="16"/>
          <w:szCs w:val="16"/>
        </w:rPr>
        <w:t>0531 031 87 14</w:t>
      </w:r>
    </w:p>
    <w:p w14:paraId="2F5D43FB" w14:textId="77777777" w:rsidR="00CD42BA" w:rsidRPr="00146A52" w:rsidRDefault="00CD42BA" w:rsidP="00CD42BA">
      <w:pPr>
        <w:spacing w:after="0" w:line="240" w:lineRule="auto"/>
        <w:contextualSpacing/>
        <w:jc w:val="both"/>
        <w:rPr>
          <w:b/>
          <w:bCs/>
          <w:sz w:val="16"/>
          <w:szCs w:val="16"/>
        </w:rPr>
      </w:pPr>
      <w:hyperlink r:id="rId11">
        <w:r w:rsidRPr="00146A52">
          <w:rPr>
            <w:rStyle w:val="Kpr"/>
            <w:rFonts w:ascii="Verdana" w:eastAsia="Verdana" w:hAnsi="Verdana" w:cs="Verdana"/>
            <w:color w:val="0563C1"/>
            <w:sz w:val="16"/>
            <w:szCs w:val="16"/>
          </w:rPr>
          <w:t>cerens@marjinal.com.tr</w:t>
        </w:r>
        <w:r w:rsidRPr="00146A52">
          <w:br/>
        </w:r>
        <w:r w:rsidRPr="00146A52">
          <w:br/>
        </w:r>
      </w:hyperlink>
      <w:r w:rsidRPr="00146A52">
        <w:rPr>
          <w:b/>
          <w:bCs/>
          <w:sz w:val="16"/>
          <w:szCs w:val="16"/>
        </w:rPr>
        <w:t>Citrix Hakkında</w:t>
      </w:r>
    </w:p>
    <w:p w14:paraId="23E5C2DF" w14:textId="794BEF42" w:rsidR="00E10F8F" w:rsidRPr="00146A52" w:rsidRDefault="00CD42BA" w:rsidP="00CD42BA">
      <w:pPr>
        <w:spacing w:after="0" w:line="240" w:lineRule="auto"/>
        <w:contextualSpacing/>
        <w:jc w:val="both"/>
        <w:rPr>
          <w:sz w:val="16"/>
          <w:szCs w:val="16"/>
        </w:rPr>
      </w:pPr>
      <w:r w:rsidRPr="00146A52">
        <w:rPr>
          <w:sz w:val="16"/>
          <w:szCs w:val="16"/>
        </w:rPr>
        <w:t xml:space="preserve">Modern işletmelere faaliyetleri açısından kritik önem taşıyan yazılımlar sağlayan Cloud Software Group’un iştiraklerinden olan Citrix, her büyüklükteki şirkete uzaktan çalışma, sanal masaüstü, uygulama sanallaştırma ve güvenli erişim alanlarında çözümler sağlamaktadır. Citrix çözümleri sayesinde çalışanlar istedikleri yerde ve şekilde çalışabilmektedir. Ayrıca BT ekipleri, bilgilerin ve cihazların güvende kalmasını sağlamaktadır. Citrix çözümleri ve sağlayabilecekleri değer hakkında daha fazla bilgi almak için </w:t>
      </w:r>
      <w:hyperlink r:id="rId12" w:history="1">
        <w:r w:rsidRPr="00146A52">
          <w:rPr>
            <w:rStyle w:val="Kpr"/>
            <w:sz w:val="16"/>
            <w:szCs w:val="16"/>
          </w:rPr>
          <w:t>www.cloud.com</w:t>
        </w:r>
      </w:hyperlink>
      <w:r w:rsidRPr="00146A52">
        <w:rPr>
          <w:sz w:val="16"/>
          <w:szCs w:val="16"/>
        </w:rPr>
        <w:t xml:space="preserve"> veya </w:t>
      </w:r>
      <w:hyperlink r:id="rId13" w:history="1">
        <w:r w:rsidRPr="00146A52">
          <w:rPr>
            <w:rStyle w:val="Kpr"/>
            <w:sz w:val="16"/>
            <w:szCs w:val="16"/>
          </w:rPr>
          <w:t>www.citrix.com</w:t>
        </w:r>
      </w:hyperlink>
      <w:r w:rsidRPr="00146A52">
        <w:rPr>
          <w:sz w:val="16"/>
          <w:szCs w:val="16"/>
        </w:rPr>
        <w:t xml:space="preserve"> adreslerini ziyaret edebilirsiniz.</w:t>
      </w:r>
    </w:p>
    <w:sectPr w:rsidR="00E10F8F" w:rsidRPr="00146A52" w:rsidSect="00C55142">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E865B" w14:textId="77777777" w:rsidR="00150F29" w:rsidRDefault="00150F29" w:rsidP="00A0611F">
      <w:pPr>
        <w:spacing w:after="0" w:line="240" w:lineRule="auto"/>
      </w:pPr>
      <w:r>
        <w:separator/>
      </w:r>
    </w:p>
  </w:endnote>
  <w:endnote w:type="continuationSeparator" w:id="0">
    <w:p w14:paraId="76F9938F" w14:textId="77777777" w:rsidR="00150F29" w:rsidRDefault="00150F29"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F5B4" w14:textId="77777777" w:rsidR="00150F29" w:rsidRDefault="00150F29" w:rsidP="00A0611F">
      <w:pPr>
        <w:spacing w:after="0" w:line="240" w:lineRule="auto"/>
      </w:pPr>
      <w:r>
        <w:separator/>
      </w:r>
    </w:p>
  </w:footnote>
  <w:footnote w:type="continuationSeparator" w:id="0">
    <w:p w14:paraId="7189244F" w14:textId="77777777" w:rsidR="00150F29" w:rsidRDefault="00150F29" w:rsidP="00A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109D05F9"/>
    <w:multiLevelType w:val="hybridMultilevel"/>
    <w:tmpl w:val="BCD6D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217B93"/>
    <w:multiLevelType w:val="multilevel"/>
    <w:tmpl w:val="13A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4F5255DF"/>
    <w:multiLevelType w:val="multilevel"/>
    <w:tmpl w:val="2DCA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9"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0"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4"/>
  </w:num>
  <w:num w:numId="2" w16cid:durableId="1539977383">
    <w:abstractNumId w:val="3"/>
  </w:num>
  <w:num w:numId="3" w16cid:durableId="1015033779">
    <w:abstractNumId w:val="2"/>
  </w:num>
  <w:num w:numId="4" w16cid:durableId="1893929446">
    <w:abstractNumId w:val="8"/>
  </w:num>
  <w:num w:numId="5" w16cid:durableId="624502592">
    <w:abstractNumId w:val="0"/>
  </w:num>
  <w:num w:numId="6" w16cid:durableId="1795362578">
    <w:abstractNumId w:val="6"/>
  </w:num>
  <w:num w:numId="7" w16cid:durableId="510682904">
    <w:abstractNumId w:val="9"/>
  </w:num>
  <w:num w:numId="8" w16cid:durableId="276717438">
    <w:abstractNumId w:val="10"/>
  </w:num>
  <w:num w:numId="9" w16cid:durableId="1491017818">
    <w:abstractNumId w:val="5"/>
  </w:num>
  <w:num w:numId="10" w16cid:durableId="913318914">
    <w:abstractNumId w:val="1"/>
  </w:num>
  <w:num w:numId="11" w16cid:durableId="2628808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tr-TR" w:vendorID="64" w:dllVersion="4096" w:nlCheck="1" w:checkStyle="0"/>
  <w:activeWritingStyle w:appName="MSWord" w:lang="tr-TR"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320A"/>
    <w:rsid w:val="00006EE9"/>
    <w:rsid w:val="000073F7"/>
    <w:rsid w:val="000078A7"/>
    <w:rsid w:val="00010BB0"/>
    <w:rsid w:val="000121C7"/>
    <w:rsid w:val="000219C2"/>
    <w:rsid w:val="000239B8"/>
    <w:rsid w:val="0002408D"/>
    <w:rsid w:val="0002535C"/>
    <w:rsid w:val="000258DE"/>
    <w:rsid w:val="000269C3"/>
    <w:rsid w:val="00027353"/>
    <w:rsid w:val="0003589C"/>
    <w:rsid w:val="00035E4D"/>
    <w:rsid w:val="000362B7"/>
    <w:rsid w:val="00036730"/>
    <w:rsid w:val="00042581"/>
    <w:rsid w:val="0005406A"/>
    <w:rsid w:val="000552E1"/>
    <w:rsid w:val="00062074"/>
    <w:rsid w:val="0006489D"/>
    <w:rsid w:val="00065BBD"/>
    <w:rsid w:val="00071159"/>
    <w:rsid w:val="00074AFA"/>
    <w:rsid w:val="00075685"/>
    <w:rsid w:val="0007595D"/>
    <w:rsid w:val="00076529"/>
    <w:rsid w:val="00076DF6"/>
    <w:rsid w:val="00076E84"/>
    <w:rsid w:val="00077E17"/>
    <w:rsid w:val="00085AC9"/>
    <w:rsid w:val="00086E1C"/>
    <w:rsid w:val="000A003F"/>
    <w:rsid w:val="000A1AB5"/>
    <w:rsid w:val="000A5380"/>
    <w:rsid w:val="000A5A43"/>
    <w:rsid w:val="000A63F7"/>
    <w:rsid w:val="000B5668"/>
    <w:rsid w:val="000C183C"/>
    <w:rsid w:val="000D3E1A"/>
    <w:rsid w:val="000D4B2F"/>
    <w:rsid w:val="000D534E"/>
    <w:rsid w:val="000E0170"/>
    <w:rsid w:val="000E22F6"/>
    <w:rsid w:val="000E2EEC"/>
    <w:rsid w:val="000E368D"/>
    <w:rsid w:val="000E7302"/>
    <w:rsid w:val="00101B94"/>
    <w:rsid w:val="0011043C"/>
    <w:rsid w:val="001109EA"/>
    <w:rsid w:val="00113BA5"/>
    <w:rsid w:val="00120440"/>
    <w:rsid w:val="00121764"/>
    <w:rsid w:val="00126567"/>
    <w:rsid w:val="00132115"/>
    <w:rsid w:val="00146A52"/>
    <w:rsid w:val="00150F29"/>
    <w:rsid w:val="00157756"/>
    <w:rsid w:val="00164C09"/>
    <w:rsid w:val="00166120"/>
    <w:rsid w:val="001739CE"/>
    <w:rsid w:val="00175135"/>
    <w:rsid w:val="00180683"/>
    <w:rsid w:val="00186C36"/>
    <w:rsid w:val="00187CEE"/>
    <w:rsid w:val="00191718"/>
    <w:rsid w:val="0019230D"/>
    <w:rsid w:val="00197EF2"/>
    <w:rsid w:val="001A0C42"/>
    <w:rsid w:val="001A5766"/>
    <w:rsid w:val="001A6515"/>
    <w:rsid w:val="001B54C5"/>
    <w:rsid w:val="001B6B8C"/>
    <w:rsid w:val="001C656F"/>
    <w:rsid w:val="001C66AD"/>
    <w:rsid w:val="001C7184"/>
    <w:rsid w:val="001D0856"/>
    <w:rsid w:val="001E71A4"/>
    <w:rsid w:val="001F06C6"/>
    <w:rsid w:val="001F1845"/>
    <w:rsid w:val="001F3C6D"/>
    <w:rsid w:val="0020014C"/>
    <w:rsid w:val="00201B4F"/>
    <w:rsid w:val="002053D4"/>
    <w:rsid w:val="00205C66"/>
    <w:rsid w:val="0021007D"/>
    <w:rsid w:val="002136DB"/>
    <w:rsid w:val="00213BAD"/>
    <w:rsid w:val="0022100A"/>
    <w:rsid w:val="0023273C"/>
    <w:rsid w:val="00234086"/>
    <w:rsid w:val="00247A35"/>
    <w:rsid w:val="00247C4F"/>
    <w:rsid w:val="002517E6"/>
    <w:rsid w:val="002545B2"/>
    <w:rsid w:val="002600BB"/>
    <w:rsid w:val="0026173A"/>
    <w:rsid w:val="00262924"/>
    <w:rsid w:val="00262D05"/>
    <w:rsid w:val="00264C82"/>
    <w:rsid w:val="002656AE"/>
    <w:rsid w:val="002665AD"/>
    <w:rsid w:val="00271229"/>
    <w:rsid w:val="00272D4C"/>
    <w:rsid w:val="00274A63"/>
    <w:rsid w:val="00277BA3"/>
    <w:rsid w:val="002807CF"/>
    <w:rsid w:val="00280C27"/>
    <w:rsid w:val="0028212B"/>
    <w:rsid w:val="0028445B"/>
    <w:rsid w:val="00286DF2"/>
    <w:rsid w:val="002A08D3"/>
    <w:rsid w:val="002A15DD"/>
    <w:rsid w:val="002A31CE"/>
    <w:rsid w:val="002A75B4"/>
    <w:rsid w:val="002B137D"/>
    <w:rsid w:val="002C0FA5"/>
    <w:rsid w:val="002C3370"/>
    <w:rsid w:val="002C7AD9"/>
    <w:rsid w:val="002D5602"/>
    <w:rsid w:val="002D6594"/>
    <w:rsid w:val="002E1542"/>
    <w:rsid w:val="002E28D9"/>
    <w:rsid w:val="002E463D"/>
    <w:rsid w:val="002F11A5"/>
    <w:rsid w:val="0030232A"/>
    <w:rsid w:val="0030401A"/>
    <w:rsid w:val="0030437F"/>
    <w:rsid w:val="003078B8"/>
    <w:rsid w:val="003107B2"/>
    <w:rsid w:val="00312556"/>
    <w:rsid w:val="00314A33"/>
    <w:rsid w:val="00321DEE"/>
    <w:rsid w:val="0032298A"/>
    <w:rsid w:val="00327BBB"/>
    <w:rsid w:val="00333CDB"/>
    <w:rsid w:val="00334A4A"/>
    <w:rsid w:val="00336F9A"/>
    <w:rsid w:val="003406DD"/>
    <w:rsid w:val="00341029"/>
    <w:rsid w:val="003441EC"/>
    <w:rsid w:val="0035038D"/>
    <w:rsid w:val="003534F6"/>
    <w:rsid w:val="00354D37"/>
    <w:rsid w:val="0035595E"/>
    <w:rsid w:val="0036092F"/>
    <w:rsid w:val="00362428"/>
    <w:rsid w:val="00366114"/>
    <w:rsid w:val="003664E3"/>
    <w:rsid w:val="003669AE"/>
    <w:rsid w:val="003726F1"/>
    <w:rsid w:val="00374ACE"/>
    <w:rsid w:val="00381169"/>
    <w:rsid w:val="00385867"/>
    <w:rsid w:val="0039324A"/>
    <w:rsid w:val="003955D6"/>
    <w:rsid w:val="003A0F6B"/>
    <w:rsid w:val="003A10FF"/>
    <w:rsid w:val="003A68F4"/>
    <w:rsid w:val="003B0357"/>
    <w:rsid w:val="003B074A"/>
    <w:rsid w:val="003B30B3"/>
    <w:rsid w:val="003B3F2F"/>
    <w:rsid w:val="003B6053"/>
    <w:rsid w:val="003C22C3"/>
    <w:rsid w:val="003C405C"/>
    <w:rsid w:val="003C6595"/>
    <w:rsid w:val="003D1F6D"/>
    <w:rsid w:val="003D2A94"/>
    <w:rsid w:val="003D3542"/>
    <w:rsid w:val="003D4A0A"/>
    <w:rsid w:val="003D78A0"/>
    <w:rsid w:val="003D7C51"/>
    <w:rsid w:val="003E428B"/>
    <w:rsid w:val="003F1DA7"/>
    <w:rsid w:val="003F52E1"/>
    <w:rsid w:val="003F7D2A"/>
    <w:rsid w:val="00402476"/>
    <w:rsid w:val="00407921"/>
    <w:rsid w:val="0041112B"/>
    <w:rsid w:val="00412A46"/>
    <w:rsid w:val="004149E8"/>
    <w:rsid w:val="0042196F"/>
    <w:rsid w:val="004239B1"/>
    <w:rsid w:val="004241DD"/>
    <w:rsid w:val="00427859"/>
    <w:rsid w:val="004320C0"/>
    <w:rsid w:val="00434A93"/>
    <w:rsid w:val="00453A5A"/>
    <w:rsid w:val="004558DD"/>
    <w:rsid w:val="00455A6A"/>
    <w:rsid w:val="00460201"/>
    <w:rsid w:val="00462CA6"/>
    <w:rsid w:val="00462CE5"/>
    <w:rsid w:val="004743C1"/>
    <w:rsid w:val="00475315"/>
    <w:rsid w:val="00481A9C"/>
    <w:rsid w:val="00487227"/>
    <w:rsid w:val="0049145D"/>
    <w:rsid w:val="004A16EC"/>
    <w:rsid w:val="004A5C3B"/>
    <w:rsid w:val="004A5E25"/>
    <w:rsid w:val="004A6602"/>
    <w:rsid w:val="004B07BE"/>
    <w:rsid w:val="004B1F37"/>
    <w:rsid w:val="004B4157"/>
    <w:rsid w:val="004B4863"/>
    <w:rsid w:val="004B59A6"/>
    <w:rsid w:val="004C294C"/>
    <w:rsid w:val="004C412C"/>
    <w:rsid w:val="004C7B93"/>
    <w:rsid w:val="004D05FC"/>
    <w:rsid w:val="004D1769"/>
    <w:rsid w:val="004D1FBF"/>
    <w:rsid w:val="004D223D"/>
    <w:rsid w:val="004E044A"/>
    <w:rsid w:val="004E3950"/>
    <w:rsid w:val="004E64DB"/>
    <w:rsid w:val="004E6EEC"/>
    <w:rsid w:val="004F24C2"/>
    <w:rsid w:val="00501583"/>
    <w:rsid w:val="00501BC9"/>
    <w:rsid w:val="005033C5"/>
    <w:rsid w:val="005033E8"/>
    <w:rsid w:val="00505877"/>
    <w:rsid w:val="005059B6"/>
    <w:rsid w:val="00506DBD"/>
    <w:rsid w:val="00512A5C"/>
    <w:rsid w:val="00513013"/>
    <w:rsid w:val="00514791"/>
    <w:rsid w:val="0052425F"/>
    <w:rsid w:val="005261D2"/>
    <w:rsid w:val="0053135C"/>
    <w:rsid w:val="005409C5"/>
    <w:rsid w:val="0054137F"/>
    <w:rsid w:val="00552A54"/>
    <w:rsid w:val="005544A5"/>
    <w:rsid w:val="00562496"/>
    <w:rsid w:val="00564D42"/>
    <w:rsid w:val="00566A29"/>
    <w:rsid w:val="00577CEA"/>
    <w:rsid w:val="00580967"/>
    <w:rsid w:val="005854C3"/>
    <w:rsid w:val="00591533"/>
    <w:rsid w:val="005A3D58"/>
    <w:rsid w:val="005A6B82"/>
    <w:rsid w:val="005B0C41"/>
    <w:rsid w:val="005B33DE"/>
    <w:rsid w:val="005B61C2"/>
    <w:rsid w:val="005C01A3"/>
    <w:rsid w:val="005C1361"/>
    <w:rsid w:val="005C6B2F"/>
    <w:rsid w:val="005C7982"/>
    <w:rsid w:val="005D4702"/>
    <w:rsid w:val="005D50B0"/>
    <w:rsid w:val="005D6C38"/>
    <w:rsid w:val="005D7E37"/>
    <w:rsid w:val="005E14A2"/>
    <w:rsid w:val="005F299D"/>
    <w:rsid w:val="005F3793"/>
    <w:rsid w:val="005F725E"/>
    <w:rsid w:val="00600B93"/>
    <w:rsid w:val="00611CFE"/>
    <w:rsid w:val="0061599B"/>
    <w:rsid w:val="006167A4"/>
    <w:rsid w:val="006204C0"/>
    <w:rsid w:val="00630B04"/>
    <w:rsid w:val="00634306"/>
    <w:rsid w:val="00641DCE"/>
    <w:rsid w:val="006444E6"/>
    <w:rsid w:val="00647769"/>
    <w:rsid w:val="006502C0"/>
    <w:rsid w:val="00650A91"/>
    <w:rsid w:val="0065159E"/>
    <w:rsid w:val="00655C18"/>
    <w:rsid w:val="00655D63"/>
    <w:rsid w:val="00667F2F"/>
    <w:rsid w:val="00670B36"/>
    <w:rsid w:val="00672C2C"/>
    <w:rsid w:val="00682948"/>
    <w:rsid w:val="00693325"/>
    <w:rsid w:val="00694826"/>
    <w:rsid w:val="00694E79"/>
    <w:rsid w:val="00696AC2"/>
    <w:rsid w:val="00697CC8"/>
    <w:rsid w:val="006A1B43"/>
    <w:rsid w:val="006A4F90"/>
    <w:rsid w:val="006B088F"/>
    <w:rsid w:val="006B27EE"/>
    <w:rsid w:val="006B40E0"/>
    <w:rsid w:val="006B4AFE"/>
    <w:rsid w:val="006C46A4"/>
    <w:rsid w:val="006C6D80"/>
    <w:rsid w:val="006D0CFE"/>
    <w:rsid w:val="006E13F5"/>
    <w:rsid w:val="006E38F3"/>
    <w:rsid w:val="006E5832"/>
    <w:rsid w:val="007051A2"/>
    <w:rsid w:val="007069EC"/>
    <w:rsid w:val="00710E62"/>
    <w:rsid w:val="0071157B"/>
    <w:rsid w:val="00714734"/>
    <w:rsid w:val="0072278F"/>
    <w:rsid w:val="00725E2B"/>
    <w:rsid w:val="00737FB1"/>
    <w:rsid w:val="007405C1"/>
    <w:rsid w:val="00741757"/>
    <w:rsid w:val="007451EB"/>
    <w:rsid w:val="00745A6B"/>
    <w:rsid w:val="00747A68"/>
    <w:rsid w:val="007523BC"/>
    <w:rsid w:val="007617AE"/>
    <w:rsid w:val="00762150"/>
    <w:rsid w:val="0076245B"/>
    <w:rsid w:val="00774815"/>
    <w:rsid w:val="00775BC3"/>
    <w:rsid w:val="00776B34"/>
    <w:rsid w:val="00785467"/>
    <w:rsid w:val="00797A63"/>
    <w:rsid w:val="007A3992"/>
    <w:rsid w:val="007A72BE"/>
    <w:rsid w:val="007B2674"/>
    <w:rsid w:val="007B3B03"/>
    <w:rsid w:val="007C2677"/>
    <w:rsid w:val="007C273C"/>
    <w:rsid w:val="007C42C8"/>
    <w:rsid w:val="007C5AE2"/>
    <w:rsid w:val="007D4F4F"/>
    <w:rsid w:val="007D54CB"/>
    <w:rsid w:val="007D5FFF"/>
    <w:rsid w:val="007E5AC2"/>
    <w:rsid w:val="007E769C"/>
    <w:rsid w:val="007F0B0A"/>
    <w:rsid w:val="007F2AF5"/>
    <w:rsid w:val="007F669B"/>
    <w:rsid w:val="00802352"/>
    <w:rsid w:val="008100D7"/>
    <w:rsid w:val="00820246"/>
    <w:rsid w:val="008243A8"/>
    <w:rsid w:val="008248A8"/>
    <w:rsid w:val="00830FD6"/>
    <w:rsid w:val="008323C1"/>
    <w:rsid w:val="00833316"/>
    <w:rsid w:val="008406BC"/>
    <w:rsid w:val="00842503"/>
    <w:rsid w:val="00846098"/>
    <w:rsid w:val="008470A1"/>
    <w:rsid w:val="00850C9F"/>
    <w:rsid w:val="00850CD0"/>
    <w:rsid w:val="0085671D"/>
    <w:rsid w:val="00863D7D"/>
    <w:rsid w:val="008727E0"/>
    <w:rsid w:val="00873FBB"/>
    <w:rsid w:val="00875882"/>
    <w:rsid w:val="00882F2E"/>
    <w:rsid w:val="00883AF5"/>
    <w:rsid w:val="00885203"/>
    <w:rsid w:val="00886041"/>
    <w:rsid w:val="008922CA"/>
    <w:rsid w:val="00892E4F"/>
    <w:rsid w:val="00894B1A"/>
    <w:rsid w:val="008A072C"/>
    <w:rsid w:val="008A1173"/>
    <w:rsid w:val="008A142B"/>
    <w:rsid w:val="008A6F13"/>
    <w:rsid w:val="008B2C8E"/>
    <w:rsid w:val="008C73B9"/>
    <w:rsid w:val="008D16EE"/>
    <w:rsid w:val="008D37CC"/>
    <w:rsid w:val="008D54A9"/>
    <w:rsid w:val="008E282E"/>
    <w:rsid w:val="008F0DB6"/>
    <w:rsid w:val="008F1178"/>
    <w:rsid w:val="008F45E4"/>
    <w:rsid w:val="008F6B1E"/>
    <w:rsid w:val="0090260E"/>
    <w:rsid w:val="00904ED7"/>
    <w:rsid w:val="00907FBB"/>
    <w:rsid w:val="00914DD0"/>
    <w:rsid w:val="0091712A"/>
    <w:rsid w:val="0092191A"/>
    <w:rsid w:val="00926C16"/>
    <w:rsid w:val="00927829"/>
    <w:rsid w:val="00932852"/>
    <w:rsid w:val="009343B2"/>
    <w:rsid w:val="00936F09"/>
    <w:rsid w:val="00955A74"/>
    <w:rsid w:val="0096043F"/>
    <w:rsid w:val="009633CF"/>
    <w:rsid w:val="00963B16"/>
    <w:rsid w:val="0096699D"/>
    <w:rsid w:val="00973441"/>
    <w:rsid w:val="0098759B"/>
    <w:rsid w:val="009908E0"/>
    <w:rsid w:val="009915F4"/>
    <w:rsid w:val="00995FC1"/>
    <w:rsid w:val="009A4899"/>
    <w:rsid w:val="009A6C6D"/>
    <w:rsid w:val="009A7C19"/>
    <w:rsid w:val="009B4976"/>
    <w:rsid w:val="009B552F"/>
    <w:rsid w:val="009B5C5F"/>
    <w:rsid w:val="009B6015"/>
    <w:rsid w:val="009B77BF"/>
    <w:rsid w:val="009C01FB"/>
    <w:rsid w:val="009D1138"/>
    <w:rsid w:val="009E0C93"/>
    <w:rsid w:val="009E1FA4"/>
    <w:rsid w:val="009E2AD3"/>
    <w:rsid w:val="009E51C0"/>
    <w:rsid w:val="009F3D2B"/>
    <w:rsid w:val="009F610F"/>
    <w:rsid w:val="00A049DF"/>
    <w:rsid w:val="00A04D8D"/>
    <w:rsid w:val="00A05A9E"/>
    <w:rsid w:val="00A0611F"/>
    <w:rsid w:val="00A1409A"/>
    <w:rsid w:val="00A1413E"/>
    <w:rsid w:val="00A25D99"/>
    <w:rsid w:val="00A262AF"/>
    <w:rsid w:val="00A30422"/>
    <w:rsid w:val="00A304E5"/>
    <w:rsid w:val="00A35056"/>
    <w:rsid w:val="00A37F53"/>
    <w:rsid w:val="00A4422D"/>
    <w:rsid w:val="00A47F81"/>
    <w:rsid w:val="00A573EA"/>
    <w:rsid w:val="00A60038"/>
    <w:rsid w:val="00A62C4B"/>
    <w:rsid w:val="00A6515F"/>
    <w:rsid w:val="00A66A54"/>
    <w:rsid w:val="00A737D6"/>
    <w:rsid w:val="00A76770"/>
    <w:rsid w:val="00A77FC6"/>
    <w:rsid w:val="00A82C81"/>
    <w:rsid w:val="00A82CB5"/>
    <w:rsid w:val="00A85B1F"/>
    <w:rsid w:val="00A87104"/>
    <w:rsid w:val="00A907B7"/>
    <w:rsid w:val="00A92844"/>
    <w:rsid w:val="00A93C13"/>
    <w:rsid w:val="00AA0703"/>
    <w:rsid w:val="00AA25FE"/>
    <w:rsid w:val="00AB11E6"/>
    <w:rsid w:val="00AB4F6B"/>
    <w:rsid w:val="00AB5395"/>
    <w:rsid w:val="00AC45E6"/>
    <w:rsid w:val="00AD5145"/>
    <w:rsid w:val="00AD7B1F"/>
    <w:rsid w:val="00AE34DD"/>
    <w:rsid w:val="00AE4C9B"/>
    <w:rsid w:val="00AE6848"/>
    <w:rsid w:val="00AF42F9"/>
    <w:rsid w:val="00AF704C"/>
    <w:rsid w:val="00B015F5"/>
    <w:rsid w:val="00B04B50"/>
    <w:rsid w:val="00B066DC"/>
    <w:rsid w:val="00B1391B"/>
    <w:rsid w:val="00B173DF"/>
    <w:rsid w:val="00B20496"/>
    <w:rsid w:val="00B21172"/>
    <w:rsid w:val="00B22542"/>
    <w:rsid w:val="00B27BAD"/>
    <w:rsid w:val="00B31F3C"/>
    <w:rsid w:val="00B40C45"/>
    <w:rsid w:val="00B41292"/>
    <w:rsid w:val="00B41350"/>
    <w:rsid w:val="00B41C8B"/>
    <w:rsid w:val="00B423A8"/>
    <w:rsid w:val="00B46733"/>
    <w:rsid w:val="00B46ECE"/>
    <w:rsid w:val="00B51CC2"/>
    <w:rsid w:val="00B5280B"/>
    <w:rsid w:val="00B672A9"/>
    <w:rsid w:val="00B757E7"/>
    <w:rsid w:val="00B77B4E"/>
    <w:rsid w:val="00B9334E"/>
    <w:rsid w:val="00B93352"/>
    <w:rsid w:val="00BB07BB"/>
    <w:rsid w:val="00BB3D93"/>
    <w:rsid w:val="00BB3E5F"/>
    <w:rsid w:val="00BB42EE"/>
    <w:rsid w:val="00BB49AA"/>
    <w:rsid w:val="00BB5566"/>
    <w:rsid w:val="00BB65A7"/>
    <w:rsid w:val="00BB7335"/>
    <w:rsid w:val="00BC5DE0"/>
    <w:rsid w:val="00BD14C4"/>
    <w:rsid w:val="00BE0D0B"/>
    <w:rsid w:val="00BE269B"/>
    <w:rsid w:val="00BF087D"/>
    <w:rsid w:val="00BF3437"/>
    <w:rsid w:val="00C03DD6"/>
    <w:rsid w:val="00C06E26"/>
    <w:rsid w:val="00C07741"/>
    <w:rsid w:val="00C10DDF"/>
    <w:rsid w:val="00C219A4"/>
    <w:rsid w:val="00C32B38"/>
    <w:rsid w:val="00C3562E"/>
    <w:rsid w:val="00C358B7"/>
    <w:rsid w:val="00C37A0C"/>
    <w:rsid w:val="00C438F7"/>
    <w:rsid w:val="00C4456B"/>
    <w:rsid w:val="00C50D14"/>
    <w:rsid w:val="00C52272"/>
    <w:rsid w:val="00C55142"/>
    <w:rsid w:val="00C5684F"/>
    <w:rsid w:val="00C65F32"/>
    <w:rsid w:val="00C70575"/>
    <w:rsid w:val="00C707A1"/>
    <w:rsid w:val="00C77A32"/>
    <w:rsid w:val="00C834B5"/>
    <w:rsid w:val="00C84C8B"/>
    <w:rsid w:val="00C86A28"/>
    <w:rsid w:val="00C94A9B"/>
    <w:rsid w:val="00CA13CD"/>
    <w:rsid w:val="00CA157C"/>
    <w:rsid w:val="00CA3378"/>
    <w:rsid w:val="00CB2E8C"/>
    <w:rsid w:val="00CB31D4"/>
    <w:rsid w:val="00CB4A68"/>
    <w:rsid w:val="00CB64B0"/>
    <w:rsid w:val="00CB681D"/>
    <w:rsid w:val="00CC1578"/>
    <w:rsid w:val="00CC30DF"/>
    <w:rsid w:val="00CC388B"/>
    <w:rsid w:val="00CD27C6"/>
    <w:rsid w:val="00CD2D5D"/>
    <w:rsid w:val="00CD42BA"/>
    <w:rsid w:val="00CD4BDD"/>
    <w:rsid w:val="00CD5BEC"/>
    <w:rsid w:val="00CE49F3"/>
    <w:rsid w:val="00CE65E9"/>
    <w:rsid w:val="00CF3E75"/>
    <w:rsid w:val="00D0445F"/>
    <w:rsid w:val="00D05641"/>
    <w:rsid w:val="00D07361"/>
    <w:rsid w:val="00D2142C"/>
    <w:rsid w:val="00D34213"/>
    <w:rsid w:val="00D40123"/>
    <w:rsid w:val="00D42A62"/>
    <w:rsid w:val="00D43A6C"/>
    <w:rsid w:val="00D5040A"/>
    <w:rsid w:val="00D51B7E"/>
    <w:rsid w:val="00D55201"/>
    <w:rsid w:val="00D6190F"/>
    <w:rsid w:val="00D667F3"/>
    <w:rsid w:val="00D73026"/>
    <w:rsid w:val="00D76852"/>
    <w:rsid w:val="00D80F8E"/>
    <w:rsid w:val="00D86E95"/>
    <w:rsid w:val="00D91407"/>
    <w:rsid w:val="00D9200B"/>
    <w:rsid w:val="00D96CD8"/>
    <w:rsid w:val="00DA3844"/>
    <w:rsid w:val="00DA48CA"/>
    <w:rsid w:val="00DB1877"/>
    <w:rsid w:val="00DB37B8"/>
    <w:rsid w:val="00DC0CB5"/>
    <w:rsid w:val="00DC1AC6"/>
    <w:rsid w:val="00DC315C"/>
    <w:rsid w:val="00DD26DA"/>
    <w:rsid w:val="00DD3BC1"/>
    <w:rsid w:val="00DD3BEA"/>
    <w:rsid w:val="00DD7367"/>
    <w:rsid w:val="00DE2241"/>
    <w:rsid w:val="00DE2CE2"/>
    <w:rsid w:val="00DE56F7"/>
    <w:rsid w:val="00DE62BC"/>
    <w:rsid w:val="00DF2A4F"/>
    <w:rsid w:val="00DF3433"/>
    <w:rsid w:val="00DF6533"/>
    <w:rsid w:val="00E00555"/>
    <w:rsid w:val="00E01A99"/>
    <w:rsid w:val="00E01D51"/>
    <w:rsid w:val="00E04E4B"/>
    <w:rsid w:val="00E073B0"/>
    <w:rsid w:val="00E07D21"/>
    <w:rsid w:val="00E10F8F"/>
    <w:rsid w:val="00E110BE"/>
    <w:rsid w:val="00E149C8"/>
    <w:rsid w:val="00E17708"/>
    <w:rsid w:val="00E23961"/>
    <w:rsid w:val="00E324B6"/>
    <w:rsid w:val="00E35A98"/>
    <w:rsid w:val="00E371F9"/>
    <w:rsid w:val="00E40F47"/>
    <w:rsid w:val="00E47153"/>
    <w:rsid w:val="00E56667"/>
    <w:rsid w:val="00E61BEE"/>
    <w:rsid w:val="00E71919"/>
    <w:rsid w:val="00E73205"/>
    <w:rsid w:val="00E75993"/>
    <w:rsid w:val="00E76DE4"/>
    <w:rsid w:val="00E8365A"/>
    <w:rsid w:val="00E84D54"/>
    <w:rsid w:val="00E87E1E"/>
    <w:rsid w:val="00E91367"/>
    <w:rsid w:val="00E928B2"/>
    <w:rsid w:val="00E959F6"/>
    <w:rsid w:val="00EA2E26"/>
    <w:rsid w:val="00EB1124"/>
    <w:rsid w:val="00EB2598"/>
    <w:rsid w:val="00EB26F0"/>
    <w:rsid w:val="00EB420A"/>
    <w:rsid w:val="00EB50FB"/>
    <w:rsid w:val="00EB6FBF"/>
    <w:rsid w:val="00EC1EA1"/>
    <w:rsid w:val="00EC3AEF"/>
    <w:rsid w:val="00EC4832"/>
    <w:rsid w:val="00ED156C"/>
    <w:rsid w:val="00ED291A"/>
    <w:rsid w:val="00ED2E8B"/>
    <w:rsid w:val="00ED70E1"/>
    <w:rsid w:val="00ED791E"/>
    <w:rsid w:val="00ED7C41"/>
    <w:rsid w:val="00EE1B60"/>
    <w:rsid w:val="00EE348F"/>
    <w:rsid w:val="00EE7AFD"/>
    <w:rsid w:val="00EF24D6"/>
    <w:rsid w:val="00F02650"/>
    <w:rsid w:val="00F04F85"/>
    <w:rsid w:val="00F06FB2"/>
    <w:rsid w:val="00F11CB1"/>
    <w:rsid w:val="00F218EB"/>
    <w:rsid w:val="00F2297D"/>
    <w:rsid w:val="00F30907"/>
    <w:rsid w:val="00F314BE"/>
    <w:rsid w:val="00F31C94"/>
    <w:rsid w:val="00F37CF7"/>
    <w:rsid w:val="00F43C17"/>
    <w:rsid w:val="00F44666"/>
    <w:rsid w:val="00F52FE8"/>
    <w:rsid w:val="00F539D6"/>
    <w:rsid w:val="00F53FE6"/>
    <w:rsid w:val="00F5409C"/>
    <w:rsid w:val="00F636D9"/>
    <w:rsid w:val="00F6706F"/>
    <w:rsid w:val="00F674E3"/>
    <w:rsid w:val="00F8031F"/>
    <w:rsid w:val="00F83263"/>
    <w:rsid w:val="00F8632D"/>
    <w:rsid w:val="00F87A15"/>
    <w:rsid w:val="00F91F3A"/>
    <w:rsid w:val="00F952F5"/>
    <w:rsid w:val="00F97618"/>
    <w:rsid w:val="00F97E2A"/>
    <w:rsid w:val="00FB14D4"/>
    <w:rsid w:val="00FB6484"/>
    <w:rsid w:val="00FC0893"/>
    <w:rsid w:val="00FC172F"/>
    <w:rsid w:val="00FC6D06"/>
    <w:rsid w:val="00FC76C1"/>
    <w:rsid w:val="00FD18F4"/>
    <w:rsid w:val="00FD2328"/>
    <w:rsid w:val="00FD6694"/>
    <w:rsid w:val="00FE16AD"/>
    <w:rsid w:val="00FE601E"/>
    <w:rsid w:val="00FE6643"/>
    <w:rsid w:val="00FF5D65"/>
    <w:rsid w:val="00FF66CA"/>
    <w:rsid w:val="0816CD58"/>
    <w:rsid w:val="0BA95305"/>
    <w:rsid w:val="13438801"/>
    <w:rsid w:val="18947BAF"/>
    <w:rsid w:val="18AB9B75"/>
    <w:rsid w:val="1A62D52B"/>
    <w:rsid w:val="240A8C7A"/>
    <w:rsid w:val="251B4D26"/>
    <w:rsid w:val="260FF7A1"/>
    <w:rsid w:val="2727E2CD"/>
    <w:rsid w:val="287274C6"/>
    <w:rsid w:val="32E5517D"/>
    <w:rsid w:val="3334D192"/>
    <w:rsid w:val="33CB2E59"/>
    <w:rsid w:val="352F13AE"/>
    <w:rsid w:val="3668C6E3"/>
    <w:rsid w:val="387A5CD1"/>
    <w:rsid w:val="4106876C"/>
    <w:rsid w:val="4566F854"/>
    <w:rsid w:val="47B8CF1A"/>
    <w:rsid w:val="4A77E7C8"/>
    <w:rsid w:val="4BFDA123"/>
    <w:rsid w:val="4C7FEEA1"/>
    <w:rsid w:val="547C01C5"/>
    <w:rsid w:val="59B7AA98"/>
    <w:rsid w:val="5E807643"/>
    <w:rsid w:val="62391B5F"/>
    <w:rsid w:val="68FC1CCE"/>
    <w:rsid w:val="6F2C695E"/>
    <w:rsid w:val="6F428EB3"/>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 w:type="paragraph" w:styleId="DipnotMetni">
    <w:name w:val="footnote text"/>
    <w:basedOn w:val="Normal"/>
    <w:link w:val="DipnotMetniChar"/>
    <w:uiPriority w:val="99"/>
    <w:semiHidden/>
    <w:unhideWhenUsed/>
    <w:rsid w:val="000D53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534E"/>
    <w:rPr>
      <w:sz w:val="20"/>
      <w:szCs w:val="20"/>
    </w:rPr>
  </w:style>
  <w:style w:type="character" w:styleId="DipnotBavurusu">
    <w:name w:val="footnote reference"/>
    <w:basedOn w:val="VarsaylanParagrafYazTipi"/>
    <w:uiPriority w:val="99"/>
    <w:semiHidden/>
    <w:unhideWhenUsed/>
    <w:rsid w:val="000D534E"/>
    <w:rPr>
      <w:vertAlign w:val="superscript"/>
    </w:rPr>
  </w:style>
  <w:style w:type="paragraph" w:styleId="NormalWeb">
    <w:name w:val="Normal (Web)"/>
    <w:basedOn w:val="Normal"/>
    <w:uiPriority w:val="99"/>
    <w:unhideWhenUsed/>
    <w:rsid w:val="00E84D5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0457516">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232012190">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346516896">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11014059">
      <w:bodyDiv w:val="1"/>
      <w:marLeft w:val="0"/>
      <w:marRight w:val="0"/>
      <w:marTop w:val="0"/>
      <w:marBottom w:val="0"/>
      <w:divBdr>
        <w:top w:val="none" w:sz="0" w:space="0" w:color="auto"/>
        <w:left w:val="none" w:sz="0" w:space="0" w:color="auto"/>
        <w:bottom w:val="none" w:sz="0" w:space="0" w:color="auto"/>
        <w:right w:val="none" w:sz="0" w:space="0" w:color="auto"/>
      </w:divBdr>
    </w:div>
    <w:div w:id="616718533">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703746733">
      <w:bodyDiv w:val="1"/>
      <w:marLeft w:val="0"/>
      <w:marRight w:val="0"/>
      <w:marTop w:val="0"/>
      <w:marBottom w:val="0"/>
      <w:divBdr>
        <w:top w:val="none" w:sz="0" w:space="0" w:color="auto"/>
        <w:left w:val="none" w:sz="0" w:space="0" w:color="auto"/>
        <w:bottom w:val="none" w:sz="0" w:space="0" w:color="auto"/>
        <w:right w:val="none" w:sz="0" w:space="0" w:color="auto"/>
      </w:divBdr>
    </w:div>
    <w:div w:id="880946344">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35678380">
      <w:bodyDiv w:val="1"/>
      <w:marLeft w:val="0"/>
      <w:marRight w:val="0"/>
      <w:marTop w:val="0"/>
      <w:marBottom w:val="0"/>
      <w:divBdr>
        <w:top w:val="none" w:sz="0" w:space="0" w:color="auto"/>
        <w:left w:val="none" w:sz="0" w:space="0" w:color="auto"/>
        <w:bottom w:val="none" w:sz="0" w:space="0" w:color="auto"/>
        <w:right w:val="none" w:sz="0" w:space="0" w:color="auto"/>
      </w:divBdr>
    </w:div>
    <w:div w:id="1021667542">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133524995">
      <w:bodyDiv w:val="1"/>
      <w:marLeft w:val="0"/>
      <w:marRight w:val="0"/>
      <w:marTop w:val="0"/>
      <w:marBottom w:val="0"/>
      <w:divBdr>
        <w:top w:val="none" w:sz="0" w:space="0" w:color="auto"/>
        <w:left w:val="none" w:sz="0" w:space="0" w:color="auto"/>
        <w:bottom w:val="none" w:sz="0" w:space="0" w:color="auto"/>
        <w:right w:val="none" w:sz="0" w:space="0" w:color="auto"/>
      </w:divBdr>
    </w:div>
    <w:div w:id="1260026797">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79402347">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32188632">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8657466">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794444481">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870296253">
      <w:bodyDiv w:val="1"/>
      <w:marLeft w:val="0"/>
      <w:marRight w:val="0"/>
      <w:marTop w:val="0"/>
      <w:marBottom w:val="0"/>
      <w:divBdr>
        <w:top w:val="none" w:sz="0" w:space="0" w:color="auto"/>
        <w:left w:val="none" w:sz="0" w:space="0" w:color="auto"/>
        <w:bottom w:val="none" w:sz="0" w:space="0" w:color="auto"/>
        <w:right w:val="none" w:sz="0" w:space="0" w:color="auto"/>
      </w:divBdr>
    </w:div>
    <w:div w:id="1926256735">
      <w:bodyDiv w:val="1"/>
      <w:marLeft w:val="0"/>
      <w:marRight w:val="0"/>
      <w:marTop w:val="0"/>
      <w:marBottom w:val="0"/>
      <w:divBdr>
        <w:top w:val="none" w:sz="0" w:space="0" w:color="auto"/>
        <w:left w:val="none" w:sz="0" w:space="0" w:color="auto"/>
        <w:bottom w:val="none" w:sz="0" w:space="0" w:color="auto"/>
        <w:right w:val="none" w:sz="0" w:space="0" w:color="auto"/>
      </w:divBdr>
    </w:div>
    <w:div w:id="1940526084">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63030658">
      <w:bodyDiv w:val="1"/>
      <w:marLeft w:val="0"/>
      <w:marRight w:val="0"/>
      <w:marTop w:val="0"/>
      <w:marBottom w:val="0"/>
      <w:divBdr>
        <w:top w:val="none" w:sz="0" w:space="0" w:color="auto"/>
        <w:left w:val="none" w:sz="0" w:space="0" w:color="auto"/>
        <w:bottom w:val="none" w:sz="0" w:space="0" w:color="auto"/>
        <w:right w:val="none" w:sz="0" w:space="0" w:color="auto"/>
      </w:divBdr>
    </w:div>
    <w:div w:id="1963726343">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 w:id="2074303653">
      <w:bodyDiv w:val="1"/>
      <w:marLeft w:val="0"/>
      <w:marRight w:val="0"/>
      <w:marTop w:val="0"/>
      <w:marBottom w:val="0"/>
      <w:divBdr>
        <w:top w:val="none" w:sz="0" w:space="0" w:color="auto"/>
        <w:left w:val="none" w:sz="0" w:space="0" w:color="auto"/>
        <w:bottom w:val="none" w:sz="0" w:space="0" w:color="auto"/>
        <w:right w:val="none" w:sz="0" w:space="0" w:color="auto"/>
      </w:divBdr>
    </w:div>
    <w:div w:id="2104450143">
      <w:bodyDiv w:val="1"/>
      <w:marLeft w:val="0"/>
      <w:marRight w:val="0"/>
      <w:marTop w:val="0"/>
      <w:marBottom w:val="0"/>
      <w:divBdr>
        <w:top w:val="none" w:sz="0" w:space="0" w:color="auto"/>
        <w:left w:val="none" w:sz="0" w:space="0" w:color="auto"/>
        <w:bottom w:val="none" w:sz="0" w:space="0" w:color="auto"/>
        <w:right w:val="none" w:sz="0" w:space="0" w:color="auto"/>
      </w:divBdr>
    </w:div>
    <w:div w:id="2135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rix.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oud.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s@marjinal.com.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3" ma:contentTypeDescription="Yeni belge oluşturun." ma:contentTypeScope="" ma:versionID="eb71fdd36e0e0b7ddd78fc59e6911755">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c196784ade080544444f5bc2787c3067"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40BB4-1A6A-456E-9280-52B0EB6F3A6D}">
  <ds:schemaRefs>
    <ds:schemaRef ds:uri="http://schemas.microsoft.com/sharepoint/v3/contenttype/forms"/>
  </ds:schemaRefs>
</ds:datastoreItem>
</file>

<file path=customXml/itemProps2.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customXml/itemProps4.xml><?xml version="1.0" encoding="utf-8"?>
<ds:datastoreItem xmlns:ds="http://schemas.openxmlformats.org/officeDocument/2006/customXml" ds:itemID="{62FC5436-4353-4082-8E64-E04486745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10208</Characters>
  <Application>Microsoft Office Word</Application>
  <DocSecurity>0</DocSecurity>
  <Lines>85</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Ceren Şahin</cp:lastModifiedBy>
  <cp:revision>3</cp:revision>
  <cp:lastPrinted>2024-09-03T07:15:00Z</cp:lastPrinted>
  <dcterms:created xsi:type="dcterms:W3CDTF">2025-09-22T14:10:00Z</dcterms:created>
  <dcterms:modified xsi:type="dcterms:W3CDTF">2025-09-24T07:36:00Z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