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75BB4" w:rsidRDefault="001D5852">
      <w:pPr>
        <w:spacing w:line="360" w:lineRule="auto"/>
        <w:rPr>
          <w:rFonts w:ascii="Verdana" w:eastAsia="Verdana" w:hAnsi="Verdana" w:cs="Verdana"/>
          <w:b/>
          <w:sz w:val="32"/>
          <w:szCs w:val="32"/>
          <w:u w:val="single"/>
        </w:rPr>
      </w:pPr>
      <w:r>
        <w:rPr>
          <w:rFonts w:ascii="Verdana" w:eastAsia="Verdana" w:hAnsi="Verdana" w:cs="Verdana"/>
          <w:b/>
          <w:sz w:val="32"/>
          <w:szCs w:val="32"/>
          <w:u w:val="single"/>
        </w:rPr>
        <w:t>BASIN BÜLTENİ</w:t>
      </w:r>
    </w:p>
    <w:p w14:paraId="00000002" w14:textId="77777777" w:rsidR="00375BB4" w:rsidRDefault="00375BB4">
      <w:pPr>
        <w:spacing w:line="360" w:lineRule="auto"/>
        <w:jc w:val="center"/>
        <w:rPr>
          <w:rFonts w:ascii="Verdana" w:eastAsia="Verdana" w:hAnsi="Verdana" w:cs="Verdana"/>
          <w:b/>
          <w:sz w:val="28"/>
          <w:szCs w:val="28"/>
        </w:rPr>
      </w:pPr>
    </w:p>
    <w:p w14:paraId="00000003" w14:textId="77777777" w:rsidR="00375BB4" w:rsidRDefault="001D5852">
      <w:pPr>
        <w:spacing w:line="360" w:lineRule="auto"/>
        <w:jc w:val="center"/>
        <w:rPr>
          <w:rFonts w:ascii="Verdana" w:eastAsia="Verdana" w:hAnsi="Verdana" w:cs="Verdana"/>
          <w:b/>
          <w:sz w:val="28"/>
          <w:szCs w:val="28"/>
        </w:rPr>
      </w:pPr>
      <w:r>
        <w:rPr>
          <w:rFonts w:ascii="Verdana" w:eastAsia="Verdana" w:hAnsi="Verdana" w:cs="Verdana"/>
          <w:b/>
          <w:sz w:val="28"/>
          <w:szCs w:val="28"/>
        </w:rPr>
        <w:t>Sivil toplum, etki yatırımlarıyla buluştu</w:t>
      </w:r>
    </w:p>
    <w:p w14:paraId="00000004" w14:textId="77777777" w:rsidR="00375BB4" w:rsidRDefault="001D5852">
      <w:pPr>
        <w:spacing w:line="360" w:lineRule="auto"/>
        <w:jc w:val="center"/>
        <w:rPr>
          <w:rFonts w:ascii="Verdana" w:eastAsia="Verdana" w:hAnsi="Verdana" w:cs="Verdana"/>
          <w:b/>
          <w:sz w:val="24"/>
          <w:szCs w:val="24"/>
        </w:rPr>
      </w:pPr>
      <w:r>
        <w:rPr>
          <w:rFonts w:ascii="Verdana" w:eastAsia="Verdana" w:hAnsi="Verdana" w:cs="Verdana"/>
          <w:b/>
          <w:sz w:val="24"/>
          <w:szCs w:val="24"/>
        </w:rPr>
        <w:t>Avrupa Birliği Başkanlığı tarafından yürütülen “Türkiye ve AB Arasında Sivil Toplum Diyaloğu Programı” kapsamında Etki Yatırımı Danışma Kurulu (EYDK) ortaklığında düzenlenen “Etki Yatırımı ve Sivil Toplum Konferansı” 29 Mart’ta gerçekleşti.</w:t>
      </w:r>
    </w:p>
    <w:p w14:paraId="00000005" w14:textId="77777777" w:rsidR="00375BB4" w:rsidRDefault="00375BB4">
      <w:pPr>
        <w:jc w:val="both"/>
        <w:rPr>
          <w:rFonts w:ascii="Verdana" w:eastAsia="Verdana" w:hAnsi="Verdana" w:cs="Verdana"/>
          <w:sz w:val="20"/>
          <w:szCs w:val="20"/>
        </w:rPr>
      </w:pPr>
    </w:p>
    <w:p w14:paraId="00000006" w14:textId="77777777" w:rsidR="00375BB4" w:rsidRDefault="001D5852">
      <w:pPr>
        <w:spacing w:line="360" w:lineRule="auto"/>
        <w:jc w:val="both"/>
        <w:rPr>
          <w:rFonts w:ascii="Verdana" w:eastAsia="Verdana" w:hAnsi="Verdana" w:cs="Verdana"/>
          <w:sz w:val="20"/>
          <w:szCs w:val="20"/>
        </w:rPr>
      </w:pPr>
      <w:r>
        <w:rPr>
          <w:rFonts w:ascii="Verdana" w:eastAsia="Verdana" w:hAnsi="Verdana" w:cs="Verdana"/>
          <w:sz w:val="20"/>
          <w:szCs w:val="20"/>
        </w:rPr>
        <w:t>Pozitif ve ölç</w:t>
      </w:r>
      <w:r>
        <w:rPr>
          <w:rFonts w:ascii="Verdana" w:eastAsia="Verdana" w:hAnsi="Verdana" w:cs="Verdana"/>
          <w:sz w:val="20"/>
          <w:szCs w:val="20"/>
        </w:rPr>
        <w:t>ülebilir sosyal ve çevresel fayda yaratarak finansal getiri elde etmeye odaklanan ve dünya çapında 2,3 trilyon dolar seviyesine ulaşan etki yatırımı modeli, Türkiye’nin en güçlü sivil toplum temsilcilerinin katılımıyla masaya yatırıldı. T.C. Dışişleri Baka</w:t>
      </w:r>
      <w:r>
        <w:rPr>
          <w:rFonts w:ascii="Verdana" w:eastAsia="Verdana" w:hAnsi="Verdana" w:cs="Verdana"/>
          <w:sz w:val="20"/>
          <w:szCs w:val="20"/>
        </w:rPr>
        <w:t>nlığı Avrupa Birliği Başkanlığı tarafından yürütülen “Türkiye ve AB Arasında Sivil Toplum Diyaloğu ve Sivil Toplum Destek Programları” Teknik Yardım Projesi kapsamında Etki Yatırımı Danışma Kurulu (EYDK) ortaklığında düzenlenen “Etki Yatırımı ve Sivil Topl</w:t>
      </w:r>
      <w:r>
        <w:rPr>
          <w:rFonts w:ascii="Verdana" w:eastAsia="Verdana" w:hAnsi="Verdana" w:cs="Verdana"/>
          <w:sz w:val="20"/>
          <w:szCs w:val="20"/>
        </w:rPr>
        <w:t xml:space="preserve">um Konferansı”, 60 katılımcı ile 29 Mart 2022 tarihinde gerçekleşti. </w:t>
      </w:r>
    </w:p>
    <w:p w14:paraId="00000007" w14:textId="77777777" w:rsidR="00375BB4" w:rsidRPr="001D5852" w:rsidRDefault="001D5852" w:rsidP="001D5852">
      <w:pPr>
        <w:spacing w:line="360" w:lineRule="auto"/>
        <w:jc w:val="both"/>
        <w:rPr>
          <w:rFonts w:ascii="Verdana" w:eastAsia="Verdana" w:hAnsi="Verdana" w:cs="Verdana"/>
          <w:sz w:val="20"/>
          <w:szCs w:val="20"/>
        </w:rPr>
      </w:pPr>
      <w:r w:rsidRPr="001D5852">
        <w:rPr>
          <w:rFonts w:ascii="Verdana" w:eastAsia="Verdana" w:hAnsi="Verdana" w:cs="Verdana"/>
          <w:sz w:val="20"/>
          <w:szCs w:val="20"/>
        </w:rPr>
        <w:t>Konferansta; girişimci hayırseverlik, şeffaflık ve kapsayıcılık, etki ölçümü ve yönetimi temaları çerçevesinde paydaşların yeni iş birlikleri kurabildiği ve birlikte yeni fikirler üreteb</w:t>
      </w:r>
      <w:r w:rsidRPr="001D5852">
        <w:rPr>
          <w:rFonts w:ascii="Verdana" w:eastAsia="Verdana" w:hAnsi="Verdana" w:cs="Verdana"/>
          <w:sz w:val="20"/>
          <w:szCs w:val="20"/>
        </w:rPr>
        <w:t>ildiği bir zemin yaratıldı. Konferans, AB Başkanlığı Proje Uygulama Daire Başkanı Ahmet Hakan Atik, Kalkınma Ajansları Genel Müdür Yardımcısı Ahmet Şimşek, AB Başkanlığı Proje Uygulama Daire Başkanlığı Avrupa Birliği İşleri Uzmanı Duygu Yardımcı ve EYDK Ge</w:t>
      </w:r>
      <w:r w:rsidRPr="001D5852">
        <w:rPr>
          <w:rFonts w:ascii="Verdana" w:eastAsia="Verdana" w:hAnsi="Verdana" w:cs="Verdana"/>
          <w:sz w:val="20"/>
          <w:szCs w:val="20"/>
        </w:rPr>
        <w:t>nel Sekreteri Dr. Onur İlhan’ın açılış konuşmaları ile başladı. Dr. Onur İlhan: "Girişimci hayırseverlik kavramını ülkemizde yerleştirmek için öncelikle farkındalık yaratmak ve ortak bir dil geliştirmek gereklidir." dedi</w:t>
      </w:r>
      <w:r w:rsidRPr="001D5852">
        <w:rPr>
          <w:rFonts w:ascii="Verdana" w:eastAsia="Verdana" w:hAnsi="Verdana" w:cs="Verdana"/>
          <w:sz w:val="20"/>
          <w:szCs w:val="20"/>
        </w:rPr>
        <w:t xml:space="preserve">. </w:t>
      </w:r>
    </w:p>
    <w:p w14:paraId="00000008" w14:textId="77777777" w:rsidR="00375BB4" w:rsidRPr="001D5852" w:rsidRDefault="001D5852" w:rsidP="001D5852">
      <w:pPr>
        <w:spacing w:line="360" w:lineRule="auto"/>
        <w:jc w:val="both"/>
        <w:rPr>
          <w:rFonts w:ascii="Verdana" w:eastAsia="Verdana" w:hAnsi="Verdana" w:cs="Verdana"/>
          <w:sz w:val="20"/>
          <w:szCs w:val="20"/>
        </w:rPr>
      </w:pPr>
      <w:r w:rsidRPr="001D5852">
        <w:rPr>
          <w:rFonts w:ascii="Verdana" w:eastAsia="Verdana" w:hAnsi="Verdana" w:cs="Verdana"/>
          <w:sz w:val="20"/>
          <w:szCs w:val="20"/>
        </w:rPr>
        <w:t>Proje Uygulama Daire Başkanı Ahme</w:t>
      </w:r>
      <w:r w:rsidRPr="001D5852">
        <w:rPr>
          <w:rFonts w:ascii="Verdana" w:eastAsia="Verdana" w:hAnsi="Verdana" w:cs="Verdana"/>
          <w:sz w:val="20"/>
          <w:szCs w:val="20"/>
        </w:rPr>
        <w:t>t Hakan Atik yaptığı açılış konuşmasında; sivil topluma yönelik en köklü hibe programlarından birini uygulayan ve Sivil Toplum Sektörünün lider kuruluşu olan AB Başkanlığının sivil top</w:t>
      </w:r>
      <w:bookmarkStart w:id="0" w:name="_GoBack"/>
      <w:bookmarkEnd w:id="0"/>
      <w:r w:rsidRPr="001D5852">
        <w:rPr>
          <w:rFonts w:ascii="Verdana" w:eastAsia="Verdana" w:hAnsi="Verdana" w:cs="Verdana"/>
          <w:sz w:val="20"/>
          <w:szCs w:val="20"/>
        </w:rPr>
        <w:t>luma yönelik desteklerin ve projelerin etki perspektifiyle planlanıp değ</w:t>
      </w:r>
      <w:r w:rsidRPr="001D5852">
        <w:rPr>
          <w:rFonts w:ascii="Verdana" w:eastAsia="Verdana" w:hAnsi="Verdana" w:cs="Verdana"/>
          <w:sz w:val="20"/>
          <w:szCs w:val="20"/>
        </w:rPr>
        <w:t>erlendirilmesine verdiği önemini vurguladı.</w:t>
      </w:r>
    </w:p>
    <w:p w14:paraId="00000009" w14:textId="77777777" w:rsidR="00375BB4" w:rsidRDefault="001D5852">
      <w:pPr>
        <w:spacing w:line="360" w:lineRule="auto"/>
        <w:jc w:val="both"/>
        <w:rPr>
          <w:rFonts w:ascii="Verdana" w:eastAsia="Verdana" w:hAnsi="Verdana" w:cs="Verdana"/>
          <w:b/>
          <w:sz w:val="20"/>
          <w:szCs w:val="20"/>
        </w:rPr>
      </w:pPr>
      <w:r>
        <w:rPr>
          <w:rFonts w:ascii="Verdana" w:eastAsia="Verdana" w:hAnsi="Verdana" w:cs="Verdana"/>
          <w:b/>
          <w:sz w:val="20"/>
          <w:szCs w:val="20"/>
        </w:rPr>
        <w:t xml:space="preserve">“Başarı </w:t>
      </w:r>
      <w:proofErr w:type="gramStart"/>
      <w:r>
        <w:rPr>
          <w:rFonts w:ascii="Verdana" w:eastAsia="Verdana" w:hAnsi="Verdana" w:cs="Verdana"/>
          <w:b/>
          <w:sz w:val="20"/>
          <w:szCs w:val="20"/>
        </w:rPr>
        <w:t>Hikayeleri</w:t>
      </w:r>
      <w:proofErr w:type="gramEnd"/>
      <w:r>
        <w:rPr>
          <w:rFonts w:ascii="Verdana" w:eastAsia="Verdana" w:hAnsi="Verdana" w:cs="Verdana"/>
          <w:b/>
          <w:sz w:val="20"/>
          <w:szCs w:val="20"/>
        </w:rPr>
        <w:t xml:space="preserve"> ile Ufuk Turu” paneli gerçekleşti</w:t>
      </w:r>
    </w:p>
    <w:p w14:paraId="0000000A" w14:textId="77777777" w:rsidR="00375BB4" w:rsidRDefault="001D5852">
      <w:pPr>
        <w:spacing w:line="360" w:lineRule="auto"/>
        <w:jc w:val="both"/>
        <w:rPr>
          <w:rFonts w:ascii="Verdana" w:eastAsia="Verdana" w:hAnsi="Verdana" w:cs="Verdana"/>
          <w:sz w:val="20"/>
          <w:szCs w:val="20"/>
        </w:rPr>
      </w:pPr>
      <w:r>
        <w:rPr>
          <w:rFonts w:ascii="Verdana" w:eastAsia="Verdana" w:hAnsi="Verdana" w:cs="Verdana"/>
          <w:sz w:val="20"/>
          <w:szCs w:val="20"/>
        </w:rPr>
        <w:t xml:space="preserve">Konferans kapsamında; etki yatırımına dair somut süreçlerin ve etki ekosisteminde sivil toplum kuruluşlarının yerinin ele alındığı “Başarı </w:t>
      </w:r>
      <w:proofErr w:type="gramStart"/>
      <w:r>
        <w:rPr>
          <w:rFonts w:ascii="Verdana" w:eastAsia="Verdana" w:hAnsi="Verdana" w:cs="Verdana"/>
          <w:sz w:val="20"/>
          <w:szCs w:val="20"/>
        </w:rPr>
        <w:t>Hikayeleri</w:t>
      </w:r>
      <w:proofErr w:type="gramEnd"/>
      <w:r>
        <w:rPr>
          <w:rFonts w:ascii="Verdana" w:eastAsia="Verdana" w:hAnsi="Verdana" w:cs="Verdana"/>
          <w:sz w:val="20"/>
          <w:szCs w:val="20"/>
        </w:rPr>
        <w:t xml:space="preserve"> ile Ufuk </w:t>
      </w:r>
      <w:r>
        <w:rPr>
          <w:rFonts w:ascii="Verdana" w:eastAsia="Verdana" w:hAnsi="Verdana" w:cs="Verdana"/>
          <w:sz w:val="20"/>
          <w:szCs w:val="20"/>
        </w:rPr>
        <w:t xml:space="preserve">Turu” paneli düzenlendi. EYDK Genel Sekreteri Dr. Onur İlhan’ın </w:t>
      </w:r>
      <w:proofErr w:type="spellStart"/>
      <w:r>
        <w:rPr>
          <w:rFonts w:ascii="Verdana" w:eastAsia="Verdana" w:hAnsi="Verdana" w:cs="Verdana"/>
          <w:sz w:val="20"/>
          <w:szCs w:val="20"/>
        </w:rPr>
        <w:t>moderasyonunda</w:t>
      </w:r>
      <w:proofErr w:type="spellEnd"/>
      <w:r>
        <w:rPr>
          <w:rFonts w:ascii="Verdana" w:eastAsia="Verdana" w:hAnsi="Verdana" w:cs="Verdana"/>
          <w:sz w:val="20"/>
          <w:szCs w:val="20"/>
        </w:rPr>
        <w:t xml:space="preserve"> gerçekleşen panelin konuşmacıları arasında, Türkiye İsrafı Önleme Vakfı (TİSVA) Mütevelli Heyeti Başkanı Halil </w:t>
      </w:r>
      <w:r>
        <w:rPr>
          <w:rFonts w:ascii="Verdana" w:eastAsia="Verdana" w:hAnsi="Verdana" w:cs="Verdana"/>
          <w:sz w:val="20"/>
          <w:szCs w:val="20"/>
        </w:rPr>
        <w:lastRenderedPageBreak/>
        <w:t xml:space="preserve">Fatih Akgül, Türkiye Girişimcilik Vakfı (GİRVAK) Genel Müdürü </w:t>
      </w:r>
      <w:proofErr w:type="spellStart"/>
      <w:r>
        <w:rPr>
          <w:rFonts w:ascii="Verdana" w:eastAsia="Verdana" w:hAnsi="Verdana" w:cs="Verdana"/>
          <w:sz w:val="20"/>
          <w:szCs w:val="20"/>
        </w:rPr>
        <w:t>Mehr</w:t>
      </w:r>
      <w:r>
        <w:rPr>
          <w:rFonts w:ascii="Verdana" w:eastAsia="Verdana" w:hAnsi="Verdana" w:cs="Verdana"/>
          <w:sz w:val="20"/>
          <w:szCs w:val="20"/>
        </w:rPr>
        <w:t>u</w:t>
      </w:r>
      <w:proofErr w:type="spellEnd"/>
      <w:r>
        <w:rPr>
          <w:rFonts w:ascii="Verdana" w:eastAsia="Verdana" w:hAnsi="Verdana" w:cs="Verdana"/>
          <w:sz w:val="20"/>
          <w:szCs w:val="20"/>
        </w:rPr>
        <w:t xml:space="preserve"> Aygül ve Açık Açık Derneği Kurucusu ve Yönetim Kurulu Üyesi İ. </w:t>
      </w:r>
      <w:proofErr w:type="spellStart"/>
      <w:r>
        <w:rPr>
          <w:rFonts w:ascii="Verdana" w:eastAsia="Verdana" w:hAnsi="Verdana" w:cs="Verdana"/>
          <w:sz w:val="20"/>
          <w:szCs w:val="20"/>
        </w:rPr>
        <w:t>Renay</w:t>
      </w:r>
      <w:proofErr w:type="spellEnd"/>
      <w:r>
        <w:rPr>
          <w:rFonts w:ascii="Verdana" w:eastAsia="Verdana" w:hAnsi="Verdana" w:cs="Verdana"/>
          <w:sz w:val="20"/>
          <w:szCs w:val="20"/>
        </w:rPr>
        <w:t xml:space="preserve"> Onur yer aldı. </w:t>
      </w:r>
    </w:p>
    <w:p w14:paraId="0000000B" w14:textId="77777777" w:rsidR="00375BB4" w:rsidRDefault="001D5852">
      <w:pPr>
        <w:spacing w:line="360" w:lineRule="auto"/>
        <w:jc w:val="both"/>
        <w:rPr>
          <w:rFonts w:ascii="Verdana" w:eastAsia="Verdana" w:hAnsi="Verdana" w:cs="Verdana"/>
          <w:b/>
          <w:sz w:val="20"/>
          <w:szCs w:val="20"/>
        </w:rPr>
      </w:pPr>
      <w:r>
        <w:rPr>
          <w:rFonts w:ascii="Verdana" w:eastAsia="Verdana" w:hAnsi="Verdana" w:cs="Verdana"/>
          <w:b/>
          <w:sz w:val="20"/>
          <w:szCs w:val="20"/>
        </w:rPr>
        <w:t>Etki yatırımlarında sivil toplumun dönüştürücü rolü konuşuldu</w:t>
      </w:r>
    </w:p>
    <w:p w14:paraId="0000000C" w14:textId="77777777" w:rsidR="00375BB4" w:rsidRDefault="001D5852">
      <w:pPr>
        <w:spacing w:line="360" w:lineRule="auto"/>
        <w:jc w:val="both"/>
        <w:rPr>
          <w:rFonts w:ascii="Verdana" w:eastAsia="Verdana" w:hAnsi="Verdana" w:cs="Verdana"/>
          <w:sz w:val="20"/>
          <w:szCs w:val="20"/>
        </w:rPr>
      </w:pPr>
      <w:r>
        <w:rPr>
          <w:rFonts w:ascii="Verdana" w:eastAsia="Verdana" w:hAnsi="Verdana" w:cs="Verdana"/>
          <w:sz w:val="20"/>
          <w:szCs w:val="20"/>
        </w:rPr>
        <w:t>Konferansın ikinci yarısında ise "Girişimci Hayırseverlik", "Etki Ölçümü ve Yönetimi" ve "Şeffaflık ve Kaps</w:t>
      </w:r>
      <w:r>
        <w:rPr>
          <w:rFonts w:ascii="Verdana" w:eastAsia="Verdana" w:hAnsi="Verdana" w:cs="Verdana"/>
          <w:sz w:val="20"/>
          <w:szCs w:val="20"/>
        </w:rPr>
        <w:t xml:space="preserve">ayıcılık" konularında </w:t>
      </w:r>
      <w:proofErr w:type="spellStart"/>
      <w:r>
        <w:rPr>
          <w:rFonts w:ascii="Verdana" w:eastAsia="Verdana" w:hAnsi="Verdana" w:cs="Verdana"/>
          <w:sz w:val="20"/>
          <w:szCs w:val="20"/>
        </w:rPr>
        <w:t>çalıştay</w:t>
      </w:r>
      <w:proofErr w:type="spellEnd"/>
      <w:r>
        <w:rPr>
          <w:rFonts w:ascii="Verdana" w:eastAsia="Verdana" w:hAnsi="Verdana" w:cs="Verdana"/>
          <w:sz w:val="20"/>
          <w:szCs w:val="20"/>
        </w:rPr>
        <w:t xml:space="preserve"> oturumları gerçekleşti. Oturumlarda 32 farklı kurum, etki yatırımlarında sivil toplumun dönüştürücü rolü hakkında görüş ve önerilerini sundu. </w:t>
      </w:r>
    </w:p>
    <w:p w14:paraId="0000000D" w14:textId="77777777" w:rsidR="00375BB4" w:rsidRDefault="001D5852">
      <w:pPr>
        <w:spacing w:line="360" w:lineRule="auto"/>
        <w:jc w:val="both"/>
        <w:rPr>
          <w:rFonts w:ascii="Verdana" w:eastAsia="Verdana" w:hAnsi="Verdana" w:cs="Verdana"/>
          <w:b/>
          <w:sz w:val="20"/>
          <w:szCs w:val="20"/>
        </w:rPr>
      </w:pPr>
      <w:r>
        <w:rPr>
          <w:rFonts w:ascii="Verdana" w:eastAsia="Verdana" w:hAnsi="Verdana" w:cs="Verdana"/>
          <w:b/>
          <w:sz w:val="20"/>
          <w:szCs w:val="20"/>
        </w:rPr>
        <w:t>Konferansta toplanan veriler yol haritası olacak</w:t>
      </w:r>
    </w:p>
    <w:p w14:paraId="0000000E" w14:textId="77777777" w:rsidR="00375BB4" w:rsidRDefault="001D5852">
      <w:pPr>
        <w:spacing w:line="360" w:lineRule="auto"/>
        <w:jc w:val="both"/>
        <w:rPr>
          <w:rFonts w:ascii="Verdana" w:eastAsia="Verdana" w:hAnsi="Verdana" w:cs="Verdana"/>
          <w:sz w:val="20"/>
          <w:szCs w:val="20"/>
        </w:rPr>
      </w:pPr>
      <w:r>
        <w:rPr>
          <w:rFonts w:ascii="Verdana" w:eastAsia="Verdana" w:hAnsi="Verdana" w:cs="Verdana"/>
          <w:sz w:val="20"/>
          <w:szCs w:val="20"/>
        </w:rPr>
        <w:t>EYDK bünyesinde faaliyete geçecek</w:t>
      </w:r>
      <w:r>
        <w:rPr>
          <w:rFonts w:ascii="Verdana" w:eastAsia="Verdana" w:hAnsi="Verdana" w:cs="Verdana"/>
          <w:sz w:val="20"/>
          <w:szCs w:val="20"/>
        </w:rPr>
        <w:t xml:space="preserve"> sivil toplum çalışma grubu, konferans boyunca toplanan verileri, eylem odaklı bir rapor hazırlanması için kullanacak. Hazırlanan rapor bir yol haritası olarak benimsenerek, sivil toplum ve etki yatırımları arasındaki ilişkiyi kuvvetlendirici aksiyonların </w:t>
      </w:r>
      <w:r>
        <w:rPr>
          <w:rFonts w:ascii="Verdana" w:eastAsia="Verdana" w:hAnsi="Verdana" w:cs="Verdana"/>
          <w:sz w:val="20"/>
          <w:szCs w:val="20"/>
        </w:rPr>
        <w:t xml:space="preserve">alınmasını sağlayacak. </w:t>
      </w:r>
    </w:p>
    <w:p w14:paraId="0000000F" w14:textId="77777777" w:rsidR="00375BB4" w:rsidRDefault="00375BB4">
      <w:pPr>
        <w:jc w:val="both"/>
        <w:rPr>
          <w:rFonts w:ascii="Verdana" w:eastAsia="Verdana" w:hAnsi="Verdana" w:cs="Verdana"/>
          <w:sz w:val="20"/>
          <w:szCs w:val="20"/>
        </w:rPr>
      </w:pPr>
    </w:p>
    <w:p w14:paraId="00000010" w14:textId="77777777" w:rsidR="00375BB4" w:rsidRDefault="001D5852">
      <w:pPr>
        <w:pBdr>
          <w:top w:val="nil"/>
          <w:left w:val="nil"/>
          <w:bottom w:val="nil"/>
          <w:right w:val="nil"/>
          <w:between w:val="nil"/>
        </w:pBdr>
        <w:spacing w:after="0" w:line="240" w:lineRule="auto"/>
        <w:rPr>
          <w:color w:val="000000"/>
          <w:sz w:val="18"/>
          <w:szCs w:val="18"/>
        </w:rPr>
      </w:pPr>
      <w:r>
        <w:rPr>
          <w:rFonts w:ascii="Verdana" w:eastAsia="Verdana" w:hAnsi="Verdana" w:cs="Verdana"/>
          <w:b/>
          <w:color w:val="000000"/>
          <w:sz w:val="20"/>
          <w:szCs w:val="20"/>
        </w:rPr>
        <w:t>İlgili Kişi     </w:t>
      </w:r>
      <w:r>
        <w:rPr>
          <w:rFonts w:ascii="Verdana" w:eastAsia="Verdana" w:hAnsi="Verdana" w:cs="Verdana"/>
          <w:color w:val="000000"/>
          <w:sz w:val="20"/>
          <w:szCs w:val="20"/>
        </w:rPr>
        <w:t> </w:t>
      </w:r>
      <w:r>
        <w:rPr>
          <w:rFonts w:ascii="Verdana" w:eastAsia="Verdana" w:hAnsi="Verdana" w:cs="Verdana"/>
          <w:color w:val="000000"/>
          <w:sz w:val="20"/>
          <w:szCs w:val="20"/>
        </w:rPr>
        <w:br/>
        <w:t>Sezin Bulum     </w:t>
      </w:r>
      <w:r>
        <w:rPr>
          <w:rFonts w:ascii="Verdana" w:eastAsia="Verdana" w:hAnsi="Verdana" w:cs="Verdana"/>
          <w:color w:val="000000"/>
          <w:sz w:val="20"/>
          <w:szCs w:val="20"/>
        </w:rPr>
        <w:br/>
        <w:t>Marjinal </w:t>
      </w:r>
      <w:proofErr w:type="spellStart"/>
      <w:r>
        <w:rPr>
          <w:rFonts w:ascii="Verdana" w:eastAsia="Verdana" w:hAnsi="Verdana" w:cs="Verdana"/>
          <w:color w:val="000000"/>
          <w:sz w:val="20"/>
          <w:szCs w:val="20"/>
        </w:rPr>
        <w:t>Porter</w:t>
      </w:r>
      <w:proofErr w:type="spellEnd"/>
      <w:r>
        <w:rPr>
          <w:rFonts w:ascii="Verdana" w:eastAsia="Verdana" w:hAnsi="Verdana" w:cs="Verdana"/>
          <w:color w:val="000000"/>
          <w:sz w:val="20"/>
          <w:szCs w:val="20"/>
        </w:rPr>
        <w:t> </w:t>
      </w:r>
      <w:proofErr w:type="spellStart"/>
      <w:r>
        <w:rPr>
          <w:rFonts w:ascii="Verdana" w:eastAsia="Verdana" w:hAnsi="Verdana" w:cs="Verdana"/>
          <w:color w:val="000000"/>
          <w:sz w:val="20"/>
          <w:szCs w:val="20"/>
        </w:rPr>
        <w:t>Novelli</w:t>
      </w:r>
      <w:proofErr w:type="spellEnd"/>
      <w:r>
        <w:rPr>
          <w:rFonts w:ascii="Verdana" w:eastAsia="Verdana" w:hAnsi="Verdana" w:cs="Verdana"/>
          <w:color w:val="000000"/>
          <w:sz w:val="20"/>
          <w:szCs w:val="20"/>
        </w:rPr>
        <w:t>     </w:t>
      </w:r>
      <w:r>
        <w:rPr>
          <w:rFonts w:ascii="Verdana" w:eastAsia="Verdana" w:hAnsi="Verdana" w:cs="Verdana"/>
          <w:color w:val="000000"/>
          <w:sz w:val="20"/>
          <w:szCs w:val="20"/>
        </w:rPr>
        <w:br/>
        <w:t>0533 282 29 70     </w:t>
      </w:r>
      <w:r>
        <w:rPr>
          <w:rFonts w:ascii="Verdana" w:eastAsia="Verdana" w:hAnsi="Verdana" w:cs="Verdana"/>
          <w:color w:val="000000"/>
          <w:sz w:val="20"/>
          <w:szCs w:val="20"/>
        </w:rPr>
        <w:br/>
        <w:t>sezinb@</w:t>
      </w:r>
      <w:proofErr w:type="gramStart"/>
      <w:r>
        <w:rPr>
          <w:rFonts w:ascii="Verdana" w:eastAsia="Verdana" w:hAnsi="Verdana" w:cs="Verdana"/>
          <w:color w:val="000000"/>
          <w:sz w:val="20"/>
          <w:szCs w:val="20"/>
        </w:rPr>
        <w:t>marjinal</w:t>
      </w:r>
      <w:proofErr w:type="gramEnd"/>
      <w:r>
        <w:rPr>
          <w:rFonts w:ascii="Verdana" w:eastAsia="Verdana" w:hAnsi="Verdana" w:cs="Verdana"/>
          <w:color w:val="000000"/>
          <w:sz w:val="20"/>
          <w:szCs w:val="20"/>
        </w:rPr>
        <w:t>.com.tr  </w:t>
      </w:r>
    </w:p>
    <w:p w14:paraId="00000011" w14:textId="77777777" w:rsidR="00375BB4" w:rsidRDefault="001D5852">
      <w:pPr>
        <w:pBdr>
          <w:top w:val="nil"/>
          <w:left w:val="nil"/>
          <w:bottom w:val="nil"/>
          <w:right w:val="nil"/>
          <w:between w:val="nil"/>
        </w:pBdr>
        <w:spacing w:after="0" w:line="240" w:lineRule="auto"/>
        <w:rPr>
          <w:color w:val="000000"/>
          <w:sz w:val="18"/>
          <w:szCs w:val="18"/>
        </w:rPr>
      </w:pPr>
      <w:r>
        <w:rPr>
          <w:rFonts w:ascii="Verdana" w:eastAsia="Verdana" w:hAnsi="Verdana" w:cs="Verdana"/>
          <w:color w:val="000000"/>
          <w:sz w:val="20"/>
          <w:szCs w:val="20"/>
        </w:rPr>
        <w:t> </w:t>
      </w:r>
    </w:p>
    <w:p w14:paraId="00000012" w14:textId="77777777" w:rsidR="00375BB4" w:rsidRDefault="001D5852">
      <w:pPr>
        <w:pBdr>
          <w:top w:val="nil"/>
          <w:left w:val="nil"/>
          <w:bottom w:val="nil"/>
          <w:right w:val="nil"/>
          <w:between w:val="nil"/>
        </w:pBdr>
        <w:spacing w:after="0" w:line="240" w:lineRule="auto"/>
        <w:jc w:val="both"/>
        <w:rPr>
          <w:color w:val="000000"/>
          <w:sz w:val="18"/>
          <w:szCs w:val="18"/>
        </w:rPr>
      </w:pPr>
      <w:r>
        <w:rPr>
          <w:rFonts w:ascii="Verdana" w:eastAsia="Verdana" w:hAnsi="Verdana" w:cs="Verdana"/>
          <w:b/>
          <w:color w:val="000000"/>
          <w:sz w:val="16"/>
          <w:szCs w:val="16"/>
        </w:rPr>
        <w:t>Etki Yatırımı Danışma Kurulu hakkında </w:t>
      </w:r>
      <w:r>
        <w:rPr>
          <w:rFonts w:ascii="Verdana" w:eastAsia="Verdana" w:hAnsi="Verdana" w:cs="Verdana"/>
          <w:color w:val="000000"/>
          <w:sz w:val="16"/>
          <w:szCs w:val="16"/>
        </w:rPr>
        <w:t> </w:t>
      </w:r>
    </w:p>
    <w:p w14:paraId="00000013" w14:textId="77777777" w:rsidR="00375BB4" w:rsidRDefault="001D5852">
      <w:pPr>
        <w:pBdr>
          <w:top w:val="nil"/>
          <w:left w:val="nil"/>
          <w:bottom w:val="nil"/>
          <w:right w:val="nil"/>
          <w:between w:val="nil"/>
        </w:pBdr>
        <w:spacing w:after="0" w:line="240" w:lineRule="auto"/>
        <w:jc w:val="both"/>
        <w:rPr>
          <w:color w:val="000000"/>
          <w:sz w:val="18"/>
          <w:szCs w:val="18"/>
        </w:rPr>
      </w:pPr>
      <w:r>
        <w:rPr>
          <w:rFonts w:ascii="Verdana" w:eastAsia="Verdana" w:hAnsi="Verdana" w:cs="Verdana"/>
          <w:color w:val="000000"/>
          <w:sz w:val="16"/>
          <w:szCs w:val="16"/>
        </w:rPr>
        <w:t>Etki Yatırımı Danışma Kurulu (EYDK), 34 lider kurumun bir araya gelmesiyle kurulmuştur. EYDK, tüm paydaşları buluşturarak etki yatırımını Türkiye'de ana akım bir yatırım modeli haline getirmeyi amaçlamaktadır. Küresel etki yatırımı ekosistemine Türkiye'nin</w:t>
      </w:r>
      <w:r>
        <w:rPr>
          <w:rFonts w:ascii="Verdana" w:eastAsia="Verdana" w:hAnsi="Verdana" w:cs="Verdana"/>
          <w:color w:val="000000"/>
          <w:sz w:val="16"/>
          <w:szCs w:val="16"/>
        </w:rPr>
        <w:t xml:space="preserve"> süratle </w:t>
      </w:r>
      <w:proofErr w:type="gramStart"/>
      <w:r>
        <w:rPr>
          <w:rFonts w:ascii="Verdana" w:eastAsia="Verdana" w:hAnsi="Verdana" w:cs="Verdana"/>
          <w:color w:val="000000"/>
          <w:sz w:val="16"/>
          <w:szCs w:val="16"/>
        </w:rPr>
        <w:t>dahil</w:t>
      </w:r>
      <w:proofErr w:type="gramEnd"/>
      <w:r>
        <w:rPr>
          <w:rFonts w:ascii="Verdana" w:eastAsia="Verdana" w:hAnsi="Verdana" w:cs="Verdana"/>
          <w:color w:val="000000"/>
          <w:sz w:val="16"/>
          <w:szCs w:val="16"/>
        </w:rPr>
        <w:t xml:space="preserve"> olması ve bu alanda uluslararası iş birliklerine, modellere ve projelere imza atabilmesi temel hedefidir. EYDK, politika geliştirme ve uygulama süreçlerini desteklemek ve karşılıklı fayda sağlayan küresel, bölgesel ve yerel ortaklıklar kurma</w:t>
      </w:r>
      <w:r>
        <w:rPr>
          <w:rFonts w:ascii="Verdana" w:eastAsia="Verdana" w:hAnsi="Verdana" w:cs="Verdana"/>
          <w:color w:val="000000"/>
          <w:sz w:val="16"/>
          <w:szCs w:val="16"/>
        </w:rPr>
        <w:t>k üzere çalışmaktadır. www.eydk.org  </w:t>
      </w:r>
    </w:p>
    <w:p w14:paraId="00000014" w14:textId="77777777" w:rsidR="00375BB4" w:rsidRDefault="00375BB4">
      <w:pPr>
        <w:jc w:val="both"/>
        <w:rPr>
          <w:rFonts w:ascii="Verdana" w:eastAsia="Verdana" w:hAnsi="Verdana" w:cs="Verdana"/>
          <w:sz w:val="20"/>
          <w:szCs w:val="20"/>
        </w:rPr>
      </w:pPr>
    </w:p>
    <w:sectPr w:rsidR="00375BB4">
      <w:pgSz w:w="11906" w:h="16838"/>
      <w:pgMar w:top="1417" w:right="1417" w:bottom="1134"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Times New Roman">
    <w:panose1 w:val="02020603050405020304"/>
    <w:charset w:val="A2"/>
    <w:family w:val="roman"/>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BB4"/>
    <w:rsid w:val="001D5852"/>
    <w:rsid w:val="00375B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526C1-4730-4F61-9422-9B490307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Sezin Bulum</dc:creator>
  <cp:lastModifiedBy>Sezin Bulum</cp:lastModifiedBy>
  <cp:revision>2</cp:revision>
  <dcterms:created xsi:type="dcterms:W3CDTF">2022-03-29T16:26:00Z</dcterms:created>
  <dcterms:modified xsi:type="dcterms:W3CDTF">2022-03-29T16:26:00Z</dcterms:modified>
</cp:coreProperties>
</file>