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3983C" w14:textId="77777777" w:rsidR="006159ED" w:rsidRPr="002D167E" w:rsidRDefault="006159ED" w:rsidP="00E8052A">
      <w:pPr>
        <w:spacing w:after="0" w:line="360" w:lineRule="auto"/>
        <w:contextualSpacing/>
        <w:jc w:val="both"/>
        <w:rPr>
          <w:rFonts w:ascii="Verdana" w:hAnsi="Verdana"/>
          <w:b/>
          <w:sz w:val="32"/>
          <w:szCs w:val="32"/>
          <w:u w:val="single"/>
        </w:rPr>
      </w:pPr>
      <w:r w:rsidRPr="002D167E">
        <w:rPr>
          <w:rFonts w:ascii="Verdana" w:hAnsi="Verdana"/>
          <w:b/>
          <w:sz w:val="32"/>
          <w:szCs w:val="32"/>
          <w:u w:val="single"/>
        </w:rPr>
        <w:t>BASIN BÜLTENİ</w:t>
      </w:r>
    </w:p>
    <w:p w14:paraId="2A340992" w14:textId="77777777" w:rsidR="006159ED" w:rsidRDefault="006159ED" w:rsidP="00E8052A">
      <w:pPr>
        <w:spacing w:after="0" w:line="360" w:lineRule="auto"/>
        <w:contextualSpacing/>
        <w:jc w:val="both"/>
        <w:rPr>
          <w:rFonts w:ascii="Verdana" w:hAnsi="Verdana"/>
          <w:sz w:val="20"/>
          <w:szCs w:val="20"/>
        </w:rPr>
      </w:pPr>
    </w:p>
    <w:p w14:paraId="5559C2F0" w14:textId="78984F28" w:rsidR="001E1FC8" w:rsidRDefault="00E303DB" w:rsidP="00E8052A">
      <w:pPr>
        <w:spacing w:after="0" w:line="360" w:lineRule="auto"/>
        <w:contextualSpacing/>
        <w:jc w:val="center"/>
        <w:rPr>
          <w:rFonts w:ascii="Verdana" w:hAnsi="Verdana"/>
          <w:b/>
          <w:sz w:val="28"/>
          <w:szCs w:val="28"/>
        </w:rPr>
      </w:pPr>
      <w:bookmarkStart w:id="0" w:name="_GoBack"/>
      <w:bookmarkEnd w:id="0"/>
      <w:r w:rsidRPr="00E303DB">
        <w:rPr>
          <w:rFonts w:ascii="Verdana" w:hAnsi="Verdana"/>
          <w:b/>
          <w:sz w:val="28"/>
          <w:szCs w:val="28"/>
        </w:rPr>
        <w:t xml:space="preserve"> </w:t>
      </w:r>
      <w:r w:rsidR="001E1FC8" w:rsidRPr="00E303DB">
        <w:rPr>
          <w:rFonts w:ascii="Verdana" w:hAnsi="Verdana"/>
          <w:b/>
          <w:sz w:val="28"/>
          <w:szCs w:val="28"/>
        </w:rPr>
        <w:t xml:space="preserve">“Ek süre </w:t>
      </w:r>
      <w:r w:rsidR="00290E84" w:rsidRPr="00E303DB">
        <w:rPr>
          <w:rFonts w:ascii="Verdana" w:hAnsi="Verdana"/>
          <w:b/>
          <w:sz w:val="28"/>
          <w:szCs w:val="28"/>
        </w:rPr>
        <w:t>vatandaşı ve işletmeleri</w:t>
      </w:r>
      <w:r w:rsidR="001E1FC8" w:rsidRPr="00E303DB">
        <w:rPr>
          <w:rFonts w:ascii="Verdana" w:hAnsi="Verdana"/>
          <w:b/>
          <w:sz w:val="28"/>
          <w:szCs w:val="28"/>
        </w:rPr>
        <w:t xml:space="preserve"> rahatlatacak”</w:t>
      </w:r>
    </w:p>
    <w:p w14:paraId="0049013C" w14:textId="77777777" w:rsidR="004D261A" w:rsidRDefault="004D261A" w:rsidP="00E8052A">
      <w:pPr>
        <w:spacing w:after="0" w:line="360" w:lineRule="auto"/>
        <w:contextualSpacing/>
        <w:jc w:val="center"/>
        <w:rPr>
          <w:rFonts w:ascii="Verdana" w:hAnsi="Verdana"/>
          <w:b/>
          <w:sz w:val="28"/>
          <w:szCs w:val="28"/>
        </w:rPr>
      </w:pPr>
    </w:p>
    <w:p w14:paraId="5D95A9B6" w14:textId="5E12CE83" w:rsidR="006159ED" w:rsidRDefault="007D329C">
      <w:pPr>
        <w:spacing w:after="0" w:line="360" w:lineRule="auto"/>
        <w:contextualSpacing/>
        <w:jc w:val="center"/>
        <w:rPr>
          <w:rFonts w:ascii="Verdana" w:hAnsi="Verdana"/>
          <w:b/>
          <w:sz w:val="24"/>
          <w:szCs w:val="24"/>
        </w:rPr>
      </w:pPr>
      <w:r w:rsidRPr="007D329C">
        <w:rPr>
          <w:rFonts w:ascii="Verdana" w:hAnsi="Verdana"/>
          <w:b/>
          <w:sz w:val="24"/>
          <w:szCs w:val="24"/>
        </w:rPr>
        <w:t>Bankacılık Düzenleme ve Denetleme K</w:t>
      </w:r>
      <w:r>
        <w:rPr>
          <w:rFonts w:ascii="Verdana" w:hAnsi="Verdana"/>
          <w:b/>
          <w:sz w:val="24"/>
          <w:szCs w:val="24"/>
        </w:rPr>
        <w:t>urulu’nun (BDDK) 16 Şubat 2017 tarihinde aldığı</w:t>
      </w:r>
      <w:r w:rsidR="00C569BC">
        <w:rPr>
          <w:rFonts w:ascii="Verdana" w:hAnsi="Verdana"/>
          <w:b/>
          <w:sz w:val="24"/>
          <w:szCs w:val="24"/>
        </w:rPr>
        <w:t xml:space="preserve"> ve 17 Ağustos 2017’de yürürlüğe girmesi beklenen</w:t>
      </w:r>
      <w:r w:rsidR="00510B74">
        <w:rPr>
          <w:rFonts w:ascii="Verdana" w:hAnsi="Verdana"/>
          <w:b/>
          <w:sz w:val="24"/>
          <w:szCs w:val="24"/>
        </w:rPr>
        <w:t>,</w:t>
      </w:r>
      <w:r w:rsidR="00C569BC">
        <w:rPr>
          <w:rFonts w:ascii="Verdana" w:hAnsi="Verdana"/>
          <w:b/>
          <w:sz w:val="24"/>
          <w:szCs w:val="24"/>
        </w:rPr>
        <w:t xml:space="preserve"> kredi kartlarının kullanımıyla ilgili kararının süresi </w:t>
      </w:r>
      <w:r w:rsidR="00510B74">
        <w:rPr>
          <w:rFonts w:ascii="Verdana" w:hAnsi="Verdana"/>
          <w:b/>
          <w:sz w:val="24"/>
          <w:szCs w:val="24"/>
        </w:rPr>
        <w:t xml:space="preserve">uzatıldı. Buna göre </w:t>
      </w:r>
      <w:r w:rsidR="006D478A">
        <w:rPr>
          <w:rFonts w:ascii="Verdana" w:hAnsi="Verdana"/>
          <w:b/>
          <w:sz w:val="24"/>
          <w:szCs w:val="24"/>
        </w:rPr>
        <w:t xml:space="preserve">bankalara </w:t>
      </w:r>
      <w:r w:rsidR="006D478A" w:rsidRPr="001E1FC8">
        <w:rPr>
          <w:rFonts w:ascii="Verdana" w:hAnsi="Verdana"/>
          <w:b/>
          <w:sz w:val="24"/>
          <w:szCs w:val="24"/>
        </w:rPr>
        <w:t>31 Aralık 2017’ye kadar</w:t>
      </w:r>
      <w:r w:rsidR="00C21D14" w:rsidRPr="001E1FC8">
        <w:rPr>
          <w:rFonts w:ascii="Verdana" w:hAnsi="Verdana"/>
          <w:b/>
          <w:sz w:val="24"/>
          <w:szCs w:val="24"/>
        </w:rPr>
        <w:t xml:space="preserve"> ek süre tanın</w:t>
      </w:r>
      <w:r w:rsidR="00DF7854" w:rsidRPr="001E1FC8">
        <w:rPr>
          <w:rFonts w:ascii="Verdana" w:hAnsi="Verdana"/>
          <w:b/>
          <w:sz w:val="24"/>
          <w:szCs w:val="24"/>
        </w:rPr>
        <w:t>dı</w:t>
      </w:r>
      <w:r w:rsidR="006D478A" w:rsidRPr="001E1FC8">
        <w:rPr>
          <w:rFonts w:ascii="Verdana" w:hAnsi="Verdana"/>
          <w:b/>
          <w:sz w:val="24"/>
          <w:szCs w:val="24"/>
        </w:rPr>
        <w:t>.</w:t>
      </w:r>
      <w:r w:rsidR="006D478A">
        <w:rPr>
          <w:rFonts w:ascii="Verdana" w:hAnsi="Verdana"/>
          <w:b/>
          <w:sz w:val="24"/>
          <w:szCs w:val="24"/>
        </w:rPr>
        <w:t xml:space="preserve"> </w:t>
      </w:r>
      <w:r w:rsidR="006159ED" w:rsidRPr="00510B74">
        <w:rPr>
          <w:rFonts w:ascii="Verdana" w:hAnsi="Verdana"/>
          <w:b/>
          <w:sz w:val="24"/>
          <w:szCs w:val="24"/>
        </w:rPr>
        <w:t>Ödeme ve Elektronik Para Derneği</w:t>
      </w:r>
      <w:r w:rsidR="007A1466" w:rsidRPr="00510B74">
        <w:rPr>
          <w:rFonts w:ascii="Verdana" w:hAnsi="Verdana"/>
          <w:b/>
          <w:sz w:val="24"/>
          <w:szCs w:val="24"/>
        </w:rPr>
        <w:t>’nin (ÖDED)</w:t>
      </w:r>
      <w:r w:rsidR="00017D39">
        <w:rPr>
          <w:rFonts w:ascii="Verdana" w:hAnsi="Verdana"/>
          <w:b/>
          <w:sz w:val="24"/>
          <w:szCs w:val="24"/>
        </w:rPr>
        <w:t xml:space="preserve"> Başkanı Burhan Eliaçık;</w:t>
      </w:r>
      <w:r w:rsidR="006159ED" w:rsidRPr="00510B74">
        <w:rPr>
          <w:rFonts w:ascii="Verdana" w:hAnsi="Verdana"/>
          <w:b/>
          <w:sz w:val="24"/>
          <w:szCs w:val="24"/>
        </w:rPr>
        <w:t xml:space="preserve"> </w:t>
      </w:r>
      <w:r w:rsidRPr="00510B74">
        <w:rPr>
          <w:rFonts w:ascii="Verdana" w:hAnsi="Verdana"/>
          <w:b/>
          <w:sz w:val="24"/>
          <w:szCs w:val="24"/>
        </w:rPr>
        <w:t>bu kararın</w:t>
      </w:r>
      <w:r w:rsidR="00C21D14" w:rsidRPr="00510B74">
        <w:rPr>
          <w:rFonts w:ascii="Verdana" w:hAnsi="Verdana"/>
          <w:b/>
          <w:sz w:val="24"/>
          <w:szCs w:val="24"/>
        </w:rPr>
        <w:t xml:space="preserve"> </w:t>
      </w:r>
      <w:r w:rsidR="00902411" w:rsidRPr="00510B74">
        <w:rPr>
          <w:rFonts w:ascii="Verdana" w:hAnsi="Verdana"/>
          <w:b/>
          <w:sz w:val="24"/>
          <w:szCs w:val="24"/>
        </w:rPr>
        <w:t xml:space="preserve">özellikle </w:t>
      </w:r>
      <w:r w:rsidR="00C21D14" w:rsidRPr="00510B74">
        <w:rPr>
          <w:rFonts w:ascii="Verdana" w:hAnsi="Verdana"/>
          <w:b/>
          <w:sz w:val="24"/>
          <w:szCs w:val="24"/>
        </w:rPr>
        <w:t>kart sahipleri</w:t>
      </w:r>
      <w:r w:rsidR="00902411" w:rsidRPr="00510B74">
        <w:rPr>
          <w:rFonts w:ascii="Verdana" w:hAnsi="Verdana"/>
          <w:b/>
          <w:sz w:val="24"/>
          <w:szCs w:val="24"/>
        </w:rPr>
        <w:t xml:space="preserve"> ile e-ticaret sayesinde hizmet alanını tüm Türkiye’y</w:t>
      </w:r>
      <w:r w:rsidR="00DF7854" w:rsidRPr="00510B74">
        <w:rPr>
          <w:rFonts w:ascii="Verdana" w:hAnsi="Verdana"/>
          <w:b/>
          <w:sz w:val="24"/>
          <w:szCs w:val="24"/>
        </w:rPr>
        <w:t>e</w:t>
      </w:r>
      <w:r w:rsidR="00902411" w:rsidRPr="00510B74">
        <w:rPr>
          <w:rFonts w:ascii="Verdana" w:hAnsi="Verdana"/>
          <w:b/>
          <w:sz w:val="24"/>
          <w:szCs w:val="24"/>
        </w:rPr>
        <w:t xml:space="preserve"> ya</w:t>
      </w:r>
      <w:r w:rsidR="00DF7854" w:rsidRPr="00510B74">
        <w:rPr>
          <w:rFonts w:ascii="Verdana" w:hAnsi="Verdana"/>
          <w:b/>
          <w:sz w:val="24"/>
          <w:szCs w:val="24"/>
        </w:rPr>
        <w:t>y</w:t>
      </w:r>
      <w:r w:rsidR="00902411" w:rsidRPr="00510B74">
        <w:rPr>
          <w:rFonts w:ascii="Verdana" w:hAnsi="Verdana"/>
          <w:b/>
          <w:sz w:val="24"/>
          <w:szCs w:val="24"/>
        </w:rPr>
        <w:t>mak isteyen küçük işletmeleri rahatlatacağı</w:t>
      </w:r>
      <w:r w:rsidR="00C569BC" w:rsidRPr="00510B74">
        <w:rPr>
          <w:rFonts w:ascii="Verdana" w:hAnsi="Verdana"/>
          <w:b/>
          <w:sz w:val="24"/>
          <w:szCs w:val="24"/>
        </w:rPr>
        <w:t>nı</w:t>
      </w:r>
      <w:r w:rsidR="00C21D14" w:rsidRPr="00510B74">
        <w:rPr>
          <w:rFonts w:ascii="Verdana" w:hAnsi="Verdana"/>
          <w:b/>
          <w:sz w:val="24"/>
          <w:szCs w:val="24"/>
        </w:rPr>
        <w:t xml:space="preserve">, </w:t>
      </w:r>
      <w:r w:rsidR="00902411" w:rsidRPr="00510B74">
        <w:rPr>
          <w:rFonts w:ascii="Verdana" w:hAnsi="Verdana"/>
          <w:b/>
          <w:sz w:val="24"/>
          <w:szCs w:val="24"/>
        </w:rPr>
        <w:t xml:space="preserve">ödeme sisteminin büyüme trendini kesintiye uğratmaması açısından </w:t>
      </w:r>
      <w:r w:rsidR="00C569BC" w:rsidRPr="00510B74">
        <w:rPr>
          <w:rFonts w:ascii="Verdana" w:hAnsi="Verdana"/>
          <w:b/>
          <w:sz w:val="24"/>
          <w:szCs w:val="24"/>
        </w:rPr>
        <w:t xml:space="preserve">da </w:t>
      </w:r>
      <w:r w:rsidR="00902411" w:rsidRPr="00510B74">
        <w:rPr>
          <w:rFonts w:ascii="Verdana" w:hAnsi="Verdana"/>
          <w:b/>
          <w:sz w:val="24"/>
          <w:szCs w:val="24"/>
        </w:rPr>
        <w:t xml:space="preserve">oldukça olumlu yönde </w:t>
      </w:r>
      <w:r w:rsidRPr="00510B74">
        <w:rPr>
          <w:rFonts w:ascii="Verdana" w:hAnsi="Verdana"/>
          <w:b/>
          <w:sz w:val="24"/>
          <w:szCs w:val="24"/>
        </w:rPr>
        <w:t>etki</w:t>
      </w:r>
      <w:r w:rsidR="00C569BC" w:rsidRPr="00510B74">
        <w:rPr>
          <w:rFonts w:ascii="Verdana" w:hAnsi="Verdana"/>
          <w:b/>
          <w:sz w:val="24"/>
          <w:szCs w:val="24"/>
        </w:rPr>
        <w:t xml:space="preserve"> edeceğini</w:t>
      </w:r>
      <w:r w:rsidRPr="00510B74">
        <w:rPr>
          <w:rFonts w:ascii="Verdana" w:hAnsi="Verdana"/>
          <w:b/>
          <w:sz w:val="24"/>
          <w:szCs w:val="24"/>
        </w:rPr>
        <w:t xml:space="preserve"> vurguladı.</w:t>
      </w:r>
    </w:p>
    <w:p w14:paraId="2607FF6C" w14:textId="77777777" w:rsidR="00510B74" w:rsidRDefault="00510B74" w:rsidP="007D329C">
      <w:pPr>
        <w:spacing w:after="0" w:line="360" w:lineRule="auto"/>
        <w:contextualSpacing/>
        <w:jc w:val="center"/>
        <w:rPr>
          <w:rFonts w:ascii="Verdana" w:hAnsi="Verdana"/>
          <w:b/>
          <w:sz w:val="24"/>
          <w:szCs w:val="24"/>
        </w:rPr>
      </w:pPr>
    </w:p>
    <w:p w14:paraId="1DDC70D5" w14:textId="095E63D9" w:rsidR="0077722B" w:rsidRDefault="0077722B" w:rsidP="00E8052A">
      <w:pPr>
        <w:spacing w:line="360" w:lineRule="auto"/>
        <w:jc w:val="both"/>
        <w:rPr>
          <w:rFonts w:ascii="Verdana" w:hAnsi="Verdana"/>
          <w:sz w:val="20"/>
          <w:szCs w:val="20"/>
        </w:rPr>
      </w:pPr>
      <w:r w:rsidRPr="0077722B">
        <w:rPr>
          <w:rFonts w:ascii="Verdana" w:hAnsi="Verdana"/>
          <w:sz w:val="20"/>
          <w:szCs w:val="20"/>
        </w:rPr>
        <w:t>Türkiye’de faaliyet göster</w:t>
      </w:r>
      <w:r>
        <w:rPr>
          <w:rFonts w:ascii="Verdana" w:hAnsi="Verdana"/>
          <w:sz w:val="20"/>
          <w:szCs w:val="20"/>
        </w:rPr>
        <w:t>en tüm bankalara, kart sahibinin</w:t>
      </w:r>
      <w:r w:rsidRPr="0077722B">
        <w:rPr>
          <w:rFonts w:ascii="Verdana" w:hAnsi="Verdana"/>
          <w:sz w:val="20"/>
          <w:szCs w:val="20"/>
        </w:rPr>
        <w:t xml:space="preserve"> aksi yönde açık talebinin </w:t>
      </w:r>
      <w:r>
        <w:rPr>
          <w:rFonts w:ascii="Verdana" w:hAnsi="Verdana"/>
          <w:sz w:val="20"/>
          <w:szCs w:val="20"/>
        </w:rPr>
        <w:t>olmadığı durumlarda</w:t>
      </w:r>
      <w:r w:rsidRPr="0077722B">
        <w:rPr>
          <w:rFonts w:ascii="Verdana" w:hAnsi="Verdana"/>
          <w:sz w:val="20"/>
          <w:szCs w:val="20"/>
        </w:rPr>
        <w:t>, bireysel banka kartı ve kredi kartlarını yurtiçindeki ve yurtdışındaki tüm elektronik ticaret işlemlerine kapatması yönünde</w:t>
      </w:r>
      <w:r>
        <w:rPr>
          <w:rFonts w:ascii="Verdana" w:hAnsi="Verdana"/>
          <w:sz w:val="20"/>
          <w:szCs w:val="20"/>
        </w:rPr>
        <w:t xml:space="preserve"> </w:t>
      </w:r>
      <w:r w:rsidRPr="0077722B">
        <w:rPr>
          <w:rFonts w:ascii="Verdana" w:hAnsi="Verdana"/>
          <w:sz w:val="20"/>
          <w:szCs w:val="20"/>
        </w:rPr>
        <w:t>Bankacılık Düzenleme ve Denetleme Kurulu (BDDK) tarafından 16 Şubat 2017 tarih</w:t>
      </w:r>
      <w:r>
        <w:rPr>
          <w:rFonts w:ascii="Verdana" w:hAnsi="Verdana"/>
          <w:sz w:val="20"/>
          <w:szCs w:val="20"/>
        </w:rPr>
        <w:t xml:space="preserve">inde alınan </w:t>
      </w:r>
      <w:r w:rsidR="00510B74">
        <w:rPr>
          <w:rFonts w:ascii="Verdana" w:hAnsi="Verdana"/>
          <w:sz w:val="20"/>
          <w:szCs w:val="20"/>
        </w:rPr>
        <w:t xml:space="preserve">ve 17 Ağustos 2017’de uygulanması beklenen </w:t>
      </w:r>
      <w:r>
        <w:rPr>
          <w:rFonts w:ascii="Verdana" w:hAnsi="Verdana"/>
          <w:sz w:val="20"/>
          <w:szCs w:val="20"/>
        </w:rPr>
        <w:t xml:space="preserve">7052 sayılı </w:t>
      </w:r>
      <w:r w:rsidRPr="001E1FC8">
        <w:rPr>
          <w:rFonts w:ascii="Verdana" w:hAnsi="Verdana"/>
          <w:sz w:val="20"/>
          <w:szCs w:val="20"/>
        </w:rPr>
        <w:t>kararın</w:t>
      </w:r>
      <w:r w:rsidR="00510B74" w:rsidRPr="001E1FC8">
        <w:rPr>
          <w:rFonts w:ascii="Verdana" w:hAnsi="Verdana"/>
          <w:sz w:val="20"/>
          <w:szCs w:val="20"/>
        </w:rPr>
        <w:t>ın</w:t>
      </w:r>
      <w:r w:rsidR="006D478A" w:rsidRPr="001E1FC8">
        <w:rPr>
          <w:rFonts w:ascii="Verdana" w:hAnsi="Verdana"/>
          <w:sz w:val="20"/>
          <w:szCs w:val="20"/>
        </w:rPr>
        <w:t xml:space="preserve"> yürürlüğe girme süresi </w:t>
      </w:r>
      <w:r w:rsidR="00510B74" w:rsidRPr="001E1FC8">
        <w:rPr>
          <w:rFonts w:ascii="Verdana" w:hAnsi="Verdana"/>
          <w:sz w:val="20"/>
          <w:szCs w:val="20"/>
        </w:rPr>
        <w:t xml:space="preserve">uzatıldı. Kararın yürürlüğe gireceği yeni tarih </w:t>
      </w:r>
      <w:r w:rsidR="006D478A" w:rsidRPr="001E1FC8">
        <w:rPr>
          <w:rFonts w:ascii="Verdana" w:hAnsi="Verdana"/>
          <w:sz w:val="20"/>
          <w:szCs w:val="20"/>
        </w:rPr>
        <w:t>31 Aralık 2017</w:t>
      </w:r>
      <w:r w:rsidR="00C569BC" w:rsidRPr="001E1FC8">
        <w:rPr>
          <w:rFonts w:ascii="Verdana" w:hAnsi="Verdana"/>
          <w:sz w:val="20"/>
          <w:szCs w:val="20"/>
        </w:rPr>
        <w:t xml:space="preserve"> </w:t>
      </w:r>
      <w:r w:rsidR="00510B74">
        <w:rPr>
          <w:rFonts w:ascii="Verdana" w:hAnsi="Verdana"/>
          <w:sz w:val="20"/>
          <w:szCs w:val="20"/>
        </w:rPr>
        <w:t xml:space="preserve">olarak belirlendi. </w:t>
      </w:r>
      <w:r>
        <w:rPr>
          <w:rFonts w:ascii="Verdana" w:hAnsi="Verdana"/>
          <w:sz w:val="20"/>
          <w:szCs w:val="20"/>
        </w:rPr>
        <w:t xml:space="preserve">  </w:t>
      </w:r>
    </w:p>
    <w:p w14:paraId="2702896D" w14:textId="0388F7CC" w:rsidR="00017D39" w:rsidRPr="00017D39" w:rsidRDefault="00017D39" w:rsidP="00E8052A">
      <w:pPr>
        <w:spacing w:line="360" w:lineRule="auto"/>
        <w:jc w:val="both"/>
        <w:rPr>
          <w:rFonts w:ascii="Verdana" w:hAnsi="Verdana"/>
          <w:b/>
          <w:sz w:val="20"/>
          <w:szCs w:val="20"/>
        </w:rPr>
      </w:pPr>
      <w:r w:rsidRPr="00017D39">
        <w:rPr>
          <w:rFonts w:ascii="Verdana" w:hAnsi="Verdana"/>
          <w:b/>
          <w:sz w:val="20"/>
          <w:szCs w:val="20"/>
        </w:rPr>
        <w:t>“BDDK tüketiciyi korurken ticaretin zarar görmemesi yönünde de hassasiyet gösterdi”</w:t>
      </w:r>
    </w:p>
    <w:p w14:paraId="0B6BE509" w14:textId="35A033B4" w:rsidR="00510B74" w:rsidRDefault="006159ED" w:rsidP="00510B74">
      <w:pPr>
        <w:spacing w:line="360" w:lineRule="auto"/>
        <w:jc w:val="both"/>
        <w:rPr>
          <w:rFonts w:ascii="Verdana" w:hAnsi="Verdana"/>
          <w:sz w:val="20"/>
          <w:szCs w:val="20"/>
        </w:rPr>
      </w:pPr>
      <w:r w:rsidRPr="00355C7B">
        <w:rPr>
          <w:rFonts w:ascii="Verdana" w:hAnsi="Verdana"/>
          <w:sz w:val="20"/>
          <w:szCs w:val="20"/>
        </w:rPr>
        <w:t xml:space="preserve">Türkiye’de sunulan ödeme ve elektronik para hizmetlerinin gelişmesine liderlik ederek, tüketicinin ve işletmelerin hayatını kolaylaştıracak güvenli, kolay ve yenilikçi hizmetlere ulaşmasını </w:t>
      </w:r>
      <w:r w:rsidRPr="00383B40">
        <w:rPr>
          <w:rFonts w:ascii="Verdana" w:hAnsi="Verdana"/>
          <w:sz w:val="20"/>
          <w:szCs w:val="20"/>
        </w:rPr>
        <w:t>sağlamayı hedefleyen Ödeme ve Elektronik Para Derneği</w:t>
      </w:r>
      <w:r w:rsidR="004A0EE3" w:rsidRPr="00383B40">
        <w:rPr>
          <w:rFonts w:ascii="Verdana" w:hAnsi="Verdana"/>
          <w:sz w:val="20"/>
          <w:szCs w:val="20"/>
        </w:rPr>
        <w:t>’nin (ÖDED)</w:t>
      </w:r>
      <w:r w:rsidRPr="00383B40">
        <w:rPr>
          <w:rFonts w:ascii="Verdana" w:hAnsi="Verdana"/>
          <w:sz w:val="20"/>
          <w:szCs w:val="20"/>
        </w:rPr>
        <w:t xml:space="preserve"> Başkanı Burhan Eliaçık, </w:t>
      </w:r>
      <w:r w:rsidR="00017D39">
        <w:rPr>
          <w:rFonts w:ascii="Verdana" w:hAnsi="Verdana"/>
          <w:sz w:val="20"/>
          <w:szCs w:val="20"/>
        </w:rPr>
        <w:t>kararın</w:t>
      </w:r>
      <w:r w:rsidR="002A67E5" w:rsidRPr="00510B74">
        <w:rPr>
          <w:rFonts w:ascii="Verdana" w:hAnsi="Verdana"/>
          <w:sz w:val="20"/>
          <w:szCs w:val="20"/>
        </w:rPr>
        <w:t xml:space="preserve"> süresinin uzatılmasını</w:t>
      </w:r>
      <w:r w:rsidR="0077722B" w:rsidRPr="00510B74">
        <w:rPr>
          <w:rFonts w:ascii="Verdana" w:hAnsi="Verdana"/>
          <w:sz w:val="20"/>
          <w:szCs w:val="20"/>
        </w:rPr>
        <w:t xml:space="preserve"> yorumladı. Eliaçık, </w:t>
      </w:r>
      <w:r w:rsidR="00510B74">
        <w:rPr>
          <w:rFonts w:ascii="Verdana" w:hAnsi="Verdana"/>
          <w:sz w:val="20"/>
          <w:szCs w:val="20"/>
        </w:rPr>
        <w:t>“Karar özellikle kart sahipleriyle</w:t>
      </w:r>
      <w:r w:rsidR="00510B74" w:rsidRPr="00510B74">
        <w:rPr>
          <w:rFonts w:ascii="Verdana" w:hAnsi="Verdana"/>
          <w:sz w:val="20"/>
          <w:szCs w:val="20"/>
        </w:rPr>
        <w:t xml:space="preserve"> e-ticaret sayesinde hizmet alanını tüm Türkiye’ye yaymak ve rekabet etmek isteyen küçük işletmeleri </w:t>
      </w:r>
      <w:r w:rsidR="00510B74">
        <w:rPr>
          <w:rFonts w:ascii="Verdana" w:hAnsi="Verdana"/>
          <w:sz w:val="20"/>
          <w:szCs w:val="20"/>
        </w:rPr>
        <w:t>rahatlatacak” dedi. Eliaçık</w:t>
      </w:r>
      <w:r w:rsidR="00017D39">
        <w:rPr>
          <w:rFonts w:ascii="Verdana" w:hAnsi="Verdana"/>
          <w:sz w:val="20"/>
          <w:szCs w:val="20"/>
        </w:rPr>
        <w:t>;</w:t>
      </w:r>
      <w:r w:rsidR="00510B74">
        <w:rPr>
          <w:rFonts w:ascii="Verdana" w:hAnsi="Verdana"/>
          <w:sz w:val="20"/>
          <w:szCs w:val="20"/>
        </w:rPr>
        <w:t xml:space="preserve"> kararın yürürlüğe girme süresinin uzatılmasının, </w:t>
      </w:r>
      <w:r w:rsidR="00510B74" w:rsidRPr="00510B74">
        <w:rPr>
          <w:rFonts w:ascii="Verdana" w:hAnsi="Verdana"/>
          <w:sz w:val="20"/>
          <w:szCs w:val="20"/>
        </w:rPr>
        <w:t>ödeme sisteminin büyüme trendini kesintiye uğratmaması açısından da oldu</w:t>
      </w:r>
      <w:r w:rsidR="00017D39">
        <w:rPr>
          <w:rFonts w:ascii="Verdana" w:hAnsi="Verdana"/>
          <w:sz w:val="20"/>
          <w:szCs w:val="20"/>
        </w:rPr>
        <w:t>kça olumlu yönde etki edeceğini</w:t>
      </w:r>
      <w:r w:rsidR="00510B74">
        <w:rPr>
          <w:rFonts w:ascii="Verdana" w:hAnsi="Verdana"/>
          <w:sz w:val="20"/>
          <w:szCs w:val="20"/>
        </w:rPr>
        <w:t xml:space="preserve"> </w:t>
      </w:r>
      <w:r w:rsidR="00510B74" w:rsidRPr="00510B74">
        <w:rPr>
          <w:rFonts w:ascii="Verdana" w:hAnsi="Verdana"/>
          <w:sz w:val="20"/>
          <w:szCs w:val="20"/>
        </w:rPr>
        <w:t>vurguladı.</w:t>
      </w:r>
    </w:p>
    <w:p w14:paraId="16DD76E4" w14:textId="4D2F138C" w:rsidR="00510B74" w:rsidRDefault="00510B74" w:rsidP="00510B74">
      <w:pPr>
        <w:spacing w:line="360" w:lineRule="auto"/>
        <w:jc w:val="both"/>
        <w:rPr>
          <w:rFonts w:ascii="Verdana" w:hAnsi="Verdana"/>
          <w:sz w:val="20"/>
          <w:szCs w:val="20"/>
        </w:rPr>
      </w:pPr>
      <w:r>
        <w:rPr>
          <w:rFonts w:ascii="Verdana" w:hAnsi="Verdana"/>
          <w:sz w:val="20"/>
          <w:szCs w:val="20"/>
        </w:rPr>
        <w:t>Eliaçık kararın yerinde olduğunu belirterek</w:t>
      </w:r>
      <w:r w:rsidR="00017D39">
        <w:rPr>
          <w:rFonts w:ascii="Verdana" w:hAnsi="Verdana"/>
          <w:sz w:val="20"/>
          <w:szCs w:val="20"/>
        </w:rPr>
        <w:t>;</w:t>
      </w:r>
      <w:r>
        <w:rPr>
          <w:rFonts w:ascii="Verdana" w:hAnsi="Verdana"/>
          <w:sz w:val="20"/>
          <w:szCs w:val="20"/>
        </w:rPr>
        <w:t xml:space="preserve"> “BDDK</w:t>
      </w:r>
      <w:r w:rsidRPr="00510B74">
        <w:rPr>
          <w:rFonts w:ascii="Verdana" w:hAnsi="Verdana"/>
          <w:sz w:val="20"/>
          <w:szCs w:val="20"/>
        </w:rPr>
        <w:t xml:space="preserve"> süreci sürekli ve yakından takip ederek, sekt</w:t>
      </w:r>
      <w:r w:rsidR="00017D39">
        <w:rPr>
          <w:rFonts w:ascii="Verdana" w:hAnsi="Verdana"/>
          <w:sz w:val="20"/>
          <w:szCs w:val="20"/>
        </w:rPr>
        <w:t>ör temsilcilerinin endişelerini</w:t>
      </w:r>
      <w:r w:rsidRPr="00510B74">
        <w:rPr>
          <w:rFonts w:ascii="Verdana" w:hAnsi="Verdana"/>
          <w:sz w:val="20"/>
          <w:szCs w:val="20"/>
        </w:rPr>
        <w:t xml:space="preserve"> dikkate a</w:t>
      </w:r>
      <w:r>
        <w:rPr>
          <w:rFonts w:ascii="Verdana" w:hAnsi="Verdana"/>
          <w:sz w:val="20"/>
          <w:szCs w:val="20"/>
        </w:rPr>
        <w:t xml:space="preserve">ldı ve tüketicileri korurken </w:t>
      </w:r>
      <w:r w:rsidRPr="00510B74">
        <w:rPr>
          <w:rFonts w:ascii="Verdana" w:hAnsi="Verdana"/>
          <w:sz w:val="20"/>
          <w:szCs w:val="20"/>
        </w:rPr>
        <w:t xml:space="preserve">aynı zamanda </w:t>
      </w:r>
      <w:r w:rsidRPr="00510B74">
        <w:rPr>
          <w:rFonts w:ascii="Verdana" w:hAnsi="Verdana"/>
          <w:sz w:val="20"/>
          <w:szCs w:val="20"/>
        </w:rPr>
        <w:lastRenderedPageBreak/>
        <w:t xml:space="preserve">ticaretin zarar görmemesi yönünde </w:t>
      </w:r>
      <w:r>
        <w:rPr>
          <w:rFonts w:ascii="Verdana" w:hAnsi="Verdana"/>
          <w:sz w:val="20"/>
          <w:szCs w:val="20"/>
        </w:rPr>
        <w:t xml:space="preserve">hassasiyet gösterdi. Karar, bu hassasiyetin sonucudur” dedi. </w:t>
      </w:r>
    </w:p>
    <w:p w14:paraId="38970B3A" w14:textId="1832A495" w:rsidR="00017D39" w:rsidRPr="00017D39" w:rsidRDefault="00017D39" w:rsidP="00510B74">
      <w:pPr>
        <w:spacing w:line="360" w:lineRule="auto"/>
        <w:jc w:val="both"/>
        <w:rPr>
          <w:rFonts w:ascii="Verdana" w:hAnsi="Verdana"/>
          <w:b/>
          <w:sz w:val="20"/>
          <w:szCs w:val="20"/>
        </w:rPr>
      </w:pPr>
      <w:r w:rsidRPr="00017D39">
        <w:rPr>
          <w:rFonts w:ascii="Verdana" w:hAnsi="Verdana"/>
          <w:b/>
          <w:sz w:val="20"/>
          <w:szCs w:val="20"/>
        </w:rPr>
        <w:t>“Ek süre zarfında tüm kredi kartı kullanıcılarına ulaşılmalı”</w:t>
      </w:r>
    </w:p>
    <w:p w14:paraId="02275E81" w14:textId="220DC6DD" w:rsidR="00017D39" w:rsidRDefault="00017D39" w:rsidP="00510B74">
      <w:pPr>
        <w:spacing w:line="360" w:lineRule="auto"/>
        <w:jc w:val="both"/>
        <w:rPr>
          <w:rFonts w:ascii="Verdana" w:hAnsi="Verdana"/>
          <w:sz w:val="20"/>
          <w:szCs w:val="20"/>
        </w:rPr>
      </w:pPr>
      <w:r>
        <w:rPr>
          <w:rFonts w:ascii="Verdana" w:hAnsi="Verdana"/>
          <w:sz w:val="20"/>
          <w:szCs w:val="20"/>
        </w:rPr>
        <w:t>Eliaçık,</w:t>
      </w:r>
      <w:r w:rsidRPr="00017D39">
        <w:rPr>
          <w:rFonts w:ascii="Verdana" w:hAnsi="Verdana"/>
          <w:sz w:val="20"/>
          <w:szCs w:val="20"/>
        </w:rPr>
        <w:t xml:space="preserve"> </w:t>
      </w:r>
      <w:r>
        <w:rPr>
          <w:rFonts w:ascii="Verdana" w:hAnsi="Verdana"/>
          <w:sz w:val="20"/>
          <w:szCs w:val="20"/>
        </w:rPr>
        <w:t xml:space="preserve">uygulamanın etkili olabilmesi için yapılması gerekenlerle ilgili uyarıda bulundu: </w:t>
      </w:r>
      <w:r w:rsidRPr="00017D39">
        <w:rPr>
          <w:rFonts w:ascii="Verdana" w:hAnsi="Verdana"/>
          <w:sz w:val="20"/>
          <w:szCs w:val="20"/>
        </w:rPr>
        <w:t xml:space="preserve"> “Ek süre sektöre nefes aldıracaktır. Ancak gerçek başarı ek sürenin etkin bir şekilde kullanılarak, bugüne kadar tek bir kez dahi olsa internetten alışveriş yapmış kişilerin onayının alınmasıdır. Sadece kredi kartını sık kullanan kişilere erişilerek onaylarının alınması sektörü ileri götürmeyecektir.”</w:t>
      </w:r>
    </w:p>
    <w:p w14:paraId="7F659415" w14:textId="7A5B2D15" w:rsidR="00510B74" w:rsidRDefault="00510B74" w:rsidP="00510B74">
      <w:pPr>
        <w:spacing w:line="360" w:lineRule="auto"/>
        <w:jc w:val="both"/>
        <w:rPr>
          <w:rFonts w:ascii="Verdana" w:hAnsi="Verdana"/>
          <w:sz w:val="20"/>
          <w:szCs w:val="20"/>
        </w:rPr>
      </w:pPr>
      <w:r>
        <w:rPr>
          <w:rFonts w:ascii="Verdana" w:hAnsi="Verdana"/>
          <w:sz w:val="20"/>
          <w:szCs w:val="20"/>
        </w:rPr>
        <w:t>Açıklandığı günden bu yana olası etkileri hakkında pek çok görüş ortaya atılan kararla ilgili BDDK tarafından, “</w:t>
      </w:r>
      <w:r w:rsidRPr="0077722B">
        <w:rPr>
          <w:rFonts w:ascii="Verdana" w:hAnsi="Verdana"/>
          <w:sz w:val="20"/>
          <w:szCs w:val="20"/>
        </w:rPr>
        <w:t>Günlük hayatında kredi kartını internet işlemlerinde kullanmayan, kartı</w:t>
      </w:r>
      <w:r>
        <w:rPr>
          <w:rFonts w:ascii="Verdana" w:hAnsi="Verdana"/>
          <w:sz w:val="20"/>
          <w:szCs w:val="20"/>
        </w:rPr>
        <w:t>yla</w:t>
      </w:r>
      <w:r w:rsidRPr="0077722B">
        <w:rPr>
          <w:rFonts w:ascii="Verdana" w:hAnsi="Verdana"/>
          <w:sz w:val="20"/>
          <w:szCs w:val="20"/>
        </w:rPr>
        <w:t xml:space="preserve"> internetten alışveriş yapılabileceğinin farkında dahi olmayan vatandaşların dolandırıcılar tarafından kandırılarak </w:t>
      </w:r>
      <w:proofErr w:type="spellStart"/>
      <w:r>
        <w:rPr>
          <w:rFonts w:ascii="Verdana" w:hAnsi="Verdana"/>
          <w:sz w:val="20"/>
          <w:szCs w:val="20"/>
        </w:rPr>
        <w:t>sui</w:t>
      </w:r>
      <w:r w:rsidRPr="0077722B">
        <w:rPr>
          <w:rFonts w:ascii="Verdana" w:hAnsi="Verdana"/>
          <w:sz w:val="20"/>
          <w:szCs w:val="20"/>
        </w:rPr>
        <w:t>stimal</w:t>
      </w:r>
      <w:proofErr w:type="spellEnd"/>
      <w:r w:rsidRPr="0077722B">
        <w:rPr>
          <w:rFonts w:ascii="Verdana" w:hAnsi="Verdana"/>
          <w:sz w:val="20"/>
          <w:szCs w:val="20"/>
        </w:rPr>
        <w:t xml:space="preserve"> edilmesinin, zarara uğratılmasının önüne geçebilmek için BDDK'nın </w:t>
      </w:r>
      <w:r>
        <w:rPr>
          <w:rFonts w:ascii="Verdana" w:hAnsi="Verdana"/>
          <w:sz w:val="20"/>
          <w:szCs w:val="20"/>
        </w:rPr>
        <w:t>16 Şubat 2017 tarihli kararıyla</w:t>
      </w:r>
      <w:r w:rsidRPr="0077722B">
        <w:rPr>
          <w:rFonts w:ascii="Verdana" w:hAnsi="Verdana"/>
          <w:sz w:val="20"/>
          <w:szCs w:val="20"/>
        </w:rPr>
        <w:t>, verilmiş ve verilecek olan tüm kredi kartları için bankalara kart sahibinin kartının internet alışverişlerine açık olması talebe bağlı olma zorunluluğu getirilmiştir</w:t>
      </w:r>
      <w:r>
        <w:rPr>
          <w:rFonts w:ascii="Verdana" w:hAnsi="Verdana"/>
          <w:sz w:val="20"/>
          <w:szCs w:val="20"/>
        </w:rPr>
        <w:t xml:space="preserve">” açıklaması yapılmıştı. </w:t>
      </w:r>
    </w:p>
    <w:p w14:paraId="294962F2" w14:textId="77777777" w:rsidR="00510B74" w:rsidRPr="00C569BC" w:rsidRDefault="00510B74" w:rsidP="00E8052A">
      <w:pPr>
        <w:spacing w:line="360" w:lineRule="auto"/>
        <w:jc w:val="both"/>
        <w:rPr>
          <w:rFonts w:ascii="Verdana" w:hAnsi="Verdana"/>
          <w:sz w:val="20"/>
          <w:szCs w:val="20"/>
          <w:highlight w:val="yellow"/>
        </w:rPr>
      </w:pPr>
    </w:p>
    <w:p w14:paraId="4B86D634" w14:textId="77777777" w:rsidR="006159ED" w:rsidRPr="002D167E" w:rsidRDefault="006159ED" w:rsidP="006159ED">
      <w:pPr>
        <w:spacing w:after="0" w:line="240" w:lineRule="auto"/>
        <w:contextualSpacing/>
        <w:rPr>
          <w:rFonts w:ascii="Verdana" w:hAnsi="Verdana"/>
          <w:b/>
          <w:sz w:val="20"/>
          <w:szCs w:val="20"/>
        </w:rPr>
      </w:pPr>
      <w:r w:rsidRPr="002D167E">
        <w:rPr>
          <w:rFonts w:ascii="Verdana" w:hAnsi="Verdana"/>
          <w:b/>
          <w:sz w:val="20"/>
          <w:szCs w:val="20"/>
        </w:rPr>
        <w:t>İlgili Kişi:</w:t>
      </w:r>
    </w:p>
    <w:p w14:paraId="0ED45CF7" w14:textId="41C8FD0F" w:rsidR="006159ED" w:rsidRPr="002D167E" w:rsidRDefault="00AE657A" w:rsidP="006159ED">
      <w:pPr>
        <w:spacing w:after="0" w:line="240" w:lineRule="auto"/>
        <w:contextualSpacing/>
        <w:rPr>
          <w:rFonts w:ascii="Verdana" w:hAnsi="Verdana"/>
          <w:sz w:val="20"/>
          <w:szCs w:val="20"/>
        </w:rPr>
      </w:pPr>
      <w:r>
        <w:rPr>
          <w:rFonts w:ascii="Verdana" w:hAnsi="Verdana"/>
          <w:sz w:val="20"/>
          <w:szCs w:val="20"/>
        </w:rPr>
        <w:t>Ayşe Ekin Gündüz</w:t>
      </w:r>
    </w:p>
    <w:p w14:paraId="03FF1B91" w14:textId="77777777" w:rsidR="006159ED" w:rsidRPr="002D167E" w:rsidRDefault="006159ED" w:rsidP="006159ED">
      <w:pPr>
        <w:spacing w:after="0" w:line="240" w:lineRule="auto"/>
        <w:contextualSpacing/>
        <w:rPr>
          <w:rFonts w:ascii="Verdana" w:hAnsi="Verdana"/>
          <w:sz w:val="20"/>
          <w:szCs w:val="20"/>
        </w:rPr>
      </w:pPr>
      <w:r w:rsidRPr="002D167E">
        <w:rPr>
          <w:rFonts w:ascii="Verdana" w:hAnsi="Verdana"/>
          <w:sz w:val="20"/>
          <w:szCs w:val="20"/>
        </w:rPr>
        <w:t>Marjinal Porter Novelli</w:t>
      </w:r>
    </w:p>
    <w:p w14:paraId="6CD1471D" w14:textId="77777777" w:rsidR="006159ED" w:rsidRPr="002D167E" w:rsidRDefault="006159ED" w:rsidP="006159ED">
      <w:pPr>
        <w:spacing w:after="0" w:line="240" w:lineRule="auto"/>
        <w:contextualSpacing/>
        <w:rPr>
          <w:rFonts w:ascii="Verdana" w:hAnsi="Verdana"/>
          <w:sz w:val="20"/>
          <w:szCs w:val="20"/>
        </w:rPr>
      </w:pPr>
      <w:r w:rsidRPr="002D167E">
        <w:rPr>
          <w:rFonts w:ascii="Verdana" w:hAnsi="Verdana"/>
          <w:sz w:val="20"/>
          <w:szCs w:val="20"/>
        </w:rPr>
        <w:t>0212 219 29 71</w:t>
      </w:r>
    </w:p>
    <w:p w14:paraId="33A221A4" w14:textId="38621F10" w:rsidR="006159ED" w:rsidRPr="002D167E" w:rsidRDefault="00E303DB" w:rsidP="006159ED">
      <w:pPr>
        <w:spacing w:after="0" w:line="240" w:lineRule="auto"/>
        <w:contextualSpacing/>
        <w:rPr>
          <w:rFonts w:ascii="Verdana" w:hAnsi="Verdana"/>
          <w:sz w:val="20"/>
          <w:szCs w:val="20"/>
        </w:rPr>
      </w:pPr>
      <w:hyperlink r:id="rId7" w:history="1">
        <w:r w:rsidR="00AE657A" w:rsidRPr="00CC413F">
          <w:rPr>
            <w:rStyle w:val="Kpr"/>
            <w:rFonts w:ascii="Verdana" w:hAnsi="Verdana"/>
          </w:rPr>
          <w:t>ayseg@marjinal.com.tr</w:t>
        </w:r>
      </w:hyperlink>
    </w:p>
    <w:p w14:paraId="6DF15F07" w14:textId="77777777" w:rsidR="006159ED" w:rsidRPr="002D167E" w:rsidRDefault="006159ED" w:rsidP="006159ED">
      <w:pPr>
        <w:spacing w:after="0" w:line="240" w:lineRule="auto"/>
        <w:contextualSpacing/>
        <w:rPr>
          <w:rFonts w:ascii="Verdana" w:hAnsi="Verdana"/>
          <w:sz w:val="24"/>
          <w:szCs w:val="24"/>
        </w:rPr>
      </w:pPr>
    </w:p>
    <w:p w14:paraId="5FD77033" w14:textId="77777777" w:rsidR="006159ED" w:rsidRPr="000D1FE9" w:rsidRDefault="006159ED" w:rsidP="006159ED">
      <w:pPr>
        <w:jc w:val="both"/>
        <w:rPr>
          <w:rFonts w:ascii="Verdana" w:hAnsi="Verdana"/>
          <w:b/>
          <w:sz w:val="16"/>
          <w:szCs w:val="16"/>
        </w:rPr>
      </w:pPr>
      <w:r w:rsidRPr="000D1FE9">
        <w:rPr>
          <w:rFonts w:ascii="Verdana" w:hAnsi="Verdana"/>
          <w:b/>
          <w:sz w:val="16"/>
          <w:szCs w:val="16"/>
        </w:rPr>
        <w:t>Ödeme ve Elektronik Para Derneği hakkında</w:t>
      </w:r>
    </w:p>
    <w:p w14:paraId="66F83AA7" w14:textId="77777777" w:rsidR="006159ED" w:rsidRPr="002D167E" w:rsidRDefault="006159ED" w:rsidP="006159ED">
      <w:pPr>
        <w:jc w:val="both"/>
        <w:rPr>
          <w:rFonts w:ascii="Verdana" w:hAnsi="Verdana"/>
          <w:sz w:val="16"/>
          <w:szCs w:val="16"/>
        </w:rPr>
      </w:pPr>
      <w:r w:rsidRPr="002D167E">
        <w:rPr>
          <w:rFonts w:ascii="Verdana" w:hAnsi="Verdana"/>
          <w:sz w:val="16"/>
          <w:szCs w:val="16"/>
        </w:rPr>
        <w:t>6493 sayılı Ödeme ve Menkul Kıymet Mutabakat Sistemleri, Ödeme Hizmetleri ve Elektronik Para Kuruluşları Hakkında Kanun uyarınca, Türkiye’de ödeme ve elektronik para hizmetleri sunan ve ödeme ve elektronik para kuruluşu statüsündeki firmaları temsil eden bir sektör derneğidir. Ödeme ve Elektronik Para Derneği (ÖDED)’e ödeme veya elektronik para kuruluşu faaliyet izni başvurusunda bulunan veya alan mobil operatörler, mobil ödeme aracı şirketler, ödeme servis sağlayıcılar, uluslararası para transferi şirketleri ve fatura ödeme şirketleri üye olabilmektedir. Dernek, Türkiye’de sunulan ödeme ve elektronik para hizmetlerinin geliştirilmesini, Türkiye’yi ödeme sistemleri alanında teknoloji ve bilgi ihraç eden bir ülke haline getirmeyi ve üyeler ve sektörler arasında yakın dayanışma ve işbirliğini temin etmeyi hedeflemektedir.</w:t>
      </w:r>
    </w:p>
    <w:p w14:paraId="5BEF089C" w14:textId="77777777" w:rsidR="006159ED" w:rsidRDefault="006159ED" w:rsidP="008C3BB2">
      <w:pPr>
        <w:rPr>
          <w:sz w:val="24"/>
          <w:szCs w:val="24"/>
        </w:rPr>
      </w:pPr>
    </w:p>
    <w:p w14:paraId="3692C6C3" w14:textId="641C2572" w:rsidR="00505C93" w:rsidRDefault="00505C93"/>
    <w:sectPr w:rsidR="00505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B2"/>
    <w:rsid w:val="0001235A"/>
    <w:rsid w:val="00017D39"/>
    <w:rsid w:val="001E1FC8"/>
    <w:rsid w:val="00215C73"/>
    <w:rsid w:val="00290E84"/>
    <w:rsid w:val="002A58A2"/>
    <w:rsid w:val="002A67E5"/>
    <w:rsid w:val="002D7834"/>
    <w:rsid w:val="0037541F"/>
    <w:rsid w:val="00383B40"/>
    <w:rsid w:val="003F7E1E"/>
    <w:rsid w:val="00400840"/>
    <w:rsid w:val="00456D4D"/>
    <w:rsid w:val="004932A0"/>
    <w:rsid w:val="004A0EE3"/>
    <w:rsid w:val="004D261A"/>
    <w:rsid w:val="00505C93"/>
    <w:rsid w:val="00510B74"/>
    <w:rsid w:val="005A569E"/>
    <w:rsid w:val="006159ED"/>
    <w:rsid w:val="006473F3"/>
    <w:rsid w:val="006A1198"/>
    <w:rsid w:val="006D478A"/>
    <w:rsid w:val="007111FF"/>
    <w:rsid w:val="0077722B"/>
    <w:rsid w:val="007A1466"/>
    <w:rsid w:val="007D329C"/>
    <w:rsid w:val="008C3BB2"/>
    <w:rsid w:val="00902411"/>
    <w:rsid w:val="00932A27"/>
    <w:rsid w:val="00973C2D"/>
    <w:rsid w:val="009D55D2"/>
    <w:rsid w:val="00AE657A"/>
    <w:rsid w:val="00B10242"/>
    <w:rsid w:val="00B64EA3"/>
    <w:rsid w:val="00C21A8A"/>
    <w:rsid w:val="00C21D14"/>
    <w:rsid w:val="00C569BC"/>
    <w:rsid w:val="00CE7608"/>
    <w:rsid w:val="00D91303"/>
    <w:rsid w:val="00DF7854"/>
    <w:rsid w:val="00E303DB"/>
    <w:rsid w:val="00E673BB"/>
    <w:rsid w:val="00E8052A"/>
    <w:rsid w:val="00EB515D"/>
    <w:rsid w:val="00ED1739"/>
    <w:rsid w:val="00F31465"/>
    <w:rsid w:val="00FB3FB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B2FAF"/>
  <w15:docId w15:val="{AF055B80-F8E0-446A-A21B-531ACE79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B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6159ED"/>
    <w:rPr>
      <w:sz w:val="16"/>
      <w:szCs w:val="16"/>
    </w:rPr>
  </w:style>
  <w:style w:type="paragraph" w:styleId="AklamaMetni">
    <w:name w:val="annotation text"/>
    <w:basedOn w:val="Normal"/>
    <w:link w:val="AklamaMetniChar"/>
    <w:uiPriority w:val="99"/>
    <w:semiHidden/>
    <w:unhideWhenUsed/>
    <w:rsid w:val="006159E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159ED"/>
    <w:rPr>
      <w:sz w:val="20"/>
      <w:szCs w:val="20"/>
    </w:rPr>
  </w:style>
  <w:style w:type="character" w:styleId="Kpr">
    <w:name w:val="Hyperlink"/>
    <w:basedOn w:val="VarsaylanParagrafYazTipi"/>
    <w:uiPriority w:val="99"/>
    <w:unhideWhenUsed/>
    <w:rsid w:val="006159ED"/>
    <w:rPr>
      <w:color w:val="0563C1" w:themeColor="hyperlink"/>
      <w:u w:val="single"/>
    </w:rPr>
  </w:style>
  <w:style w:type="paragraph" w:styleId="BalonMetni">
    <w:name w:val="Balloon Text"/>
    <w:basedOn w:val="Normal"/>
    <w:link w:val="BalonMetniChar"/>
    <w:uiPriority w:val="99"/>
    <w:semiHidden/>
    <w:unhideWhenUsed/>
    <w:rsid w:val="006159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59ED"/>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2A58A2"/>
    <w:rPr>
      <w:b/>
      <w:bCs/>
    </w:rPr>
  </w:style>
  <w:style w:type="character" w:customStyle="1" w:styleId="AklamaKonusuChar">
    <w:name w:val="Açıklama Konusu Char"/>
    <w:basedOn w:val="AklamaMetniChar"/>
    <w:link w:val="AklamaKonusu"/>
    <w:uiPriority w:val="99"/>
    <w:semiHidden/>
    <w:rsid w:val="002A58A2"/>
    <w:rPr>
      <w:b/>
      <w:bCs/>
      <w:sz w:val="20"/>
      <w:szCs w:val="20"/>
    </w:rPr>
  </w:style>
  <w:style w:type="character" w:styleId="zmlenmeyenBahsetme">
    <w:name w:val="Unresolved Mention"/>
    <w:basedOn w:val="VarsaylanParagrafYazTipi"/>
    <w:uiPriority w:val="99"/>
    <w:semiHidden/>
    <w:unhideWhenUsed/>
    <w:rsid w:val="00AE65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yseg@marjinal.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E9BE4-0EB7-47BD-A1DC-1A56E6E92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18128-9289-4808-8B02-A94CE7315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CA376C-71CA-46A9-A618-6C999D79A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Stajyer Stajyer</dc:creator>
  <cp:keywords/>
  <dc:description/>
  <cp:lastModifiedBy>Ayse Ekin Gunduz</cp:lastModifiedBy>
  <cp:revision>3</cp:revision>
  <cp:lastPrinted>2017-07-12T08:21:00Z</cp:lastPrinted>
  <dcterms:created xsi:type="dcterms:W3CDTF">2017-08-16T13:41:00Z</dcterms:created>
  <dcterms:modified xsi:type="dcterms:W3CDTF">2017-08-16T13:48:00Z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