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51321" w14:textId="77777777" w:rsidR="00623521" w:rsidRDefault="00051B48" w:rsidP="00E967E5">
      <w:pPr>
        <w:spacing w:line="276" w:lineRule="auto"/>
        <w:rPr>
          <w:rFonts w:ascii="Verdana" w:hAnsi="Verdana"/>
          <w:b/>
          <w:sz w:val="40"/>
          <w:szCs w:val="40"/>
          <w:u w:val="thick"/>
        </w:rPr>
      </w:pPr>
      <w:r w:rsidRPr="00051B48">
        <w:rPr>
          <w:rFonts w:ascii="Verdana" w:hAnsi="Verdana"/>
          <w:b/>
          <w:sz w:val="40"/>
          <w:szCs w:val="40"/>
          <w:u w:val="thick"/>
        </w:rPr>
        <w:t>BASIN BÜLTENİ</w:t>
      </w:r>
    </w:p>
    <w:p w14:paraId="26BBC63C" w14:textId="77777777" w:rsidR="00051B48" w:rsidRDefault="00051B48" w:rsidP="00E967E5">
      <w:pPr>
        <w:spacing w:line="276" w:lineRule="auto"/>
        <w:rPr>
          <w:rFonts w:ascii="Verdana" w:hAnsi="Verdana"/>
          <w:b/>
          <w:sz w:val="40"/>
          <w:szCs w:val="40"/>
          <w:u w:val="thick"/>
        </w:rPr>
      </w:pPr>
    </w:p>
    <w:p w14:paraId="0CB0BF32" w14:textId="77777777" w:rsidR="00547D38" w:rsidRDefault="00F00DC0" w:rsidP="00200035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</w:t>
      </w:r>
      <w:r w:rsidR="00C53824">
        <w:rPr>
          <w:rFonts w:ascii="Verdana" w:hAnsi="Verdana"/>
          <w:b/>
          <w:sz w:val="28"/>
          <w:szCs w:val="28"/>
        </w:rPr>
        <w:t xml:space="preserve">n güvenilir aşı </w:t>
      </w:r>
    </w:p>
    <w:p w14:paraId="73A39B02" w14:textId="2B9809DA" w:rsidR="00200035" w:rsidRDefault="00C53824" w:rsidP="00200035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kendi</w:t>
      </w:r>
      <w:proofErr w:type="gramEnd"/>
      <w:r>
        <w:rPr>
          <w:rFonts w:ascii="Verdana" w:hAnsi="Verdana"/>
          <w:b/>
          <w:sz w:val="28"/>
          <w:szCs w:val="28"/>
        </w:rPr>
        <w:t xml:space="preserve"> bilim insanlarımızın üreteceği aşı olacak</w:t>
      </w:r>
    </w:p>
    <w:p w14:paraId="667E7E41" w14:textId="77777777" w:rsidR="00200035" w:rsidRDefault="00200035" w:rsidP="00200035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1DBE7E6C" w14:textId="77777777" w:rsidR="0018160D" w:rsidRDefault="0018160D" w:rsidP="0018160D">
      <w:pPr>
        <w:spacing w:line="276" w:lineRule="auto"/>
        <w:jc w:val="center"/>
        <w:rPr>
          <w:rFonts w:ascii="Verdana" w:hAnsi="Verdana"/>
        </w:rPr>
      </w:pPr>
      <w:r w:rsidRPr="004155E3">
        <w:rPr>
          <w:rFonts w:ascii="Verdana" w:hAnsi="Verdana"/>
        </w:rPr>
        <w:t xml:space="preserve">Araştırmanın akıllı şehri </w:t>
      </w:r>
      <w:r w:rsidRPr="004155E3">
        <w:rPr>
          <w:rFonts w:ascii="Verdana" w:hAnsi="Verdana"/>
          <w:b/>
        </w:rPr>
        <w:t>CURIO</w:t>
      </w:r>
      <w:r>
        <w:rPr>
          <w:rFonts w:ascii="Verdana" w:hAnsi="Verdana"/>
        </w:rPr>
        <w:t>CITY’nin Türkiye</w:t>
      </w:r>
      <w:r w:rsidRPr="004155E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genelinde kantitatif </w:t>
      </w:r>
      <w:r w:rsidR="00F00DC0">
        <w:rPr>
          <w:rFonts w:ascii="Verdana" w:hAnsi="Verdana"/>
        </w:rPr>
        <w:t xml:space="preserve">mobil anket </w:t>
      </w:r>
      <w:r>
        <w:rPr>
          <w:rFonts w:ascii="Verdana" w:hAnsi="Verdana"/>
        </w:rPr>
        <w:t xml:space="preserve">olarak gerçekleştirdiği </w:t>
      </w:r>
      <w:r w:rsidR="00D142BB">
        <w:rPr>
          <w:rFonts w:ascii="Verdana" w:hAnsi="Verdana"/>
        </w:rPr>
        <w:t xml:space="preserve">“Türkiye’nin COVID-19 ile Sınavı </w:t>
      </w:r>
      <w:r>
        <w:rPr>
          <w:rFonts w:ascii="Verdana" w:hAnsi="Verdana"/>
        </w:rPr>
        <w:t>Araştırması</w:t>
      </w:r>
      <w:r w:rsidR="00D2104D">
        <w:rPr>
          <w:rFonts w:ascii="Verdana" w:hAnsi="Verdana"/>
        </w:rPr>
        <w:t>”</w:t>
      </w:r>
      <w:r>
        <w:rPr>
          <w:rFonts w:ascii="Verdana" w:hAnsi="Verdana"/>
        </w:rPr>
        <w:t xml:space="preserve"> </w:t>
      </w:r>
    </w:p>
    <w:p w14:paraId="3004C3E9" w14:textId="77777777" w:rsidR="0018160D" w:rsidRDefault="0018160D" w:rsidP="0018160D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her </w:t>
      </w:r>
      <w:r w:rsidR="00F00DC0">
        <w:rPr>
          <w:rFonts w:ascii="Verdana" w:hAnsi="Verdana"/>
        </w:rPr>
        <w:t xml:space="preserve">3 kişiden 1’inin Türkiye bir aşı üretirse en çok kendi bilim insanlarımızın </w:t>
      </w:r>
      <w:r w:rsidR="00547D38">
        <w:rPr>
          <w:rFonts w:ascii="Verdana" w:hAnsi="Verdana"/>
        </w:rPr>
        <w:t>üreteceği</w:t>
      </w:r>
      <w:r w:rsidR="00F00DC0">
        <w:rPr>
          <w:rFonts w:ascii="Verdana" w:hAnsi="Verdana"/>
        </w:rPr>
        <w:t xml:space="preserve"> </w:t>
      </w:r>
      <w:r w:rsidR="00547D38">
        <w:rPr>
          <w:rFonts w:ascii="Verdana" w:hAnsi="Verdana"/>
        </w:rPr>
        <w:t xml:space="preserve">aşıya güveneceğini </w:t>
      </w:r>
      <w:r>
        <w:rPr>
          <w:rFonts w:ascii="Verdana" w:hAnsi="Verdana"/>
        </w:rPr>
        <w:t xml:space="preserve">gösterdi. </w:t>
      </w:r>
    </w:p>
    <w:p w14:paraId="41DC90D8" w14:textId="77777777" w:rsidR="0018160D" w:rsidRDefault="0018160D" w:rsidP="0018160D">
      <w:pPr>
        <w:spacing w:line="276" w:lineRule="auto"/>
        <w:jc w:val="center"/>
        <w:rPr>
          <w:rFonts w:ascii="Verdana" w:hAnsi="Verdana"/>
        </w:rPr>
      </w:pPr>
    </w:p>
    <w:p w14:paraId="45AD8815" w14:textId="77777777" w:rsidR="0018160D" w:rsidRDefault="0018160D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Geleneksel araştırma yöntemlerini yeni nesil teknolojilerle harmanlayan </w:t>
      </w:r>
      <w:r w:rsidRPr="00E967E5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“</w:t>
      </w:r>
      <w:r w:rsidRPr="00E80624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araştırmanın akıllı şehri</w:t>
      </w:r>
      <w:r w:rsidRPr="00E967E5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”</w:t>
      </w:r>
      <w:r w:rsidRPr="00E80624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r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CURIOCITY</w:t>
      </w:r>
      <w:r w:rsidR="00547D38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r w:rsid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Araştırma ve Danışmanlık Şirketi, </w:t>
      </w:r>
      <w:r w:rsidR="00547D38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Türkiye'nin COVID-19 ile sınavını anlamak için operasyon </w:t>
      </w:r>
      <w:r w:rsidR="00646C4D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iş </w:t>
      </w:r>
      <w:r w:rsidR="00547D38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ortağı D</w:t>
      </w:r>
      <w:r w:rsid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iyalog </w:t>
      </w:r>
      <w:r w:rsidR="00547D38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Araştırma ile birlikte Türkiye temsili 1122 birey ile mobil 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bir </w:t>
      </w:r>
      <w:r w:rsidR="00547D38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araştırma gerçekleştirdi. 22 Mart 2020’de, salgının başlamasından on gün sonra,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Türkiye genelinde </w:t>
      </w:r>
      <w:r w:rsidR="00E325B6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54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ilde </w:t>
      </w:r>
      <w:r w:rsidR="00547D3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mobil anket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yöntemiyle 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8 saat içinde tamamlanan araştırmaya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göre, </w:t>
      </w:r>
      <w:r w:rsidR="00547D3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“hangi ülkenin üreteceği aşıya güvenirsiniz?” sorusuna her 3 kişiden biri “Türkiye” cevabını verdi. </w:t>
      </w:r>
    </w:p>
    <w:p w14:paraId="2D4A70C3" w14:textId="77777777" w:rsidR="00003A2D" w:rsidRDefault="00003A2D">
      <w:pP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</w:p>
    <w:p w14:paraId="1BD4A83B" w14:textId="77777777" w:rsidR="00E2058A" w:rsidRDefault="00E2058A" w:rsidP="00003A2D">
      <w:pPr>
        <w:spacing w:line="276" w:lineRule="auto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>Türkiye dışında bir aşı geliştirdiğinde güvenilecek 2.ülke Çin</w:t>
      </w:r>
    </w:p>
    <w:p w14:paraId="4846AC89" w14:textId="77777777" w:rsidR="00E2058A" w:rsidRDefault="00E2058A" w:rsidP="00003A2D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 w:rsidRPr="00E2058A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%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34 en çok Türkiye’de bir aşı üretilirse güveneceğini belirtirken, %16’lık bir kesim Çin’de geliştirilecek aşıya güven duyacağını söylüyor. Diğer güven duyulacağı belirtilen ülkeler ABD (%9) ve Almanya (%9), ardından Güney Kore (%6) ve Küba (%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4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).</w:t>
      </w:r>
    </w:p>
    <w:p w14:paraId="5A55DA16" w14:textId="77777777" w:rsidR="007F70C3" w:rsidRDefault="00E2058A" w:rsidP="007F70C3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 w:rsidRPr="007F70C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18-24 yaşlarındaki gençler arasında Türkiye cevapları %23’e gerilerken, ABD %29 ile ilk sıraya yerleşiyor. </w:t>
      </w:r>
    </w:p>
    <w:p w14:paraId="2A9C616C" w14:textId="77777777" w:rsidR="007F70C3" w:rsidRDefault="007F70C3" w:rsidP="007F70C3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Türkiye’de geliştirilebilecek aşıya en yüksek güven </w:t>
      </w:r>
      <w:r w:rsidR="00E2058A" w:rsidRPr="007F70C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25-34 yaşları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ndaki</w:t>
      </w:r>
      <w:r w:rsidR="00E2058A" w:rsidRPr="007F70C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bireylerden geliyor, </w:t>
      </w:r>
      <w:r w:rsidR="00E2058A" w:rsidRPr="007F70C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%48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.</w:t>
      </w:r>
    </w:p>
    <w:p w14:paraId="4C52477F" w14:textId="77777777" w:rsidR="007F70C3" w:rsidRPr="007F70C3" w:rsidRDefault="007F70C3" w:rsidP="007F70C3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45 yaşından itibaren, Çin’de üretilecek aşıya güven %23 seviyesine yükseliyor. Aynı şekilde, 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bu yaşlardaki bireylerde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Almanya için verilen cevaplar da artıyor; 45-54 yaşlarında %13’e, 55-64 arasında ise %16’ya yükseldiği görülüyor.</w:t>
      </w:r>
    </w:p>
    <w:p w14:paraId="0B8DB61F" w14:textId="77777777" w:rsidR="007F70C3" w:rsidRDefault="007F70C3" w:rsidP="0018160D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_______________________________________________________________________</w:t>
      </w:r>
    </w:p>
    <w:p w14:paraId="569074B7" w14:textId="77777777" w:rsidR="007F70C3" w:rsidRDefault="007F70C3" w:rsidP="0018160D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</w:p>
    <w:p w14:paraId="7EDA65D2" w14:textId="77777777" w:rsidR="00646C4D" w:rsidRDefault="00646C4D" w:rsidP="0018160D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Araştırmanın Türk halkının korona virüs ile ilgili tutumları ve davranışlarına dair ortaya çı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kardığı diğer bulgular şöyle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:</w:t>
      </w:r>
    </w:p>
    <w:p w14:paraId="1B812539" w14:textId="77777777" w:rsidR="00646C4D" w:rsidRDefault="00646C4D" w:rsidP="0018160D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</w:p>
    <w:p w14:paraId="447DBFF7" w14:textId="77777777" w:rsidR="009752F8" w:rsidRPr="009752F8" w:rsidRDefault="009752F8" w:rsidP="0018160D">
      <w:pPr>
        <w:spacing w:line="276" w:lineRule="auto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</w:pPr>
      <w:r w:rsidRPr="009752F8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 xml:space="preserve">Korona virüs ile ilgili haberleri hemen herkes, %98, takip ediyor. </w:t>
      </w:r>
    </w:p>
    <w:p w14:paraId="273A52C7" w14:textId="77777777" w:rsidR="009752F8" w:rsidRDefault="009752F8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Cinsiyet, yaş ve sosyo-ekonomik sınıf dağılımı Türkiye temsili olan araştırma </w:t>
      </w:r>
      <w:r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Türkiye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’de</w:t>
      </w:r>
      <w:r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hemen herkesin, %98, korona virüsten </w:t>
      </w:r>
      <w:r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hızla haberdar oldu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ğunu</w:t>
      </w:r>
      <w:r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gösteriyor.</w:t>
      </w:r>
    </w:p>
    <w:p w14:paraId="0386734A" w14:textId="77777777" w:rsidR="009752F8" w:rsidRDefault="009752F8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</w:p>
    <w:p w14:paraId="58018CF0" w14:textId="77777777" w:rsidR="00E71A07" w:rsidRDefault="00E71A07" w:rsidP="00E71A07">
      <w:pPr>
        <w:spacing w:line="276" w:lineRule="auto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>Virüsün bulaşmasından en çok kadınlar endişe duyuyor, %91.</w:t>
      </w:r>
    </w:p>
    <w:p w14:paraId="4E88AFB9" w14:textId="77777777" w:rsidR="00E325B6" w:rsidRDefault="00E325B6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 w:rsidRPr="00E325B6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Her 3 kişiden 2’si (%67) halkın gerekli önlemleri almadığını düşünüyor.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</w:p>
    <w:p w14:paraId="6CCA328F" w14:textId="77777777" w:rsidR="00E71A07" w:rsidRDefault="00E325B6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Bu görüş, h</w:t>
      </w:r>
      <w:r w:rsid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er 5 kişiden 4’ü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nün</w:t>
      </w:r>
      <w:r w:rsid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r w:rsidR="00E71A07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korona </w:t>
      </w:r>
      <w:r w:rsid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virüsün kendisine bulaşma</w:t>
      </w:r>
      <w:r w:rsidR="00E71A07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sından</w:t>
      </w:r>
      <w:r w:rsid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endişe duy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masını da tetikliyor,</w:t>
      </w:r>
      <w:r w:rsidR="00E71A07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(%83)</w:t>
      </w:r>
      <w:r w:rsid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. </w:t>
      </w:r>
    </w:p>
    <w:p w14:paraId="24027670" w14:textId="77777777" w:rsidR="009752F8" w:rsidRDefault="00E71A07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Endişeli olma durumu kadınlar (%91) arasında erkeklere göre (%76) çok daha yaygın.</w:t>
      </w:r>
    </w:p>
    <w:p w14:paraId="0D865C1D" w14:textId="77777777" w:rsidR="009752F8" w:rsidRDefault="00E71A07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Bu fark en temel önlem olan el yıkama sıklığında da görülüyor; kadınlar bir günde ortalama 18 kez el yıkadıklarını belirtirken, erkekler arasında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ki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el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yıkama sıklığı bir günde ortalama 11 kez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e düşüyor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. </w:t>
      </w:r>
    </w:p>
    <w:p w14:paraId="76888B90" w14:textId="77777777" w:rsidR="004A6278" w:rsidRDefault="004A6278" w:rsidP="00E71A07">
      <w:pPr>
        <w:spacing w:line="276" w:lineRule="auto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lastRenderedPageBreak/>
        <w:t>Türkiye’nin %80’i yaşadığı şehirde korona virüs vakası olduğunu düşünüyor.</w:t>
      </w:r>
    </w:p>
    <w:p w14:paraId="6F5F1B01" w14:textId="77777777" w:rsidR="004A6278" w:rsidRDefault="004A6278" w:rsidP="00E71A07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Kendi yaşadığı şehirde vaka olduğunu düşünenler 18-24 yaşlarındaki gençler arasında %91, 25-34 yaşlarındakiler arasında da %84 düzeylerinde. </w:t>
      </w:r>
    </w:p>
    <w:p w14:paraId="2E9BF3C5" w14:textId="77777777" w:rsidR="004A6278" w:rsidRDefault="004A6278" w:rsidP="004A627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45-64 yaş bulunduğu şehirde vaka olmadığını düşünenlerin en fazla olduğu grup, “benim şehrimde yoktur” diyenler bu yaş grubunda %19’a yükseliyor.</w:t>
      </w:r>
    </w:p>
    <w:p w14:paraId="2FE39087" w14:textId="77777777" w:rsidR="004A6278" w:rsidRDefault="004A6278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</w:p>
    <w:p w14:paraId="482C5B37" w14:textId="77777777" w:rsidR="004A6278" w:rsidRPr="0016139B" w:rsidRDefault="0016139B" w:rsidP="009752F8">
      <w:pPr>
        <w:spacing w:line="276" w:lineRule="auto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>#</w:t>
      </w:r>
      <w:r w:rsidR="00FF526D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>EvdeKalTürkiye</w:t>
      </w:r>
    </w:p>
    <w:p w14:paraId="68B43474" w14:textId="77777777" w:rsidR="00FF526D" w:rsidRDefault="00080640" w:rsidP="0016139B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Halkın çoğu, ülke yönetiminin “</w:t>
      </w:r>
      <w:r w:rsidR="0016139B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herkes kendi sokağa çıkma yasağı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nı uygulamalı”</w:t>
      </w:r>
      <w:r w:rsidR="0016139B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çağrısına uyduğunu belirtiyor, %93. </w:t>
      </w:r>
      <w:r w:rsidR="0016139B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Büyük bir çoğunluk evde kal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sa da</w:t>
      </w:r>
      <w:r w:rsidR="0016139B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,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araştırmaya cevap verenler içinden %6’lık bir kesimin memlekete ya da yazlığa gittiğini ya da planladığını belirtmesi, </w:t>
      </w:r>
      <w:r w:rsidR="00B2284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“</w:t>
      </w:r>
      <w:r w:rsidR="0016139B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kendi kendin</w:t>
      </w:r>
      <w:r w:rsidR="00B2284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i</w:t>
      </w:r>
      <w:r w:rsidR="0016139B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izol</w:t>
      </w:r>
      <w:r w:rsidR="00B2284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e etmenin” </w:t>
      </w:r>
      <w:r w:rsidR="0016139B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gerçekten ne anlama geldiği </w:t>
      </w:r>
      <w:r w:rsidR="00B2284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ve seyahatin virüsün yayılmasını nasıl tetikleyebileceği </w:t>
      </w:r>
      <w:r w:rsidR="0016139B" w:rsidRPr="009752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konu</w:t>
      </w:r>
      <w:r w:rsidR="00B2284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larında </w:t>
      </w:r>
      <w:r w:rsidR="00FF526D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bilincin 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toplumda </w:t>
      </w:r>
      <w:r w:rsidR="00FF526D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tam yerleşmediğini gösteriyor.</w:t>
      </w:r>
    </w:p>
    <w:p w14:paraId="644D406C" w14:textId="77777777" w:rsidR="0016139B" w:rsidRDefault="0016139B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</w:p>
    <w:p w14:paraId="02AD59DD" w14:textId="77777777" w:rsidR="007D2FB0" w:rsidRDefault="007D2FB0" w:rsidP="007D2FB0">
      <w:pPr>
        <w:spacing w:line="276" w:lineRule="auto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 xml:space="preserve">Beklenti salgının </w:t>
      </w:r>
      <w:r w:rsidR="007F70C3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 xml:space="preserve">sıcak </w:t>
      </w:r>
      <w:r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 xml:space="preserve">yaz aylarına </w:t>
      </w:r>
      <w:r w:rsidR="007F70C3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>kadar süreceği yönünde</w:t>
      </w:r>
      <w:r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>.</w:t>
      </w:r>
    </w:p>
    <w:p w14:paraId="4F5D129B" w14:textId="77777777" w:rsidR="007D2FB0" w:rsidRDefault="007D2FB0" w:rsidP="009752F8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En iyimser olanlar, %7, salgının 1 ay içerisinde sona ereceğini düşünürken, %21’lik bir diğer kesim 2 ay içerisinde biteceğini tahmin ediyor.</w:t>
      </w:r>
    </w:p>
    <w:p w14:paraId="409F9B4E" w14:textId="77777777" w:rsidR="007D2FB0" w:rsidRDefault="007D2FB0" w:rsidP="009752F8">
      <w:pPr>
        <w:spacing w:line="276" w:lineRule="auto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</w:pPr>
    </w:p>
    <w:p w14:paraId="4615C565" w14:textId="77777777" w:rsidR="007D2FB0" w:rsidRDefault="007D2FB0" w:rsidP="009752F8">
      <w:pPr>
        <w:spacing w:line="276" w:lineRule="auto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</w:pPr>
      <w:r w:rsidRPr="007D2FB0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 xml:space="preserve">Salgının </w:t>
      </w:r>
      <w:r w:rsidR="00074B93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 xml:space="preserve">3 ay veya </w:t>
      </w:r>
      <w:r w:rsidRPr="007D2FB0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>daha u</w:t>
      </w:r>
      <w:r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>zun zaman alacağını düşünenler</w:t>
      </w:r>
      <w:r w:rsidR="00074B93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r w:rsidRPr="007D2FB0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  <w:t>her 2 kişiden 1’i.</w:t>
      </w:r>
    </w:p>
    <w:p w14:paraId="4C428729" w14:textId="77777777" w:rsidR="00646C4D" w:rsidRDefault="007D2FB0" w:rsidP="007D2FB0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%28’lik bir kesim salgının bitmesine 3-5 ay süre tanırken, her 4 kişiden 1’i (</w:t>
      </w:r>
      <w:r w:rsidR="00646C4D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%25) bu sürenin 6 ay ya da daha fazla olabileceğini düşünüyor. </w:t>
      </w:r>
    </w:p>
    <w:p w14:paraId="2F481712" w14:textId="77777777" w:rsidR="00646C4D" w:rsidRDefault="00646C4D" w:rsidP="007D2FB0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Tüm cevaplardan alınan ortalama, halkın ortalama 5 ayda korona virüs salgınından kurtulacağımızı </w:t>
      </w:r>
      <w:r w:rsidR="00074B93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>öngördüğünü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  <w:t xml:space="preserve"> gösteriyor.</w:t>
      </w:r>
    </w:p>
    <w:p w14:paraId="7BA9EBF2" w14:textId="77777777" w:rsidR="007D2FB0" w:rsidRDefault="007D2FB0" w:rsidP="007D2FB0">
      <w:pPr>
        <w:spacing w:line="276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  <w:lang w:eastAsia="tr-TR"/>
        </w:rPr>
      </w:pPr>
    </w:p>
    <w:p w14:paraId="40CD9E06" w14:textId="77777777" w:rsidR="007D2FB0" w:rsidRPr="007D2FB0" w:rsidRDefault="007D2FB0" w:rsidP="009752F8">
      <w:pPr>
        <w:spacing w:line="276" w:lineRule="auto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  <w:lang w:eastAsia="tr-TR"/>
        </w:rPr>
      </w:pPr>
    </w:p>
    <w:p w14:paraId="2B341071" w14:textId="77777777" w:rsidR="007F70C3" w:rsidRPr="007F70C3" w:rsidRDefault="007F70C3" w:rsidP="007F70C3">
      <w:pPr>
        <w:jc w:val="both"/>
        <w:rPr>
          <w:rFonts w:ascii="Verdana" w:eastAsia="Times New Roman" w:hAnsi="Verdana" w:cs="Times New Roman"/>
          <w:b/>
          <w:sz w:val="16"/>
          <w:szCs w:val="16"/>
          <w:u w:val="single"/>
          <w:shd w:val="clear" w:color="auto" w:fill="FFFFFF"/>
          <w:lang w:eastAsia="tr-TR"/>
        </w:rPr>
      </w:pPr>
      <w:r w:rsidRPr="007F70C3">
        <w:rPr>
          <w:rFonts w:ascii="Verdana" w:eastAsia="Times New Roman" w:hAnsi="Verdana" w:cs="Times New Roman"/>
          <w:b/>
          <w:bCs/>
          <w:sz w:val="16"/>
          <w:szCs w:val="16"/>
          <w:u w:val="single"/>
          <w:shd w:val="clear" w:color="auto" w:fill="FFFFFF"/>
          <w:lang w:eastAsia="tr-TR"/>
        </w:rPr>
        <w:t>CURIO</w:t>
      </w:r>
      <w:r w:rsidRPr="007F70C3">
        <w:rPr>
          <w:rFonts w:ascii="Verdana" w:eastAsia="Times New Roman" w:hAnsi="Verdana" w:cs="Times New Roman"/>
          <w:sz w:val="16"/>
          <w:szCs w:val="16"/>
          <w:u w:val="single"/>
          <w:shd w:val="clear" w:color="auto" w:fill="FFFFFF"/>
          <w:lang w:eastAsia="tr-TR"/>
        </w:rPr>
        <w:t xml:space="preserve">CITY </w:t>
      </w:r>
      <w:r w:rsidRPr="007F70C3">
        <w:rPr>
          <w:rFonts w:ascii="Verdana" w:eastAsia="Times New Roman" w:hAnsi="Verdana" w:cs="Times New Roman"/>
          <w:b/>
          <w:bCs/>
          <w:sz w:val="16"/>
          <w:szCs w:val="16"/>
          <w:u w:val="single"/>
          <w:shd w:val="clear" w:color="auto" w:fill="FFFFFF"/>
          <w:lang w:eastAsia="tr-TR"/>
        </w:rPr>
        <w:t>hakkında</w:t>
      </w:r>
    </w:p>
    <w:p w14:paraId="076784BD" w14:textId="77777777" w:rsidR="007F70C3" w:rsidRPr="001D0C8F" w:rsidRDefault="007F70C3" w:rsidP="007F70C3">
      <w:pPr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1D0C8F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tr-TR"/>
        </w:rPr>
        <w:t xml:space="preserve">Araştırma sektöründe 20 yılı aşkın deneyimi bulunan bir ekip tarafından kurulan </w:t>
      </w:r>
      <w:r w:rsidRPr="001D0C8F">
        <w:rPr>
          <w:rFonts w:ascii="Verdana" w:eastAsia="Times New Roman" w:hAnsi="Verdana" w:cs="Times New Roman"/>
          <w:b/>
          <w:bCs/>
          <w:sz w:val="16"/>
          <w:szCs w:val="16"/>
          <w:shd w:val="clear" w:color="auto" w:fill="FFFFFF"/>
          <w:lang w:eastAsia="tr-TR"/>
        </w:rPr>
        <w:t>CURIO</w:t>
      </w:r>
      <w:r w:rsidRPr="001D0C8F"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tr-TR"/>
        </w:rPr>
        <w:t>CITY</w:t>
      </w:r>
      <w:r w:rsidRPr="001D0C8F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tr-TR"/>
        </w:rPr>
        <w:t xml:space="preserve">, geleneksel araştırma yöntemlerini dijitalleşmenin ve yeni ihtiyaçların gerektirdiği yeni araştırma teknolojileriyle harmanlıyor. Eski ve yeni arasında bir köprü kurma misyonuyla kapılarını açan “araştırmanın akıllı şehri” </w:t>
      </w:r>
      <w:r w:rsidRPr="001D0C8F">
        <w:rPr>
          <w:rFonts w:ascii="Verdana" w:eastAsia="Times New Roman" w:hAnsi="Verdana" w:cs="Times New Roman"/>
          <w:b/>
          <w:bCs/>
          <w:sz w:val="16"/>
          <w:szCs w:val="16"/>
          <w:shd w:val="clear" w:color="auto" w:fill="FFFFFF"/>
          <w:lang w:eastAsia="tr-TR"/>
        </w:rPr>
        <w:t>CURIO</w:t>
      </w:r>
      <w:r w:rsidRPr="001D0C8F"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tr-TR"/>
        </w:rPr>
        <w:t>CITY</w:t>
      </w:r>
      <w:r w:rsidRPr="001D0C8F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tr-TR"/>
        </w:rPr>
        <w:t xml:space="preserve">'nin farklı semtlerinde, markaların farklı ihtiyaçlarına yönelik yaşam alanları oluşturulmuş bulunuyor. Mobil teknolojileri de kapsayan segmente çözümler, araştırma verenlerin aklındaki tüm soruları yanıtlarken </w:t>
      </w:r>
      <w:r w:rsidRPr="001D0C8F">
        <w:rPr>
          <w:rFonts w:ascii="Verdana" w:eastAsia="Times New Roman" w:hAnsi="Verdana" w:cs="Times New Roman"/>
          <w:b/>
          <w:bCs/>
          <w:sz w:val="16"/>
          <w:szCs w:val="16"/>
          <w:shd w:val="clear" w:color="auto" w:fill="FFFFFF"/>
          <w:lang w:eastAsia="tr-TR"/>
        </w:rPr>
        <w:t>CURIO</w:t>
      </w:r>
      <w:r w:rsidRPr="001D0C8F"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tr-TR"/>
        </w:rPr>
        <w:t>CITY</w:t>
      </w:r>
      <w:r w:rsidRPr="001D0C8F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tr-TR"/>
        </w:rPr>
        <w:t>'nin kardeş şehir felsefesiyle gerçekleştirdiği global iş birlikleri dünyanın önde gelen araştırma kurumlarının sahip olduğu know-how'dan faydalanma imkânı sunuyor. </w:t>
      </w:r>
      <w:hyperlink r:id="rId5" w:tgtFrame="_blank" w:history="1">
        <w:r w:rsidRPr="001D0C8F">
          <w:rPr>
            <w:rFonts w:ascii="Verdana" w:eastAsia="Times New Roman" w:hAnsi="Verdana" w:cs="Times New Roman"/>
            <w:sz w:val="16"/>
            <w:szCs w:val="16"/>
            <w:u w:val="single"/>
            <w:shd w:val="clear" w:color="auto" w:fill="FFFFFF"/>
            <w:lang w:eastAsia="tr-TR"/>
          </w:rPr>
          <w:t>www.curiocity.com.tr</w:t>
        </w:r>
      </w:hyperlink>
      <w:r>
        <w:rPr>
          <w:rFonts w:ascii="Verdana" w:eastAsia="Times New Roman" w:hAnsi="Verdana" w:cs="Times New Roman"/>
          <w:sz w:val="16"/>
          <w:szCs w:val="16"/>
          <w:u w:val="single"/>
          <w:shd w:val="clear" w:color="auto" w:fill="FFFFFF"/>
          <w:lang w:eastAsia="tr-TR"/>
        </w:rPr>
        <w:t xml:space="preserve"> </w:t>
      </w:r>
    </w:p>
    <w:p w14:paraId="295BF74A" w14:textId="77777777" w:rsidR="007F70C3" w:rsidRDefault="007F70C3" w:rsidP="00E967E5">
      <w:pPr>
        <w:spacing w:line="276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14:paraId="0F76D6D7" w14:textId="69F2AEE0" w:rsidR="00A35EA0" w:rsidRPr="00E80624" w:rsidRDefault="00A35EA0" w:rsidP="004361F8">
      <w:pPr>
        <w:spacing w:line="276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bookmarkStart w:id="0" w:name="_GoBack"/>
      <w:bookmarkEnd w:id="0"/>
    </w:p>
    <w:sectPr w:rsidR="00A35EA0" w:rsidRPr="00E80624" w:rsidSect="00731D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4799"/>
    <w:multiLevelType w:val="hybridMultilevel"/>
    <w:tmpl w:val="0B143B6E"/>
    <w:lvl w:ilvl="0" w:tplc="3ED00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42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A4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A8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8B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AA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0E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86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65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515EC"/>
    <w:multiLevelType w:val="hybridMultilevel"/>
    <w:tmpl w:val="8488DD44"/>
    <w:lvl w:ilvl="0" w:tplc="38ACA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0F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6B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8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2F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EC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2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4A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6B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C2E88"/>
    <w:multiLevelType w:val="hybridMultilevel"/>
    <w:tmpl w:val="D31A2534"/>
    <w:lvl w:ilvl="0" w:tplc="DFD21F44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82A89"/>
    <w:multiLevelType w:val="hybridMultilevel"/>
    <w:tmpl w:val="213E9FAA"/>
    <w:lvl w:ilvl="0" w:tplc="A3B2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64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69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A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CB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AD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2E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86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C2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50768C"/>
    <w:multiLevelType w:val="hybridMultilevel"/>
    <w:tmpl w:val="4180468C"/>
    <w:lvl w:ilvl="0" w:tplc="C4568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64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C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2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E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61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20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E0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48"/>
    <w:rsid w:val="00003A2D"/>
    <w:rsid w:val="00051B48"/>
    <w:rsid w:val="00074B93"/>
    <w:rsid w:val="00080640"/>
    <w:rsid w:val="00084495"/>
    <w:rsid w:val="000B569D"/>
    <w:rsid w:val="000D7726"/>
    <w:rsid w:val="000E7403"/>
    <w:rsid w:val="000F3251"/>
    <w:rsid w:val="0016139B"/>
    <w:rsid w:val="0018160D"/>
    <w:rsid w:val="00182E5A"/>
    <w:rsid w:val="00194DF6"/>
    <w:rsid w:val="001A11A1"/>
    <w:rsid w:val="00200035"/>
    <w:rsid w:val="00206DDA"/>
    <w:rsid w:val="00232F3D"/>
    <w:rsid w:val="0026748D"/>
    <w:rsid w:val="00295380"/>
    <w:rsid w:val="002F0C18"/>
    <w:rsid w:val="003052BE"/>
    <w:rsid w:val="00315A1C"/>
    <w:rsid w:val="003566C1"/>
    <w:rsid w:val="00382553"/>
    <w:rsid w:val="003A0C38"/>
    <w:rsid w:val="004155E3"/>
    <w:rsid w:val="0041608E"/>
    <w:rsid w:val="00427DFF"/>
    <w:rsid w:val="004361F8"/>
    <w:rsid w:val="004A2B25"/>
    <w:rsid w:val="004A3E2A"/>
    <w:rsid w:val="004A6278"/>
    <w:rsid w:val="004A7DA6"/>
    <w:rsid w:val="004D2627"/>
    <w:rsid w:val="00547D38"/>
    <w:rsid w:val="005913CF"/>
    <w:rsid w:val="005B4948"/>
    <w:rsid w:val="00623521"/>
    <w:rsid w:val="006457F8"/>
    <w:rsid w:val="00646C4D"/>
    <w:rsid w:val="00692406"/>
    <w:rsid w:val="006D0057"/>
    <w:rsid w:val="006F047A"/>
    <w:rsid w:val="00731D03"/>
    <w:rsid w:val="00735ECA"/>
    <w:rsid w:val="0079078C"/>
    <w:rsid w:val="00791138"/>
    <w:rsid w:val="007A0BBC"/>
    <w:rsid w:val="007D2FB0"/>
    <w:rsid w:val="007F70C3"/>
    <w:rsid w:val="008D5132"/>
    <w:rsid w:val="008F36A6"/>
    <w:rsid w:val="008F732E"/>
    <w:rsid w:val="0092280A"/>
    <w:rsid w:val="00946CE9"/>
    <w:rsid w:val="00953F37"/>
    <w:rsid w:val="00971331"/>
    <w:rsid w:val="009734DD"/>
    <w:rsid w:val="009752F8"/>
    <w:rsid w:val="009C39DB"/>
    <w:rsid w:val="00A01E09"/>
    <w:rsid w:val="00A05F84"/>
    <w:rsid w:val="00A2293C"/>
    <w:rsid w:val="00A35EA0"/>
    <w:rsid w:val="00A767C0"/>
    <w:rsid w:val="00A77E51"/>
    <w:rsid w:val="00AA1952"/>
    <w:rsid w:val="00AB4A61"/>
    <w:rsid w:val="00B22848"/>
    <w:rsid w:val="00B42296"/>
    <w:rsid w:val="00B45177"/>
    <w:rsid w:val="00B56640"/>
    <w:rsid w:val="00BF5204"/>
    <w:rsid w:val="00C24976"/>
    <w:rsid w:val="00C30D45"/>
    <w:rsid w:val="00C371F5"/>
    <w:rsid w:val="00C53824"/>
    <w:rsid w:val="00C73D9D"/>
    <w:rsid w:val="00CD677C"/>
    <w:rsid w:val="00D142BB"/>
    <w:rsid w:val="00D17F78"/>
    <w:rsid w:val="00D2104D"/>
    <w:rsid w:val="00D313FB"/>
    <w:rsid w:val="00D4619F"/>
    <w:rsid w:val="00D95BA3"/>
    <w:rsid w:val="00DA5F64"/>
    <w:rsid w:val="00DA6273"/>
    <w:rsid w:val="00DB7B29"/>
    <w:rsid w:val="00DC4F1F"/>
    <w:rsid w:val="00E025D3"/>
    <w:rsid w:val="00E03577"/>
    <w:rsid w:val="00E2058A"/>
    <w:rsid w:val="00E325B6"/>
    <w:rsid w:val="00E469D3"/>
    <w:rsid w:val="00E70AA4"/>
    <w:rsid w:val="00E71552"/>
    <w:rsid w:val="00E71A07"/>
    <w:rsid w:val="00E80624"/>
    <w:rsid w:val="00E967E5"/>
    <w:rsid w:val="00EA7386"/>
    <w:rsid w:val="00EC2513"/>
    <w:rsid w:val="00EE2B03"/>
    <w:rsid w:val="00F00DC0"/>
    <w:rsid w:val="00F041B9"/>
    <w:rsid w:val="00F5170F"/>
    <w:rsid w:val="00F613BC"/>
    <w:rsid w:val="00F62BE6"/>
    <w:rsid w:val="00FB3599"/>
    <w:rsid w:val="00FE5D1B"/>
    <w:rsid w:val="00FF2EE0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D6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C0"/>
  </w:style>
  <w:style w:type="paragraph" w:styleId="Balk2">
    <w:name w:val="heading 2"/>
    <w:basedOn w:val="Normal"/>
    <w:link w:val="Balk2Char"/>
    <w:uiPriority w:val="9"/>
    <w:qFormat/>
    <w:rsid w:val="004155E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80624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4155E3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5E3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155E3"/>
    <w:rPr>
      <w:b/>
      <w:bCs/>
    </w:rPr>
  </w:style>
  <w:style w:type="character" w:customStyle="1" w:styleId="ember-view">
    <w:name w:val="ember-view"/>
    <w:basedOn w:val="VarsaylanParagrafYazTipi"/>
    <w:rsid w:val="00C53824"/>
  </w:style>
  <w:style w:type="paragraph" w:styleId="ListeParagraf">
    <w:name w:val="List Paragraph"/>
    <w:basedOn w:val="Normal"/>
    <w:uiPriority w:val="34"/>
    <w:qFormat/>
    <w:rsid w:val="007F70C3"/>
    <w:pPr>
      <w:ind w:left="720"/>
      <w:contextualSpacing/>
    </w:pPr>
  </w:style>
  <w:style w:type="character" w:customStyle="1" w:styleId="hashtag-a11y">
    <w:name w:val="hashtag-a11y"/>
    <w:basedOn w:val="VarsaylanParagrafYazTipi"/>
    <w:rsid w:val="00DB7B29"/>
  </w:style>
  <w:style w:type="character" w:customStyle="1" w:styleId="visually-hidden">
    <w:name w:val="visually-hidden"/>
    <w:basedOn w:val="VarsaylanParagrafYazTipi"/>
    <w:rsid w:val="00DB7B29"/>
  </w:style>
  <w:style w:type="character" w:customStyle="1" w:styleId="hashtag-a11yname">
    <w:name w:val="hashtag-a11y__name"/>
    <w:basedOn w:val="VarsaylanParagrafYazTipi"/>
    <w:rsid w:val="00DB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0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riocity.com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Akın</dc:creator>
  <cp:keywords/>
  <dc:description/>
  <cp:lastModifiedBy>Dilek Ozcan</cp:lastModifiedBy>
  <cp:revision>11</cp:revision>
  <dcterms:created xsi:type="dcterms:W3CDTF">2020-03-25T19:32:00Z</dcterms:created>
  <dcterms:modified xsi:type="dcterms:W3CDTF">2020-03-27T07:02:00Z</dcterms:modified>
</cp:coreProperties>
</file>