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59F0C" w14:textId="77777777" w:rsidR="006C1A1E" w:rsidRPr="00A4384A" w:rsidRDefault="006C1A1E" w:rsidP="006C1A1E">
      <w:pPr>
        <w:spacing w:line="360" w:lineRule="auto"/>
        <w:rPr>
          <w:rFonts w:ascii="Verdana" w:hAnsi="Verdana" w:cs="Times New Roman"/>
          <w:b/>
          <w:color w:val="000000"/>
          <w:sz w:val="32"/>
          <w:szCs w:val="32"/>
          <w:u w:val="single"/>
        </w:rPr>
      </w:pPr>
      <w:r w:rsidRPr="00A4384A">
        <w:rPr>
          <w:rFonts w:ascii="Verdana" w:hAnsi="Verdana" w:cs="Times New Roman"/>
          <w:b/>
          <w:color w:val="000000"/>
          <w:sz w:val="32"/>
          <w:szCs w:val="32"/>
          <w:u w:val="single"/>
        </w:rPr>
        <w:t>BASIN BÜLTENİ</w:t>
      </w:r>
    </w:p>
    <w:p w14:paraId="61736D78" w14:textId="77777777" w:rsidR="006C1A1E" w:rsidRPr="00A4384A" w:rsidRDefault="006C1A1E" w:rsidP="006C1A1E">
      <w:pPr>
        <w:spacing w:line="360" w:lineRule="auto"/>
        <w:jc w:val="center"/>
        <w:rPr>
          <w:rFonts w:ascii="Verdana" w:hAnsi="Verdana" w:cs="Times New Roman"/>
          <w:b/>
          <w:color w:val="000000"/>
          <w:sz w:val="28"/>
          <w:szCs w:val="28"/>
        </w:rPr>
      </w:pPr>
    </w:p>
    <w:p w14:paraId="120FD9A2" w14:textId="3DEA7FEC" w:rsidR="00A4384A" w:rsidRPr="00A4384A" w:rsidRDefault="00BF05D0" w:rsidP="00A4384A">
      <w:pPr>
        <w:spacing w:line="360" w:lineRule="auto"/>
        <w:jc w:val="center"/>
        <w:rPr>
          <w:rFonts w:ascii="Verdana" w:hAnsi="Verdana" w:cs="Times New Roman"/>
          <w:b/>
          <w:color w:val="000000"/>
          <w:sz w:val="28"/>
          <w:szCs w:val="28"/>
        </w:rPr>
      </w:pPr>
      <w:r w:rsidRPr="00A4384A">
        <w:rPr>
          <w:rFonts w:ascii="Verdana" w:hAnsi="Verdana" w:cs="Times New Roman"/>
          <w:b/>
          <w:color w:val="000000"/>
          <w:sz w:val="28"/>
          <w:szCs w:val="28"/>
        </w:rPr>
        <w:t xml:space="preserve">Telekomünikasyon </w:t>
      </w:r>
      <w:r w:rsidR="00A4384A" w:rsidRPr="00A4384A">
        <w:rPr>
          <w:rFonts w:ascii="Verdana" w:hAnsi="Verdana" w:cs="Times New Roman"/>
          <w:b/>
          <w:color w:val="000000"/>
          <w:sz w:val="28"/>
          <w:szCs w:val="28"/>
        </w:rPr>
        <w:t>h</w:t>
      </w:r>
      <w:r w:rsidRPr="00A4384A">
        <w:rPr>
          <w:rFonts w:ascii="Verdana" w:hAnsi="Verdana" w:cs="Times New Roman"/>
          <w:b/>
          <w:color w:val="000000"/>
          <w:sz w:val="28"/>
          <w:szCs w:val="28"/>
        </w:rPr>
        <w:t>izmetlerinde</w:t>
      </w:r>
      <w:r w:rsidR="000E7595" w:rsidRPr="00A4384A">
        <w:rPr>
          <w:rFonts w:ascii="Verdana" w:hAnsi="Verdana" w:cs="Times New Roman"/>
          <w:b/>
          <w:color w:val="000000"/>
          <w:sz w:val="28"/>
          <w:szCs w:val="28"/>
        </w:rPr>
        <w:t xml:space="preserve"> </w:t>
      </w:r>
    </w:p>
    <w:p w14:paraId="243B73D4" w14:textId="051CE104" w:rsidR="000E7595" w:rsidRPr="00A4384A" w:rsidRDefault="000E7595" w:rsidP="00A4384A">
      <w:pPr>
        <w:spacing w:line="360" w:lineRule="auto"/>
        <w:jc w:val="center"/>
        <w:rPr>
          <w:rFonts w:ascii="Verdana" w:hAnsi="Verdana" w:cs="Times New Roman"/>
          <w:b/>
          <w:color w:val="000000"/>
          <w:sz w:val="28"/>
          <w:szCs w:val="28"/>
        </w:rPr>
      </w:pPr>
      <w:r w:rsidRPr="00A4384A">
        <w:rPr>
          <w:rFonts w:ascii="Verdana" w:hAnsi="Verdana" w:cs="Times New Roman"/>
          <w:b/>
          <w:color w:val="000000"/>
          <w:sz w:val="28"/>
          <w:szCs w:val="28"/>
        </w:rPr>
        <w:t>ihracat şampiyonu Mayen</w:t>
      </w:r>
    </w:p>
    <w:p w14:paraId="17D760B0" w14:textId="06A68A8C" w:rsidR="000E7595" w:rsidRPr="00A4384A" w:rsidRDefault="000E7595" w:rsidP="006C1A1E">
      <w:pPr>
        <w:spacing w:line="360" w:lineRule="auto"/>
        <w:jc w:val="center"/>
        <w:rPr>
          <w:rFonts w:ascii="Verdana" w:hAnsi="Verdana" w:cs="Times New Roman"/>
          <w:b/>
          <w:color w:val="000000"/>
        </w:rPr>
      </w:pPr>
      <w:r w:rsidRPr="00A4384A">
        <w:rPr>
          <w:rFonts w:ascii="Verdana" w:hAnsi="Verdana" w:cs="Times New Roman"/>
          <w:b/>
          <w:color w:val="000000"/>
          <w:sz w:val="20"/>
          <w:szCs w:val="20"/>
        </w:rPr>
        <w:br/>
      </w:r>
      <w:r w:rsidRPr="00A4384A">
        <w:rPr>
          <w:rFonts w:ascii="Verdana" w:hAnsi="Verdana" w:cs="Times New Roman"/>
          <w:b/>
          <w:color w:val="000000"/>
        </w:rPr>
        <w:t>Hizmet İhracatçıları Birliği tarafından “2019 Yılı</w:t>
      </w:r>
      <w:r w:rsidR="005B5663" w:rsidRPr="00A4384A">
        <w:rPr>
          <w:rFonts w:ascii="Verdana" w:hAnsi="Verdana" w:cs="Times New Roman"/>
          <w:b/>
          <w:color w:val="000000"/>
        </w:rPr>
        <w:t xml:space="preserve"> Hizmet İhracatı Şampiyonları” </w:t>
      </w:r>
      <w:r w:rsidRPr="00A4384A">
        <w:rPr>
          <w:rFonts w:ascii="Verdana" w:hAnsi="Verdana" w:cs="Times New Roman"/>
          <w:b/>
          <w:color w:val="000000"/>
        </w:rPr>
        <w:t xml:space="preserve">belirlendi. </w:t>
      </w:r>
      <w:r w:rsidR="00E364DF" w:rsidRPr="00E364DF">
        <w:rPr>
          <w:rFonts w:ascii="Verdana" w:hAnsi="Verdana" w:cs="Times New Roman"/>
          <w:b/>
          <w:color w:val="000000"/>
        </w:rPr>
        <w:t>Verdiği çağrı merkezi hizmetleri ile Telekomünikasyon kategorisini</w:t>
      </w:r>
      <w:r w:rsidR="00E364DF">
        <w:rPr>
          <w:rFonts w:ascii="Verdana" w:hAnsi="Verdana" w:cs="Times New Roman"/>
          <w:b/>
          <w:color w:val="000000"/>
        </w:rPr>
        <w:t xml:space="preserve">n şampiyonu bu yıl da </w:t>
      </w:r>
      <w:proofErr w:type="spellStart"/>
      <w:r w:rsidR="00E364DF">
        <w:rPr>
          <w:rFonts w:ascii="Verdana" w:hAnsi="Verdana" w:cs="Times New Roman"/>
          <w:b/>
          <w:color w:val="000000"/>
        </w:rPr>
        <w:t>Mayen</w:t>
      </w:r>
      <w:proofErr w:type="spellEnd"/>
      <w:r w:rsidR="00E364DF">
        <w:rPr>
          <w:rFonts w:ascii="Verdana" w:hAnsi="Verdana" w:cs="Times New Roman"/>
          <w:b/>
          <w:color w:val="000000"/>
        </w:rPr>
        <w:t xml:space="preserve"> oldu.</w:t>
      </w:r>
    </w:p>
    <w:p w14:paraId="581B2C7A" w14:textId="77777777" w:rsidR="00D2406E" w:rsidRPr="00A4384A" w:rsidRDefault="00D2406E" w:rsidP="00D2406E">
      <w:pPr>
        <w:rPr>
          <w:rFonts w:ascii="Calibri" w:hAnsi="Calibri"/>
          <w:color w:val="1F497D"/>
          <w:sz w:val="22"/>
          <w:szCs w:val="22"/>
        </w:rPr>
      </w:pPr>
    </w:p>
    <w:p w14:paraId="3CA4FD28" w14:textId="2586219C" w:rsidR="000E7595" w:rsidRPr="00A4384A" w:rsidRDefault="000E7595" w:rsidP="006C1A1E">
      <w:pPr>
        <w:spacing w:line="360" w:lineRule="auto"/>
        <w:jc w:val="both"/>
        <w:rPr>
          <w:rFonts w:ascii="Verdana" w:hAnsi="Verdana" w:cs="Times New Roman"/>
          <w:color w:val="000000"/>
          <w:sz w:val="20"/>
          <w:szCs w:val="20"/>
        </w:rPr>
      </w:pPr>
    </w:p>
    <w:p w14:paraId="51022D27" w14:textId="45BC9BB4" w:rsidR="00B37544" w:rsidRPr="00162F76" w:rsidRDefault="005B5663" w:rsidP="00A4384A">
      <w:pPr>
        <w:spacing w:line="360" w:lineRule="auto"/>
        <w:jc w:val="both"/>
        <w:rPr>
          <w:rFonts w:ascii="Verdana" w:hAnsi="Verdana" w:cs="Times New Roman"/>
          <w:b/>
          <w:bCs/>
          <w:color w:val="000000"/>
          <w:sz w:val="20"/>
          <w:szCs w:val="20"/>
        </w:rPr>
      </w:pPr>
      <w:r w:rsidRPr="00A4384A">
        <w:rPr>
          <w:rFonts w:ascii="Verdana" w:hAnsi="Verdana" w:cs="Times New Roman"/>
          <w:color w:val="000000"/>
          <w:sz w:val="20"/>
          <w:szCs w:val="20"/>
        </w:rPr>
        <w:t xml:space="preserve">2019 yılında </w:t>
      </w:r>
      <w:r w:rsidR="00E364DF">
        <w:rPr>
          <w:rFonts w:ascii="Verdana" w:hAnsi="Verdana" w:cs="Times New Roman"/>
          <w:color w:val="000000"/>
          <w:sz w:val="20"/>
          <w:szCs w:val="20"/>
        </w:rPr>
        <w:t xml:space="preserve">hizmet </w:t>
      </w:r>
      <w:r w:rsidRPr="00A4384A">
        <w:rPr>
          <w:rFonts w:ascii="Verdana" w:hAnsi="Verdana" w:cs="Times New Roman"/>
          <w:color w:val="000000"/>
          <w:sz w:val="20"/>
          <w:szCs w:val="20"/>
        </w:rPr>
        <w:t>sektörün</w:t>
      </w:r>
      <w:r w:rsidR="00E364DF">
        <w:rPr>
          <w:rFonts w:ascii="Verdana" w:hAnsi="Verdana" w:cs="Times New Roman"/>
          <w:color w:val="000000"/>
          <w:sz w:val="20"/>
          <w:szCs w:val="20"/>
        </w:rPr>
        <w:t>ün</w:t>
      </w:r>
      <w:r w:rsidRPr="00A4384A">
        <w:rPr>
          <w:rFonts w:ascii="Verdana" w:hAnsi="Verdana" w:cs="Times New Roman"/>
          <w:color w:val="000000"/>
          <w:sz w:val="20"/>
          <w:szCs w:val="20"/>
        </w:rPr>
        <w:t xml:space="preserve"> yaklaşık 64 milyar dolarlık ihracata ulaşılmasına katkı sağlayan 54 firma, Hizmet İhracatçıları Birliği tarafından </w:t>
      </w:r>
      <w:r w:rsidR="00F90B88" w:rsidRPr="00A4384A">
        <w:rPr>
          <w:rFonts w:ascii="Verdana" w:hAnsi="Verdana" w:cs="Times New Roman"/>
          <w:color w:val="000000"/>
          <w:sz w:val="20"/>
          <w:szCs w:val="20"/>
        </w:rPr>
        <w:t xml:space="preserve">18 kategoride </w:t>
      </w:r>
      <w:r w:rsidRPr="00A4384A">
        <w:rPr>
          <w:rFonts w:ascii="Verdana" w:hAnsi="Verdana" w:cs="Times New Roman"/>
          <w:color w:val="000000"/>
          <w:sz w:val="20"/>
          <w:szCs w:val="20"/>
        </w:rPr>
        <w:t>ödüllendirildi. “Telekomünikasyon Hizmetleri” kategorisinin şampiyonu</w:t>
      </w:r>
      <w:r w:rsidR="00CD1AE2">
        <w:rPr>
          <w:rFonts w:ascii="Verdana" w:hAnsi="Verdana" w:cs="Times New Roman"/>
          <w:color w:val="000000"/>
          <w:sz w:val="20"/>
          <w:szCs w:val="20"/>
        </w:rPr>
        <w:t xml:space="preserve"> </w:t>
      </w:r>
      <w:r w:rsidR="00317FCC" w:rsidRPr="00A4384A">
        <w:rPr>
          <w:rFonts w:ascii="Verdana" w:hAnsi="Verdana" w:cs="Times New Roman"/>
          <w:color w:val="000000"/>
          <w:sz w:val="20"/>
          <w:szCs w:val="20"/>
        </w:rPr>
        <w:t xml:space="preserve">bu yıl da </w:t>
      </w:r>
      <w:proofErr w:type="spellStart"/>
      <w:r w:rsidRPr="00A4384A">
        <w:rPr>
          <w:rFonts w:ascii="Verdana" w:hAnsi="Verdana" w:cs="Times New Roman"/>
          <w:color w:val="000000"/>
          <w:sz w:val="20"/>
          <w:szCs w:val="20"/>
        </w:rPr>
        <w:t>Mayen</w:t>
      </w:r>
      <w:proofErr w:type="spellEnd"/>
      <w:r w:rsidRPr="00A4384A">
        <w:rPr>
          <w:rFonts w:ascii="Verdana" w:hAnsi="Verdana" w:cs="Times New Roman"/>
          <w:color w:val="000000"/>
          <w:sz w:val="20"/>
          <w:szCs w:val="20"/>
        </w:rPr>
        <w:t xml:space="preserve"> oldu.</w:t>
      </w:r>
      <w:r w:rsidR="0001369B" w:rsidRPr="00A4384A">
        <w:rPr>
          <w:rFonts w:ascii="Verdana" w:hAnsi="Verdana" w:cs="Times New Roman"/>
          <w:color w:val="000000"/>
          <w:sz w:val="20"/>
          <w:szCs w:val="20"/>
        </w:rPr>
        <w:t xml:space="preserve"> </w:t>
      </w:r>
      <w:r w:rsidR="00162F76">
        <w:rPr>
          <w:rFonts w:ascii="Verdana" w:hAnsi="Verdana" w:cs="Times New Roman"/>
          <w:color w:val="000000"/>
          <w:sz w:val="20"/>
          <w:szCs w:val="20"/>
        </w:rPr>
        <w:t xml:space="preserve">Bu yıl elde etiği şampiyonlukla birlikte </w:t>
      </w:r>
      <w:proofErr w:type="spellStart"/>
      <w:r w:rsidR="00162F76">
        <w:rPr>
          <w:rFonts w:ascii="Verdana" w:hAnsi="Verdana" w:cs="Times New Roman"/>
          <w:color w:val="000000"/>
          <w:sz w:val="20"/>
          <w:szCs w:val="20"/>
        </w:rPr>
        <w:t>Mayen</w:t>
      </w:r>
      <w:proofErr w:type="spellEnd"/>
      <w:r w:rsidR="00162F76">
        <w:rPr>
          <w:rFonts w:ascii="Verdana" w:hAnsi="Verdana" w:cs="Times New Roman"/>
          <w:color w:val="000000"/>
          <w:sz w:val="20"/>
          <w:szCs w:val="20"/>
        </w:rPr>
        <w:t>, sektörünün 4 yıldır üst üste hizmet ihracatı şampiyonu olan tek firması konumuna geldi.</w:t>
      </w:r>
    </w:p>
    <w:p w14:paraId="7920B42B" w14:textId="45B494EC" w:rsidR="00B37544" w:rsidRPr="00A4384A" w:rsidRDefault="00B37544" w:rsidP="00A4384A">
      <w:pPr>
        <w:spacing w:line="360" w:lineRule="auto"/>
        <w:jc w:val="both"/>
        <w:rPr>
          <w:rFonts w:ascii="Verdana" w:hAnsi="Verdana" w:cs="Times New Roman"/>
          <w:color w:val="000000"/>
          <w:sz w:val="20"/>
          <w:szCs w:val="20"/>
        </w:rPr>
      </w:pPr>
    </w:p>
    <w:p w14:paraId="3A0AB469" w14:textId="21DFC276" w:rsidR="00A4384A" w:rsidRPr="00A4384A" w:rsidRDefault="00A4384A" w:rsidP="00A4384A">
      <w:pPr>
        <w:spacing w:line="360" w:lineRule="auto"/>
        <w:jc w:val="both"/>
        <w:rPr>
          <w:rFonts w:ascii="Verdana" w:hAnsi="Verdana"/>
          <w:sz w:val="20"/>
          <w:szCs w:val="20"/>
        </w:rPr>
      </w:pPr>
      <w:r w:rsidRPr="00A4384A">
        <w:rPr>
          <w:rFonts w:ascii="Verdana" w:hAnsi="Verdana"/>
          <w:sz w:val="20"/>
          <w:szCs w:val="20"/>
        </w:rPr>
        <w:t>Hizmet ihracatı; e</w:t>
      </w:r>
      <w:r w:rsidR="00AA2799" w:rsidRPr="00A4384A">
        <w:rPr>
          <w:rFonts w:ascii="Verdana" w:hAnsi="Verdana"/>
          <w:sz w:val="20"/>
          <w:szCs w:val="20"/>
        </w:rPr>
        <w:t>konomiye</w:t>
      </w:r>
      <w:r w:rsidRPr="00A4384A">
        <w:rPr>
          <w:rFonts w:ascii="Verdana" w:hAnsi="Verdana"/>
          <w:sz w:val="20"/>
          <w:szCs w:val="20"/>
        </w:rPr>
        <w:t xml:space="preserve"> benzersiz </w:t>
      </w:r>
      <w:r w:rsidR="00AA2799" w:rsidRPr="00A4384A">
        <w:rPr>
          <w:rFonts w:ascii="Verdana" w:hAnsi="Verdana"/>
          <w:sz w:val="20"/>
          <w:szCs w:val="20"/>
        </w:rPr>
        <w:t>açılımlar sağla</w:t>
      </w:r>
      <w:r w:rsidRPr="00A4384A">
        <w:rPr>
          <w:rFonts w:ascii="Verdana" w:hAnsi="Verdana"/>
          <w:sz w:val="20"/>
          <w:szCs w:val="20"/>
        </w:rPr>
        <w:t>yacak,</w:t>
      </w:r>
      <w:r w:rsidR="00AA2799" w:rsidRPr="00A4384A">
        <w:rPr>
          <w:rFonts w:ascii="Verdana" w:hAnsi="Verdana"/>
          <w:sz w:val="20"/>
          <w:szCs w:val="20"/>
        </w:rPr>
        <w:t xml:space="preserve"> tüm coğrafyalara uzanabilecek ve büyük kazanımlar elde edilebilecek stratejik bir alan olarak öne </w:t>
      </w:r>
      <w:r w:rsidRPr="00A4384A">
        <w:rPr>
          <w:rFonts w:ascii="Verdana" w:hAnsi="Verdana"/>
          <w:sz w:val="20"/>
          <w:szCs w:val="20"/>
        </w:rPr>
        <w:t>çıkıyor.</w:t>
      </w:r>
      <w:r w:rsidR="00AA2799" w:rsidRPr="00A4384A">
        <w:rPr>
          <w:rFonts w:ascii="Verdana" w:hAnsi="Verdana"/>
          <w:sz w:val="20"/>
          <w:szCs w:val="20"/>
        </w:rPr>
        <w:t xml:space="preserve"> </w:t>
      </w:r>
      <w:r w:rsidRPr="00A4384A">
        <w:rPr>
          <w:rFonts w:ascii="Verdana" w:hAnsi="Verdana"/>
          <w:sz w:val="20"/>
          <w:szCs w:val="20"/>
        </w:rPr>
        <w:t xml:space="preserve">Dünya genelinde 1 milyar 850 milyon kişiye istihdam sağlayan, küresel katma değerin yüzde 65’ini oluşturan hizmetler sektörü, küresel ekonomi </w:t>
      </w:r>
      <w:r w:rsidR="00162F76">
        <w:rPr>
          <w:rFonts w:ascii="Verdana" w:hAnsi="Verdana"/>
          <w:sz w:val="20"/>
          <w:szCs w:val="20"/>
        </w:rPr>
        <w:t xml:space="preserve">ve Türkiye </w:t>
      </w:r>
      <w:r w:rsidRPr="00A4384A">
        <w:rPr>
          <w:rFonts w:ascii="Verdana" w:hAnsi="Verdana"/>
          <w:sz w:val="20"/>
          <w:szCs w:val="20"/>
        </w:rPr>
        <w:t>için hayati öneme sahip.</w:t>
      </w:r>
      <w:r w:rsidR="00645DCF" w:rsidRPr="00645DCF">
        <w:rPr>
          <w:rFonts w:ascii="Verdana" w:hAnsi="Verdana"/>
          <w:sz w:val="20"/>
          <w:szCs w:val="20"/>
        </w:rPr>
        <w:t xml:space="preserve"> </w:t>
      </w:r>
      <w:r w:rsidR="00645DCF">
        <w:rPr>
          <w:rFonts w:ascii="Verdana" w:hAnsi="Verdana"/>
          <w:sz w:val="20"/>
          <w:szCs w:val="20"/>
        </w:rPr>
        <w:t xml:space="preserve">Ülkemizde </w:t>
      </w:r>
      <w:r w:rsidR="00645DCF" w:rsidRPr="00A4384A">
        <w:rPr>
          <w:rFonts w:ascii="Verdana" w:hAnsi="Verdana"/>
          <w:sz w:val="20"/>
          <w:szCs w:val="20"/>
        </w:rPr>
        <w:t>18 milyon kişiye istihdam imkanı yaratırken, milli gelire 426 milyar dolar katkı sağlamaktadır.</w:t>
      </w:r>
    </w:p>
    <w:p w14:paraId="405A6462" w14:textId="77777777" w:rsidR="00AA2799" w:rsidRPr="00A4384A" w:rsidRDefault="00AA2799" w:rsidP="00A4384A">
      <w:pPr>
        <w:spacing w:line="360" w:lineRule="auto"/>
        <w:jc w:val="both"/>
        <w:rPr>
          <w:rFonts w:ascii="Verdana" w:hAnsi="Verdana" w:cs="Times New Roman"/>
          <w:color w:val="000000"/>
          <w:sz w:val="20"/>
          <w:szCs w:val="20"/>
        </w:rPr>
      </w:pPr>
    </w:p>
    <w:p w14:paraId="3CA7BB09" w14:textId="12D926D0" w:rsidR="0001369B" w:rsidRPr="00162F76" w:rsidRDefault="0001369B" w:rsidP="00A4384A">
      <w:pPr>
        <w:spacing w:line="360" w:lineRule="auto"/>
        <w:jc w:val="both"/>
        <w:rPr>
          <w:rFonts w:ascii="Verdana" w:hAnsi="Verdana" w:cs="Times New Roman"/>
          <w:b/>
          <w:bCs/>
          <w:i/>
          <w:iCs/>
          <w:sz w:val="20"/>
          <w:szCs w:val="20"/>
        </w:rPr>
      </w:pPr>
      <w:r w:rsidRPr="00A4384A">
        <w:rPr>
          <w:rFonts w:ascii="Verdana" w:hAnsi="Verdana" w:cs="Times New Roman"/>
          <w:color w:val="000000"/>
          <w:sz w:val="20"/>
          <w:szCs w:val="20"/>
        </w:rPr>
        <w:t xml:space="preserve">Her yıl </w:t>
      </w:r>
      <w:r w:rsidR="00BF05D0" w:rsidRPr="00A4384A">
        <w:rPr>
          <w:rFonts w:ascii="Verdana" w:hAnsi="Verdana" w:cs="Times New Roman"/>
          <w:color w:val="000000"/>
          <w:sz w:val="20"/>
          <w:szCs w:val="20"/>
        </w:rPr>
        <w:t xml:space="preserve">düzenli olarak açıklanan ve Türkiye’nin hizmet ihracatçıları arasından </w:t>
      </w:r>
      <w:r w:rsidR="00BF05D0" w:rsidRPr="00A4384A">
        <w:rPr>
          <w:rFonts w:ascii="Verdana" w:hAnsi="Verdana" w:cs="Times New Roman"/>
          <w:sz w:val="20"/>
          <w:szCs w:val="20"/>
        </w:rPr>
        <w:t>seçilen “Hizmet İhracatı Şampiyonları” listesinde,</w:t>
      </w:r>
      <w:r w:rsidRPr="00A4384A">
        <w:rPr>
          <w:rFonts w:ascii="Verdana" w:hAnsi="Verdana" w:cs="Times New Roman"/>
          <w:sz w:val="20"/>
          <w:szCs w:val="20"/>
        </w:rPr>
        <w:t xml:space="preserve"> T</w:t>
      </w:r>
      <w:r w:rsidR="00D2406E" w:rsidRPr="00A4384A">
        <w:rPr>
          <w:rFonts w:ascii="Verdana" w:hAnsi="Verdana" w:cs="Times New Roman"/>
          <w:sz w:val="20"/>
          <w:szCs w:val="20"/>
        </w:rPr>
        <w:t>elekomünikasyon Hizmetleri</w:t>
      </w:r>
      <w:r w:rsidRPr="00A4384A">
        <w:rPr>
          <w:rFonts w:ascii="Verdana" w:hAnsi="Verdana" w:cs="Times New Roman"/>
          <w:sz w:val="20"/>
          <w:szCs w:val="20"/>
        </w:rPr>
        <w:t xml:space="preserve"> kategoris</w:t>
      </w:r>
      <w:r w:rsidR="00D2406E" w:rsidRPr="00A4384A">
        <w:rPr>
          <w:rFonts w:ascii="Verdana" w:hAnsi="Verdana" w:cs="Times New Roman"/>
          <w:sz w:val="20"/>
          <w:szCs w:val="20"/>
        </w:rPr>
        <w:t>i</w:t>
      </w:r>
      <w:r w:rsidR="00BF05D0" w:rsidRPr="00A4384A">
        <w:rPr>
          <w:rFonts w:ascii="Verdana" w:hAnsi="Verdana" w:cs="Times New Roman"/>
          <w:sz w:val="20"/>
          <w:szCs w:val="20"/>
        </w:rPr>
        <w:t>nde</w:t>
      </w:r>
      <w:r w:rsidRPr="00A4384A">
        <w:rPr>
          <w:rFonts w:ascii="Verdana" w:hAnsi="Verdana" w:cs="Times New Roman"/>
          <w:sz w:val="20"/>
          <w:szCs w:val="20"/>
        </w:rPr>
        <w:t xml:space="preserve"> </w:t>
      </w:r>
      <w:r w:rsidRPr="00162F76">
        <w:rPr>
          <w:rFonts w:ascii="Verdana" w:hAnsi="Verdana" w:cs="Times New Roman"/>
          <w:b/>
          <w:bCs/>
          <w:i/>
          <w:iCs/>
          <w:sz w:val="20"/>
          <w:szCs w:val="20"/>
        </w:rPr>
        <w:t xml:space="preserve">birinciliği </w:t>
      </w:r>
      <w:r w:rsidR="00D2406E" w:rsidRPr="00162F76">
        <w:rPr>
          <w:rFonts w:ascii="Verdana" w:hAnsi="Verdana" w:cs="Times New Roman"/>
          <w:b/>
          <w:bCs/>
          <w:i/>
          <w:iCs/>
          <w:sz w:val="20"/>
          <w:szCs w:val="20"/>
        </w:rPr>
        <w:t>M</w:t>
      </w:r>
      <w:r w:rsidRPr="00162F76">
        <w:rPr>
          <w:rFonts w:ascii="Verdana" w:hAnsi="Verdana" w:cs="Times New Roman"/>
          <w:b/>
          <w:bCs/>
          <w:i/>
          <w:iCs/>
          <w:sz w:val="20"/>
          <w:szCs w:val="20"/>
        </w:rPr>
        <w:t>ayen alırken</w:t>
      </w:r>
      <w:r w:rsidR="00A4384A" w:rsidRPr="00162F76">
        <w:rPr>
          <w:rFonts w:ascii="Verdana" w:hAnsi="Verdana" w:cs="Times New Roman"/>
          <w:b/>
          <w:bCs/>
          <w:i/>
          <w:iCs/>
          <w:sz w:val="20"/>
          <w:szCs w:val="20"/>
        </w:rPr>
        <w:t>,</w:t>
      </w:r>
      <w:r w:rsidR="00D2406E" w:rsidRPr="00162F76">
        <w:rPr>
          <w:rFonts w:ascii="Verdana" w:hAnsi="Verdana" w:cs="Times New Roman"/>
          <w:b/>
          <w:bCs/>
          <w:i/>
          <w:iCs/>
          <w:sz w:val="20"/>
          <w:szCs w:val="20"/>
        </w:rPr>
        <w:t xml:space="preserve"> Türksat</w:t>
      </w:r>
      <w:r w:rsidRPr="00162F76">
        <w:rPr>
          <w:rFonts w:ascii="Verdana" w:hAnsi="Verdana" w:cs="Times New Roman"/>
          <w:b/>
          <w:bCs/>
          <w:i/>
          <w:iCs/>
          <w:sz w:val="20"/>
          <w:szCs w:val="20"/>
        </w:rPr>
        <w:t xml:space="preserve"> </w:t>
      </w:r>
      <w:r w:rsidR="00D2406E" w:rsidRPr="00162F76">
        <w:rPr>
          <w:rFonts w:ascii="Verdana" w:hAnsi="Verdana" w:cs="Times New Roman"/>
          <w:b/>
          <w:bCs/>
          <w:i/>
          <w:iCs/>
          <w:sz w:val="20"/>
          <w:szCs w:val="20"/>
        </w:rPr>
        <w:t xml:space="preserve">ikinci </w:t>
      </w:r>
      <w:r w:rsidRPr="00162F76">
        <w:rPr>
          <w:rFonts w:ascii="Verdana" w:hAnsi="Verdana" w:cs="Times New Roman"/>
          <w:b/>
          <w:bCs/>
          <w:i/>
          <w:iCs/>
          <w:sz w:val="20"/>
          <w:szCs w:val="20"/>
        </w:rPr>
        <w:t xml:space="preserve">ve </w:t>
      </w:r>
      <w:r w:rsidR="00D2406E" w:rsidRPr="00162F76">
        <w:rPr>
          <w:rFonts w:ascii="Verdana" w:hAnsi="Verdana" w:cs="Times New Roman"/>
          <w:b/>
          <w:bCs/>
          <w:i/>
          <w:iCs/>
          <w:sz w:val="20"/>
          <w:szCs w:val="20"/>
        </w:rPr>
        <w:t xml:space="preserve">Millenicom </w:t>
      </w:r>
      <w:r w:rsidR="00FB1C9A" w:rsidRPr="00162F76">
        <w:rPr>
          <w:rFonts w:ascii="Verdana" w:hAnsi="Verdana" w:cs="Times New Roman"/>
          <w:b/>
          <w:bCs/>
          <w:i/>
          <w:iCs/>
          <w:sz w:val="20"/>
          <w:szCs w:val="20"/>
        </w:rPr>
        <w:t xml:space="preserve">üçüncü </w:t>
      </w:r>
      <w:r w:rsidRPr="00162F76">
        <w:rPr>
          <w:rFonts w:ascii="Verdana" w:hAnsi="Verdana" w:cs="Times New Roman"/>
          <w:b/>
          <w:bCs/>
          <w:i/>
          <w:iCs/>
          <w:sz w:val="20"/>
          <w:szCs w:val="20"/>
        </w:rPr>
        <w:t>ol</w:t>
      </w:r>
      <w:r w:rsidR="00BF05D0" w:rsidRPr="00162F76">
        <w:rPr>
          <w:rFonts w:ascii="Verdana" w:hAnsi="Verdana" w:cs="Times New Roman"/>
          <w:b/>
          <w:bCs/>
          <w:i/>
          <w:iCs/>
          <w:sz w:val="20"/>
          <w:szCs w:val="20"/>
        </w:rPr>
        <w:t>du.</w:t>
      </w:r>
    </w:p>
    <w:p w14:paraId="7AF38211" w14:textId="77777777" w:rsidR="002F244C" w:rsidRPr="00A4384A" w:rsidRDefault="002F244C" w:rsidP="00A4384A">
      <w:pPr>
        <w:spacing w:line="360" w:lineRule="auto"/>
        <w:jc w:val="both"/>
        <w:rPr>
          <w:rFonts w:ascii="Verdana" w:hAnsi="Verdana" w:cs="Times New Roman"/>
          <w:sz w:val="20"/>
          <w:szCs w:val="20"/>
        </w:rPr>
      </w:pPr>
    </w:p>
    <w:p w14:paraId="1F1C01D4" w14:textId="48607933" w:rsidR="0063517B" w:rsidRPr="0063517B" w:rsidRDefault="0063517B" w:rsidP="0063517B">
      <w:pPr>
        <w:pStyle w:val="NormalWeb"/>
        <w:spacing w:before="0" w:beforeAutospacing="0" w:after="225" w:afterAutospacing="0" w:line="360" w:lineRule="auto"/>
        <w:jc w:val="both"/>
        <w:textAlignment w:val="baseline"/>
        <w:rPr>
          <w:rFonts w:ascii="Verdana" w:hAnsi="Verdana"/>
          <w:b/>
          <w:sz w:val="20"/>
          <w:szCs w:val="20"/>
          <w:lang w:val="tr-TR"/>
        </w:rPr>
      </w:pPr>
      <w:r w:rsidRPr="0063517B">
        <w:rPr>
          <w:rFonts w:ascii="Verdana" w:hAnsi="Verdana"/>
          <w:b/>
          <w:sz w:val="20"/>
          <w:szCs w:val="20"/>
          <w:lang w:val="tr-TR"/>
        </w:rPr>
        <w:t xml:space="preserve">“150 milyar dolarlık hizmet ihracatına ulaşabileceğimize inanıyorum” </w:t>
      </w:r>
    </w:p>
    <w:p w14:paraId="4206BC36" w14:textId="37A4602B" w:rsidR="00AA2799" w:rsidRPr="00A4384A" w:rsidRDefault="00AA2799" w:rsidP="00A4384A">
      <w:pPr>
        <w:pStyle w:val="NormalWeb"/>
        <w:spacing w:before="0" w:beforeAutospacing="0" w:after="225" w:afterAutospacing="0" w:line="360" w:lineRule="auto"/>
        <w:jc w:val="both"/>
        <w:textAlignment w:val="baseline"/>
        <w:rPr>
          <w:rFonts w:ascii="Verdana" w:hAnsi="Verdana"/>
          <w:sz w:val="20"/>
          <w:szCs w:val="20"/>
          <w:lang w:val="tr-TR"/>
        </w:rPr>
      </w:pPr>
      <w:r w:rsidRPr="00A4384A">
        <w:rPr>
          <w:rFonts w:ascii="Verdana" w:hAnsi="Verdana"/>
          <w:sz w:val="20"/>
          <w:szCs w:val="20"/>
          <w:shd w:val="clear" w:color="auto" w:fill="FFFFFF"/>
          <w:lang w:val="tr-TR"/>
        </w:rPr>
        <w:t>Hizmet İhracatçıları Birliği (HİB) Başkanı İlker Aycı</w:t>
      </w:r>
      <w:r w:rsidR="00666B13" w:rsidRPr="00A4384A">
        <w:rPr>
          <w:rFonts w:ascii="Verdana" w:hAnsi="Verdana"/>
          <w:sz w:val="20"/>
          <w:szCs w:val="20"/>
          <w:shd w:val="clear" w:color="auto" w:fill="FFFFFF"/>
          <w:lang w:val="tr-TR"/>
        </w:rPr>
        <w:t xml:space="preserve"> yaptığı açıklamada</w:t>
      </w:r>
      <w:r w:rsidR="00A4384A" w:rsidRPr="00A4384A">
        <w:rPr>
          <w:rFonts w:ascii="Verdana" w:hAnsi="Verdana"/>
          <w:sz w:val="20"/>
          <w:szCs w:val="20"/>
          <w:shd w:val="clear" w:color="auto" w:fill="FFFFFF"/>
          <w:lang w:val="tr-TR"/>
        </w:rPr>
        <w:t>,</w:t>
      </w:r>
      <w:r w:rsidR="00666B13" w:rsidRPr="00A4384A">
        <w:rPr>
          <w:rFonts w:ascii="Verdana" w:hAnsi="Verdana"/>
          <w:sz w:val="20"/>
          <w:szCs w:val="20"/>
          <w:shd w:val="clear" w:color="auto" w:fill="FFFFFF"/>
          <w:lang w:val="tr-TR"/>
        </w:rPr>
        <w:t xml:space="preserve"> </w:t>
      </w:r>
      <w:r w:rsidR="00A4384A" w:rsidRPr="00A4384A">
        <w:rPr>
          <w:rFonts w:ascii="Verdana" w:hAnsi="Verdana"/>
          <w:sz w:val="20"/>
          <w:szCs w:val="20"/>
          <w:lang w:val="tr-TR"/>
        </w:rPr>
        <w:t>“</w:t>
      </w:r>
      <w:r w:rsidRPr="00A4384A">
        <w:rPr>
          <w:rFonts w:ascii="Verdana" w:hAnsi="Verdana"/>
          <w:sz w:val="20"/>
          <w:szCs w:val="20"/>
          <w:lang w:val="tr-TR"/>
        </w:rPr>
        <w:t xml:space="preserve">Hizmet sektörleri, henüz kendilerine özgü bir strateji ve yol haritası çizilmeden dahi, ülkemiz ekonomik ivmelenmesinin içinde 2019 yılında yaklaşık 64 milyar dolar ihracat rakamına ulaştı. Orta vadede 90 milyar dolar hizmet ihracatını öngörmekle birlikte bunun daha da üzerine çıkmak da mümkün. </w:t>
      </w:r>
      <w:r w:rsidR="00FB1C9A">
        <w:rPr>
          <w:rFonts w:ascii="Verdana" w:hAnsi="Verdana"/>
          <w:sz w:val="20"/>
          <w:szCs w:val="20"/>
          <w:lang w:val="tr-TR"/>
        </w:rPr>
        <w:t>O</w:t>
      </w:r>
      <w:r w:rsidRPr="00A4384A">
        <w:rPr>
          <w:rFonts w:ascii="Verdana" w:hAnsi="Verdana"/>
          <w:sz w:val="20"/>
          <w:szCs w:val="20"/>
          <w:lang w:val="tr-TR"/>
        </w:rPr>
        <w:t>rta vadede 150 milyar dolarlık hizmet ihracatına ulaşabileceğimize inanıyorum</w:t>
      </w:r>
      <w:r w:rsidR="00666B13" w:rsidRPr="00A4384A">
        <w:rPr>
          <w:rFonts w:ascii="Verdana" w:hAnsi="Verdana"/>
          <w:sz w:val="20"/>
          <w:szCs w:val="20"/>
          <w:lang w:val="tr-TR"/>
        </w:rPr>
        <w:t xml:space="preserve">” dedi. </w:t>
      </w:r>
    </w:p>
    <w:p w14:paraId="1FD2377B" w14:textId="78132E77" w:rsidR="00AA2799" w:rsidRPr="00A4384A" w:rsidRDefault="00AA2799" w:rsidP="00A4384A">
      <w:pPr>
        <w:pStyle w:val="NormalWeb"/>
        <w:spacing w:before="0" w:beforeAutospacing="0" w:after="225" w:afterAutospacing="0" w:line="360" w:lineRule="auto"/>
        <w:jc w:val="both"/>
        <w:textAlignment w:val="baseline"/>
        <w:rPr>
          <w:rFonts w:ascii="Verdana" w:hAnsi="Verdana"/>
          <w:sz w:val="20"/>
          <w:szCs w:val="20"/>
          <w:lang w:val="tr-TR"/>
        </w:rPr>
      </w:pPr>
      <w:r w:rsidRPr="00A4384A">
        <w:rPr>
          <w:rFonts w:ascii="Verdana" w:hAnsi="Verdana"/>
          <w:sz w:val="20"/>
          <w:szCs w:val="20"/>
          <w:shd w:val="clear" w:color="auto" w:fill="FFFFFF"/>
          <w:lang w:val="tr-TR"/>
        </w:rPr>
        <w:lastRenderedPageBreak/>
        <w:t>Aycı, küresel krizden çıkışın başladığı 2010 yılından bugüne, dünya ekonomisinin yüzde 25, Türkiye ekonomisinin ise yüzde 61 büyüdüğünü belirterek, "Bu büyümenin dünyada yüzde 60’ını, ülkemizde ise yüzde 55’ini hizmetler sektörü sağlamıştır. Sektörümüz 2019 yılında yaklaşık 64 milyar dolara yaklaşan ihracatıyla toplam mal ve hizmet ihracatının yaklaşık 1/4’ünü gerçekleştirirken, 36 milyar dolara yakın ihracat fazlası vermeyi başardı" değerlendirmesini yaptı.</w:t>
      </w:r>
    </w:p>
    <w:p w14:paraId="03638576" w14:textId="6F4BD00B" w:rsidR="0063517B" w:rsidRPr="0063517B" w:rsidRDefault="0063517B" w:rsidP="00A4384A">
      <w:pPr>
        <w:spacing w:line="360" w:lineRule="auto"/>
        <w:jc w:val="both"/>
        <w:rPr>
          <w:rFonts w:ascii="Verdana" w:hAnsi="Verdana" w:cs="Times New Roman"/>
          <w:b/>
          <w:color w:val="000000"/>
          <w:sz w:val="20"/>
          <w:szCs w:val="20"/>
        </w:rPr>
      </w:pPr>
      <w:r w:rsidRPr="0063517B">
        <w:rPr>
          <w:rFonts w:ascii="Verdana" w:hAnsi="Verdana" w:cs="Times New Roman"/>
          <w:b/>
          <w:color w:val="000000"/>
          <w:sz w:val="20"/>
          <w:szCs w:val="20"/>
        </w:rPr>
        <w:t>“İstihdamı ve ülkemizin döviz girdisini artıracağız”</w:t>
      </w:r>
    </w:p>
    <w:p w14:paraId="28AF8708" w14:textId="22259B7D" w:rsidR="000E7595" w:rsidRDefault="000E7595" w:rsidP="00A4384A">
      <w:pPr>
        <w:spacing w:line="360" w:lineRule="auto"/>
        <w:jc w:val="both"/>
        <w:rPr>
          <w:rFonts w:ascii="Verdana" w:hAnsi="Verdana" w:cs="Times New Roman"/>
          <w:color w:val="000000"/>
          <w:sz w:val="20"/>
          <w:szCs w:val="20"/>
        </w:rPr>
      </w:pPr>
      <w:r w:rsidRPr="00A4384A">
        <w:rPr>
          <w:rFonts w:ascii="Verdana" w:hAnsi="Verdana" w:cs="Times New Roman"/>
          <w:color w:val="000000"/>
          <w:sz w:val="20"/>
          <w:szCs w:val="20"/>
        </w:rPr>
        <w:t>Mayen</w:t>
      </w:r>
      <w:r w:rsidR="005B5663" w:rsidRPr="00A4384A">
        <w:rPr>
          <w:rFonts w:ascii="Verdana" w:hAnsi="Verdana" w:cs="Times New Roman"/>
          <w:color w:val="000000"/>
          <w:sz w:val="20"/>
          <w:szCs w:val="20"/>
        </w:rPr>
        <w:t>’in</w:t>
      </w:r>
      <w:r w:rsidRPr="00A4384A">
        <w:rPr>
          <w:rFonts w:ascii="Verdana" w:hAnsi="Verdana" w:cs="Times New Roman"/>
          <w:color w:val="000000"/>
          <w:sz w:val="20"/>
          <w:szCs w:val="20"/>
        </w:rPr>
        <w:t xml:space="preserve"> </w:t>
      </w:r>
      <w:r w:rsidR="005B5663" w:rsidRPr="00A4384A">
        <w:rPr>
          <w:rFonts w:ascii="Verdana" w:hAnsi="Verdana" w:cs="Times New Roman"/>
          <w:color w:val="000000"/>
          <w:sz w:val="20"/>
          <w:szCs w:val="20"/>
        </w:rPr>
        <w:t xml:space="preserve">İcra Kurulu Başkanı (CEO) </w:t>
      </w:r>
      <w:r w:rsidRPr="00A4384A">
        <w:rPr>
          <w:rFonts w:ascii="Verdana" w:hAnsi="Verdana" w:cs="Times New Roman"/>
          <w:color w:val="000000"/>
          <w:sz w:val="20"/>
          <w:szCs w:val="20"/>
        </w:rPr>
        <w:t>ve Yönetim Kurulu Başkan Yardımcısı Soner Cesur yaptığı açıklamada</w:t>
      </w:r>
      <w:r w:rsidR="005B5663" w:rsidRPr="00A4384A">
        <w:rPr>
          <w:rFonts w:ascii="Verdana" w:hAnsi="Verdana" w:cs="Times New Roman"/>
          <w:color w:val="000000"/>
          <w:sz w:val="20"/>
          <w:szCs w:val="20"/>
        </w:rPr>
        <w:t>,</w:t>
      </w:r>
      <w:r w:rsidRPr="00A4384A">
        <w:rPr>
          <w:rFonts w:ascii="Verdana" w:hAnsi="Verdana" w:cs="Times New Roman"/>
          <w:color w:val="000000"/>
          <w:sz w:val="20"/>
          <w:szCs w:val="20"/>
        </w:rPr>
        <w:t xml:space="preserve"> “Mayen olarak Türkiye’nin dört bir yanına yayıl</w:t>
      </w:r>
      <w:r w:rsidR="005B5663" w:rsidRPr="00A4384A">
        <w:rPr>
          <w:rFonts w:ascii="Verdana" w:hAnsi="Verdana" w:cs="Times New Roman"/>
          <w:color w:val="000000"/>
          <w:sz w:val="20"/>
          <w:szCs w:val="20"/>
        </w:rPr>
        <w:t>mış 4 bini aşkın çalışanımızla,</w:t>
      </w:r>
      <w:r w:rsidRPr="00A4384A">
        <w:rPr>
          <w:rFonts w:ascii="Verdana" w:hAnsi="Verdana" w:cs="Times New Roman"/>
          <w:color w:val="000000"/>
          <w:sz w:val="20"/>
          <w:szCs w:val="20"/>
        </w:rPr>
        <w:t xml:space="preserve"> dünyanın en saygın markaları için çağrı merkezleri ve teknoloji temelli BPO hizmetleri sağlıyoruz. Bu yıl telekomünikasyon kategorisinde bir kez d</w:t>
      </w:r>
      <w:r w:rsidR="005B5663" w:rsidRPr="00A4384A">
        <w:rPr>
          <w:rFonts w:ascii="Verdana" w:hAnsi="Verdana" w:cs="Times New Roman"/>
          <w:color w:val="000000"/>
          <w:sz w:val="20"/>
          <w:szCs w:val="20"/>
        </w:rPr>
        <w:t>aha Türkiye’nin hizmet ihracatı</w:t>
      </w:r>
      <w:r w:rsidRPr="00A4384A">
        <w:rPr>
          <w:rFonts w:ascii="Verdana" w:hAnsi="Verdana" w:cs="Times New Roman"/>
          <w:color w:val="000000"/>
          <w:sz w:val="20"/>
          <w:szCs w:val="20"/>
        </w:rPr>
        <w:t xml:space="preserve"> şampiyonu olmaktan büyük bir mutluluk ve gurur duyuyoruz. Bize güvenen müşterilerimize ve verdiğimiz hizmetlerle alanının en iyisi olmamızı sağlayan tüm çalışma arkadaşlarıma canı gönülden teşekkür ederim.</w:t>
      </w:r>
      <w:r w:rsidR="005B5663" w:rsidRPr="00A4384A">
        <w:rPr>
          <w:rFonts w:ascii="Verdana" w:hAnsi="Verdana" w:cs="Times New Roman"/>
          <w:color w:val="000000"/>
          <w:sz w:val="20"/>
          <w:szCs w:val="20"/>
        </w:rPr>
        <w:t xml:space="preserve"> </w:t>
      </w:r>
      <w:r w:rsidRPr="00A4384A">
        <w:rPr>
          <w:rFonts w:ascii="Verdana" w:hAnsi="Verdana" w:cs="Times New Roman"/>
          <w:color w:val="000000"/>
          <w:sz w:val="20"/>
          <w:szCs w:val="20"/>
        </w:rPr>
        <w:t>Türkiye</w:t>
      </w:r>
      <w:r w:rsidR="005B5663" w:rsidRPr="00A4384A">
        <w:rPr>
          <w:rFonts w:ascii="Verdana" w:hAnsi="Verdana" w:cs="Times New Roman"/>
          <w:color w:val="000000"/>
          <w:sz w:val="20"/>
          <w:szCs w:val="20"/>
        </w:rPr>
        <w:t>’</w:t>
      </w:r>
      <w:r w:rsidRPr="00A4384A">
        <w:rPr>
          <w:rFonts w:ascii="Verdana" w:hAnsi="Verdana" w:cs="Times New Roman"/>
          <w:color w:val="000000"/>
          <w:sz w:val="20"/>
          <w:szCs w:val="20"/>
        </w:rPr>
        <w:t>nin hizmet ihracatına destek olmak için bir yandan istihdamı ve bir yandan da ülkemizin döviz girdisini artırmak için var gücümüzle çalışmaya devam edeceğiz” dedi.</w:t>
      </w:r>
    </w:p>
    <w:p w14:paraId="14848992" w14:textId="77777777" w:rsidR="00A4384A" w:rsidRDefault="00A4384A" w:rsidP="00A4384A">
      <w:pPr>
        <w:spacing w:line="360" w:lineRule="auto"/>
        <w:jc w:val="both"/>
        <w:rPr>
          <w:rFonts w:ascii="Verdana" w:hAnsi="Verdana" w:cs="Times New Roman"/>
          <w:color w:val="000000"/>
          <w:sz w:val="20"/>
          <w:szCs w:val="20"/>
        </w:rPr>
      </w:pPr>
    </w:p>
    <w:p w14:paraId="46BA1928" w14:textId="77777777" w:rsidR="00A4384A" w:rsidRPr="00A4384A" w:rsidRDefault="00A4384A" w:rsidP="00A4384A">
      <w:pPr>
        <w:spacing w:line="360" w:lineRule="auto"/>
        <w:jc w:val="both"/>
        <w:rPr>
          <w:rFonts w:ascii="Verdana" w:hAnsi="Verdana" w:cs="Times New Roman"/>
          <w:color w:val="000000"/>
          <w:sz w:val="20"/>
          <w:szCs w:val="20"/>
        </w:rPr>
      </w:pPr>
      <w:r w:rsidRPr="00A4384A">
        <w:rPr>
          <w:rFonts w:ascii="Verdana" w:hAnsi="Verdana" w:cs="Times New Roman"/>
          <w:color w:val="000000"/>
          <w:sz w:val="20"/>
          <w:szCs w:val="20"/>
        </w:rPr>
        <w:t>Mayen, verdiği çağrı merkezi hizmetleri ile telekomünikasyon kategorisinin şampiyonu olurken, kendi kategorilerinde birincilik kazanan Türkiye’nin diğer hizmet ihracatı şampiyonları Türk Hava Yolları, Çelebi Havacılık Holding AŞ, Piri Reis Üniversitesi, Ay Sanat Prodüksiyon ve Yapım AŞ, Anadolu Anonim Türk Sigorta Şirketi, Anadolu Anonim Türk Sigorta Şirketi, TAV, Simit Sarayı Yatırım ve Ticaret AŞ, Limak İnşaat Sanayi ve Ticaret AŞ, TAV Havalimanları Holding AŞ</w:t>
      </w:r>
      <w:r w:rsidRPr="00A4384A" w:rsidDel="00B37544">
        <w:rPr>
          <w:rFonts w:ascii="Verdana" w:hAnsi="Verdana" w:cs="Times New Roman"/>
          <w:color w:val="000000"/>
          <w:sz w:val="20"/>
          <w:szCs w:val="20"/>
        </w:rPr>
        <w:t xml:space="preserve"> </w:t>
      </w:r>
      <w:r w:rsidRPr="00A4384A">
        <w:rPr>
          <w:rFonts w:ascii="Verdana" w:hAnsi="Verdana" w:cs="Times New Roman"/>
          <w:color w:val="000000"/>
          <w:sz w:val="20"/>
          <w:szCs w:val="20"/>
        </w:rPr>
        <w:t xml:space="preserve">, Ford Otomotiv San. AŞ, Acıbadem Sağlık Hizmetleri ve Ticaret AŞ, MP Turkey Turizm AŞ, N.K.Y. Mimarlık Mühendislik İnşaat ve Ticaret, Fine Otel Turizm AŞ, Ekin Teknoloji Sanayi ve Ticaret AŞ, Netlog Lojistik Hizmetleri AŞ oldu. </w:t>
      </w:r>
    </w:p>
    <w:p w14:paraId="3B9E65F4" w14:textId="77777777" w:rsidR="00A4384A" w:rsidRPr="00A4384A" w:rsidRDefault="00A4384A" w:rsidP="00A4384A">
      <w:pPr>
        <w:spacing w:line="360" w:lineRule="auto"/>
        <w:jc w:val="both"/>
        <w:rPr>
          <w:rFonts w:ascii="Verdana" w:hAnsi="Verdana" w:cs="Times New Roman"/>
          <w:color w:val="000000"/>
          <w:sz w:val="20"/>
          <w:szCs w:val="20"/>
        </w:rPr>
      </w:pPr>
    </w:p>
    <w:p w14:paraId="70DC0C34" w14:textId="5F45A6AE" w:rsidR="000E7595" w:rsidRPr="00A4384A" w:rsidRDefault="000E7595" w:rsidP="006C1A1E">
      <w:pPr>
        <w:spacing w:line="360" w:lineRule="auto"/>
        <w:jc w:val="both"/>
        <w:rPr>
          <w:rFonts w:ascii="Verdana" w:hAnsi="Verdana" w:cs="Times New Roman"/>
          <w:color w:val="000000"/>
          <w:sz w:val="20"/>
          <w:szCs w:val="20"/>
        </w:rPr>
      </w:pPr>
    </w:p>
    <w:p w14:paraId="18A42C3E" w14:textId="77777777" w:rsidR="00A4384A" w:rsidRPr="00A4384A" w:rsidRDefault="00A4384A" w:rsidP="006C1A1E">
      <w:pPr>
        <w:spacing w:line="360" w:lineRule="auto"/>
        <w:jc w:val="both"/>
        <w:rPr>
          <w:rFonts w:ascii="Verdana" w:hAnsi="Verdana" w:cs="Times New Roman"/>
          <w:color w:val="000000"/>
          <w:sz w:val="20"/>
          <w:szCs w:val="20"/>
        </w:rPr>
      </w:pPr>
    </w:p>
    <w:p w14:paraId="712DC9E3" w14:textId="77777777" w:rsidR="005B5663" w:rsidRPr="00A4384A" w:rsidRDefault="005B5663" w:rsidP="005B5663">
      <w:pPr>
        <w:pStyle w:val="paragraph"/>
        <w:spacing w:before="0" w:beforeAutospacing="0" w:after="0" w:afterAutospacing="0"/>
        <w:jc w:val="both"/>
        <w:textAlignment w:val="baseline"/>
        <w:rPr>
          <w:rFonts w:ascii="Arial" w:hAnsi="Arial" w:cs="Arial"/>
          <w:sz w:val="18"/>
          <w:szCs w:val="18"/>
        </w:rPr>
      </w:pPr>
      <w:r w:rsidRPr="00A4384A">
        <w:rPr>
          <w:rStyle w:val="normaltextrun"/>
          <w:rFonts w:ascii="Verdana" w:hAnsi="Verdana" w:cs="Arial"/>
          <w:b/>
          <w:bCs/>
        </w:rPr>
        <w:t>İlgili Kişi</w:t>
      </w:r>
      <w:r w:rsidRPr="00A4384A">
        <w:rPr>
          <w:rStyle w:val="normaltextrun"/>
          <w:rFonts w:ascii="Verdana" w:hAnsi="Verdana" w:cs="Arial"/>
        </w:rPr>
        <w:t>: </w:t>
      </w:r>
      <w:r w:rsidRPr="00A4384A">
        <w:rPr>
          <w:rStyle w:val="eop"/>
          <w:rFonts w:ascii="Verdana" w:hAnsi="Verdana" w:cs="Arial"/>
        </w:rPr>
        <w:t> </w:t>
      </w:r>
    </w:p>
    <w:p w14:paraId="04A70181" w14:textId="77777777" w:rsidR="005B5663" w:rsidRPr="00A4384A" w:rsidRDefault="005B5663" w:rsidP="005B5663">
      <w:pPr>
        <w:pStyle w:val="paragraph"/>
        <w:spacing w:before="0" w:beforeAutospacing="0" w:after="0" w:afterAutospacing="0"/>
        <w:jc w:val="both"/>
        <w:textAlignment w:val="baseline"/>
        <w:rPr>
          <w:rFonts w:ascii="Arial" w:hAnsi="Arial" w:cs="Arial"/>
          <w:sz w:val="18"/>
          <w:szCs w:val="18"/>
        </w:rPr>
      </w:pPr>
      <w:r w:rsidRPr="00A4384A">
        <w:rPr>
          <w:rStyle w:val="normaltextrun"/>
          <w:rFonts w:ascii="Verdana" w:hAnsi="Verdana" w:cs="Arial"/>
        </w:rPr>
        <w:t>Eray Coşan </w:t>
      </w:r>
      <w:r w:rsidRPr="00A4384A">
        <w:rPr>
          <w:rStyle w:val="eop"/>
          <w:rFonts w:ascii="Verdana" w:hAnsi="Verdana" w:cs="Arial"/>
        </w:rPr>
        <w:t> </w:t>
      </w:r>
    </w:p>
    <w:p w14:paraId="15F1650B" w14:textId="77777777" w:rsidR="005B5663" w:rsidRPr="00A4384A" w:rsidRDefault="005B5663" w:rsidP="005B5663">
      <w:pPr>
        <w:pStyle w:val="paragraph"/>
        <w:spacing w:before="0" w:beforeAutospacing="0" w:after="0" w:afterAutospacing="0"/>
        <w:jc w:val="both"/>
        <w:textAlignment w:val="baseline"/>
        <w:rPr>
          <w:rFonts w:ascii="Arial" w:hAnsi="Arial" w:cs="Arial"/>
          <w:sz w:val="18"/>
          <w:szCs w:val="18"/>
        </w:rPr>
      </w:pPr>
      <w:r w:rsidRPr="00A4384A">
        <w:rPr>
          <w:rStyle w:val="normaltextrun"/>
          <w:rFonts w:ascii="Verdana" w:hAnsi="Verdana" w:cs="Arial"/>
        </w:rPr>
        <w:t>Marjinal Porter Novelli </w:t>
      </w:r>
      <w:r w:rsidRPr="00A4384A">
        <w:rPr>
          <w:rStyle w:val="eop"/>
          <w:rFonts w:ascii="Verdana" w:hAnsi="Verdana" w:cs="Arial"/>
        </w:rPr>
        <w:t> </w:t>
      </w:r>
    </w:p>
    <w:p w14:paraId="68BE0CCB" w14:textId="77777777" w:rsidR="005B5663" w:rsidRPr="00A4384A" w:rsidRDefault="005B5663" w:rsidP="005B5663">
      <w:pPr>
        <w:pStyle w:val="paragraph"/>
        <w:spacing w:before="0" w:beforeAutospacing="0" w:after="0" w:afterAutospacing="0"/>
        <w:jc w:val="both"/>
        <w:textAlignment w:val="baseline"/>
        <w:rPr>
          <w:rFonts w:ascii="Arial" w:hAnsi="Arial" w:cs="Arial"/>
          <w:sz w:val="18"/>
          <w:szCs w:val="18"/>
        </w:rPr>
      </w:pPr>
      <w:r w:rsidRPr="00A4384A">
        <w:rPr>
          <w:rStyle w:val="normaltextrun"/>
          <w:rFonts w:ascii="Verdana" w:hAnsi="Verdana" w:cs="Arial"/>
        </w:rPr>
        <w:t>0 532 494 78 40 </w:t>
      </w:r>
      <w:r w:rsidRPr="00A4384A">
        <w:rPr>
          <w:rStyle w:val="eop"/>
          <w:rFonts w:ascii="Verdana" w:hAnsi="Verdana" w:cs="Arial"/>
        </w:rPr>
        <w:t> </w:t>
      </w:r>
    </w:p>
    <w:p w14:paraId="5DFDB19E" w14:textId="77777777" w:rsidR="005B5663" w:rsidRPr="00A4384A" w:rsidRDefault="00CD1AE2" w:rsidP="005B5663">
      <w:pPr>
        <w:pStyle w:val="paragraph"/>
        <w:spacing w:before="0" w:beforeAutospacing="0" w:after="0" w:afterAutospacing="0"/>
        <w:jc w:val="both"/>
        <w:textAlignment w:val="baseline"/>
        <w:rPr>
          <w:rFonts w:ascii="Arial" w:hAnsi="Arial" w:cs="Arial"/>
          <w:sz w:val="18"/>
          <w:szCs w:val="18"/>
        </w:rPr>
      </w:pPr>
      <w:hyperlink r:id="rId4" w:tgtFrame="_blank" w:history="1">
        <w:r w:rsidR="005B5663" w:rsidRPr="00A4384A">
          <w:rPr>
            <w:rStyle w:val="normaltextrun"/>
            <w:rFonts w:ascii="Verdana" w:hAnsi="Verdana" w:cs="Arial"/>
            <w:color w:val="0563C1"/>
            <w:u w:val="single"/>
          </w:rPr>
          <w:t>erayc@marjinal.com.tr</w:t>
        </w:r>
      </w:hyperlink>
      <w:r w:rsidR="005B5663" w:rsidRPr="00A4384A">
        <w:rPr>
          <w:rStyle w:val="normaltextrun"/>
          <w:rFonts w:ascii="Verdana" w:hAnsi="Verdana" w:cs="Arial"/>
        </w:rPr>
        <w:t>  </w:t>
      </w:r>
      <w:r w:rsidR="005B5663" w:rsidRPr="00A4384A">
        <w:rPr>
          <w:rStyle w:val="eop"/>
          <w:rFonts w:ascii="Verdana" w:hAnsi="Verdana" w:cs="Arial"/>
        </w:rPr>
        <w:t> </w:t>
      </w:r>
    </w:p>
    <w:p w14:paraId="6893ED7C" w14:textId="77777777" w:rsidR="005B5663" w:rsidRPr="00A4384A" w:rsidRDefault="005B5663" w:rsidP="005B5663">
      <w:pPr>
        <w:pStyle w:val="paragraph"/>
        <w:spacing w:before="0" w:beforeAutospacing="0" w:after="0" w:afterAutospacing="0"/>
        <w:jc w:val="both"/>
        <w:textAlignment w:val="baseline"/>
        <w:rPr>
          <w:rFonts w:ascii="Arial" w:hAnsi="Arial" w:cs="Arial"/>
          <w:sz w:val="18"/>
          <w:szCs w:val="18"/>
        </w:rPr>
      </w:pPr>
      <w:r w:rsidRPr="00A4384A">
        <w:rPr>
          <w:rStyle w:val="eop"/>
          <w:rFonts w:ascii="Verdana" w:hAnsi="Verdana" w:cs="Arial"/>
          <w:sz w:val="16"/>
          <w:szCs w:val="16"/>
        </w:rPr>
        <w:t> </w:t>
      </w:r>
    </w:p>
    <w:p w14:paraId="0E0AAE41" w14:textId="77777777" w:rsidR="005B5663" w:rsidRPr="00A4384A" w:rsidRDefault="005B5663" w:rsidP="005B5663">
      <w:pPr>
        <w:pStyle w:val="paragraph"/>
        <w:spacing w:before="0" w:beforeAutospacing="0" w:after="0" w:afterAutospacing="0"/>
        <w:jc w:val="both"/>
        <w:textAlignment w:val="baseline"/>
        <w:rPr>
          <w:rFonts w:ascii="Arial" w:hAnsi="Arial" w:cs="Arial"/>
          <w:sz w:val="18"/>
          <w:szCs w:val="18"/>
        </w:rPr>
      </w:pPr>
      <w:r w:rsidRPr="00A4384A">
        <w:rPr>
          <w:rStyle w:val="eop"/>
          <w:rFonts w:ascii="Verdana" w:hAnsi="Verdana" w:cs="Arial"/>
          <w:sz w:val="16"/>
          <w:szCs w:val="16"/>
        </w:rPr>
        <w:t> </w:t>
      </w:r>
    </w:p>
    <w:p w14:paraId="4ACB9EEC" w14:textId="77777777" w:rsidR="005B5663" w:rsidRPr="00A4384A" w:rsidRDefault="005B5663" w:rsidP="005B5663">
      <w:pPr>
        <w:pStyle w:val="paragraph"/>
        <w:spacing w:before="0" w:beforeAutospacing="0" w:after="0" w:afterAutospacing="0"/>
        <w:textAlignment w:val="baseline"/>
        <w:rPr>
          <w:rFonts w:ascii="Arial" w:hAnsi="Arial" w:cs="Arial"/>
          <w:sz w:val="18"/>
          <w:szCs w:val="18"/>
        </w:rPr>
      </w:pPr>
      <w:r w:rsidRPr="00A4384A">
        <w:rPr>
          <w:rStyle w:val="normaltextrun"/>
          <w:rFonts w:ascii="Verdana" w:hAnsi="Verdana" w:cs="Arial"/>
        </w:rPr>
        <w:t> </w:t>
      </w:r>
      <w:r w:rsidRPr="00A4384A">
        <w:rPr>
          <w:rStyle w:val="eop"/>
          <w:rFonts w:ascii="Verdana" w:hAnsi="Verdana" w:cs="Arial"/>
        </w:rPr>
        <w:t> </w:t>
      </w:r>
    </w:p>
    <w:p w14:paraId="44CD1FFA" w14:textId="380A1C07" w:rsidR="00B24A4D" w:rsidRPr="00A4384A" w:rsidRDefault="00B24A4D" w:rsidP="00FB1C9A">
      <w:pPr>
        <w:pStyle w:val="paragraph"/>
        <w:spacing w:before="0" w:beforeAutospacing="0" w:after="0" w:afterAutospacing="0"/>
        <w:jc w:val="both"/>
        <w:textAlignment w:val="baseline"/>
        <w:rPr>
          <w:rFonts w:ascii="Verdana" w:hAnsi="Verdana"/>
        </w:rPr>
      </w:pPr>
    </w:p>
    <w:sectPr w:rsidR="00B24A4D" w:rsidRPr="00A4384A" w:rsidSect="00FB1C9A">
      <w:pgSz w:w="11900" w:h="16840"/>
      <w:pgMar w:top="1440" w:right="1800"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95"/>
    <w:rsid w:val="0001369B"/>
    <w:rsid w:val="000C7E90"/>
    <w:rsid w:val="000E7595"/>
    <w:rsid w:val="00152190"/>
    <w:rsid w:val="00162F76"/>
    <w:rsid w:val="00221911"/>
    <w:rsid w:val="00247EEC"/>
    <w:rsid w:val="002D5C73"/>
    <w:rsid w:val="002F244C"/>
    <w:rsid w:val="00317FCC"/>
    <w:rsid w:val="003254C6"/>
    <w:rsid w:val="00457653"/>
    <w:rsid w:val="00581D05"/>
    <w:rsid w:val="005B07DA"/>
    <w:rsid w:val="005B5663"/>
    <w:rsid w:val="0063517B"/>
    <w:rsid w:val="00645DCF"/>
    <w:rsid w:val="00663520"/>
    <w:rsid w:val="00666B13"/>
    <w:rsid w:val="006C1A1E"/>
    <w:rsid w:val="006F16B6"/>
    <w:rsid w:val="00737EF8"/>
    <w:rsid w:val="0076128D"/>
    <w:rsid w:val="007A5148"/>
    <w:rsid w:val="00A134DA"/>
    <w:rsid w:val="00A4384A"/>
    <w:rsid w:val="00A7353C"/>
    <w:rsid w:val="00AA2799"/>
    <w:rsid w:val="00B24A4D"/>
    <w:rsid w:val="00B37544"/>
    <w:rsid w:val="00B92EED"/>
    <w:rsid w:val="00BF05D0"/>
    <w:rsid w:val="00CD1AE2"/>
    <w:rsid w:val="00CF0ACD"/>
    <w:rsid w:val="00D2406E"/>
    <w:rsid w:val="00DC47CD"/>
    <w:rsid w:val="00DF2773"/>
    <w:rsid w:val="00E364DF"/>
    <w:rsid w:val="00E72D2F"/>
    <w:rsid w:val="00EE19DA"/>
    <w:rsid w:val="00EE7A18"/>
    <w:rsid w:val="00F10B5F"/>
    <w:rsid w:val="00F90B88"/>
    <w:rsid w:val="00FB1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8BAB1C"/>
  <w14:defaultImageDpi w14:val="300"/>
  <w15:docId w15:val="{43799841-C56E-4A28-89A7-5C56D63F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5B5663"/>
    <w:pPr>
      <w:spacing w:before="100" w:beforeAutospacing="1" w:after="100" w:afterAutospacing="1"/>
    </w:pPr>
    <w:rPr>
      <w:rFonts w:ascii="Times" w:hAnsi="Times"/>
      <w:sz w:val="20"/>
      <w:szCs w:val="20"/>
    </w:rPr>
  </w:style>
  <w:style w:type="character" w:customStyle="1" w:styleId="normaltextrun">
    <w:name w:val="normaltextrun"/>
    <w:basedOn w:val="VarsaylanParagrafYazTipi"/>
    <w:rsid w:val="005B5663"/>
  </w:style>
  <w:style w:type="character" w:customStyle="1" w:styleId="eop">
    <w:name w:val="eop"/>
    <w:basedOn w:val="VarsaylanParagrafYazTipi"/>
    <w:rsid w:val="005B5663"/>
  </w:style>
  <w:style w:type="paragraph" w:styleId="BalonMetni">
    <w:name w:val="Balloon Text"/>
    <w:basedOn w:val="Normal"/>
    <w:link w:val="BalonMetniChar"/>
    <w:uiPriority w:val="99"/>
    <w:semiHidden/>
    <w:unhideWhenUsed/>
    <w:rsid w:val="0076128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128D"/>
    <w:rPr>
      <w:rFonts w:ascii="Segoe UI" w:hAnsi="Segoe UI" w:cs="Segoe UI"/>
      <w:sz w:val="18"/>
      <w:szCs w:val="18"/>
      <w:lang w:val="tr-TR"/>
    </w:rPr>
  </w:style>
  <w:style w:type="character" w:styleId="Gl">
    <w:name w:val="Strong"/>
    <w:basedOn w:val="VarsaylanParagrafYazTipi"/>
    <w:uiPriority w:val="22"/>
    <w:qFormat/>
    <w:rsid w:val="00D2406E"/>
    <w:rPr>
      <w:b/>
      <w:bCs/>
    </w:rPr>
  </w:style>
  <w:style w:type="paragraph" w:styleId="NormalWeb">
    <w:name w:val="Normal (Web)"/>
    <w:basedOn w:val="Normal"/>
    <w:uiPriority w:val="99"/>
    <w:semiHidden/>
    <w:unhideWhenUsed/>
    <w:rsid w:val="00B37544"/>
    <w:pPr>
      <w:spacing w:before="100" w:beforeAutospacing="1" w:after="100" w:afterAutospacing="1"/>
    </w:pPr>
    <w:rPr>
      <w:rFonts w:ascii="Times New Roman" w:eastAsia="Times New Roman" w:hAnsi="Times New Roman" w:cs="Times New Roman"/>
      <w:lang w:val="en-US"/>
    </w:rPr>
  </w:style>
  <w:style w:type="character" w:styleId="AklamaBavurusu">
    <w:name w:val="annotation reference"/>
    <w:basedOn w:val="VarsaylanParagrafYazTipi"/>
    <w:uiPriority w:val="99"/>
    <w:semiHidden/>
    <w:unhideWhenUsed/>
    <w:rsid w:val="00AA2799"/>
    <w:rPr>
      <w:sz w:val="16"/>
      <w:szCs w:val="16"/>
    </w:rPr>
  </w:style>
  <w:style w:type="paragraph" w:styleId="AklamaMetni">
    <w:name w:val="annotation text"/>
    <w:basedOn w:val="Normal"/>
    <w:link w:val="AklamaMetniChar"/>
    <w:uiPriority w:val="99"/>
    <w:semiHidden/>
    <w:unhideWhenUsed/>
    <w:rsid w:val="00AA2799"/>
    <w:rPr>
      <w:sz w:val="20"/>
      <w:szCs w:val="20"/>
    </w:rPr>
  </w:style>
  <w:style w:type="character" w:customStyle="1" w:styleId="AklamaMetniChar">
    <w:name w:val="Açıklama Metni Char"/>
    <w:basedOn w:val="VarsaylanParagrafYazTipi"/>
    <w:link w:val="AklamaMetni"/>
    <w:uiPriority w:val="99"/>
    <w:semiHidden/>
    <w:rsid w:val="00AA2799"/>
    <w:rPr>
      <w:sz w:val="20"/>
      <w:szCs w:val="20"/>
      <w:lang w:val="tr-TR"/>
    </w:rPr>
  </w:style>
  <w:style w:type="paragraph" w:styleId="AklamaKonusu">
    <w:name w:val="annotation subject"/>
    <w:basedOn w:val="AklamaMetni"/>
    <w:next w:val="AklamaMetni"/>
    <w:link w:val="AklamaKonusuChar"/>
    <w:uiPriority w:val="99"/>
    <w:semiHidden/>
    <w:unhideWhenUsed/>
    <w:rsid w:val="00AA2799"/>
    <w:rPr>
      <w:b/>
      <w:bCs/>
    </w:rPr>
  </w:style>
  <w:style w:type="character" w:customStyle="1" w:styleId="AklamaKonusuChar">
    <w:name w:val="Açıklama Konusu Char"/>
    <w:basedOn w:val="AklamaMetniChar"/>
    <w:link w:val="AklamaKonusu"/>
    <w:uiPriority w:val="99"/>
    <w:semiHidden/>
    <w:rsid w:val="00AA2799"/>
    <w:rPr>
      <w:b/>
      <w:bCs/>
      <w:sz w:val="20"/>
      <w:szCs w:val="20"/>
      <w:lang w:val="tr-TR"/>
    </w:rPr>
  </w:style>
  <w:style w:type="character" w:styleId="Kpr">
    <w:name w:val="Hyperlink"/>
    <w:basedOn w:val="VarsaylanParagrafYazTipi"/>
    <w:uiPriority w:val="99"/>
    <w:semiHidden/>
    <w:unhideWhenUsed/>
    <w:rsid w:val="005B07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248094">
      <w:bodyDiv w:val="1"/>
      <w:marLeft w:val="0"/>
      <w:marRight w:val="0"/>
      <w:marTop w:val="0"/>
      <w:marBottom w:val="0"/>
      <w:divBdr>
        <w:top w:val="none" w:sz="0" w:space="0" w:color="auto"/>
        <w:left w:val="none" w:sz="0" w:space="0" w:color="auto"/>
        <w:bottom w:val="none" w:sz="0" w:space="0" w:color="auto"/>
        <w:right w:val="none" w:sz="0" w:space="0" w:color="auto"/>
      </w:divBdr>
    </w:div>
    <w:div w:id="223218378">
      <w:bodyDiv w:val="1"/>
      <w:marLeft w:val="0"/>
      <w:marRight w:val="0"/>
      <w:marTop w:val="0"/>
      <w:marBottom w:val="0"/>
      <w:divBdr>
        <w:top w:val="none" w:sz="0" w:space="0" w:color="auto"/>
        <w:left w:val="none" w:sz="0" w:space="0" w:color="auto"/>
        <w:bottom w:val="none" w:sz="0" w:space="0" w:color="auto"/>
        <w:right w:val="none" w:sz="0" w:space="0" w:color="auto"/>
      </w:divBdr>
    </w:div>
    <w:div w:id="462160788">
      <w:bodyDiv w:val="1"/>
      <w:marLeft w:val="0"/>
      <w:marRight w:val="0"/>
      <w:marTop w:val="0"/>
      <w:marBottom w:val="0"/>
      <w:divBdr>
        <w:top w:val="none" w:sz="0" w:space="0" w:color="auto"/>
        <w:left w:val="none" w:sz="0" w:space="0" w:color="auto"/>
        <w:bottom w:val="none" w:sz="0" w:space="0" w:color="auto"/>
        <w:right w:val="none" w:sz="0" w:space="0" w:color="auto"/>
      </w:divBdr>
    </w:div>
    <w:div w:id="509413813">
      <w:bodyDiv w:val="1"/>
      <w:marLeft w:val="0"/>
      <w:marRight w:val="0"/>
      <w:marTop w:val="0"/>
      <w:marBottom w:val="0"/>
      <w:divBdr>
        <w:top w:val="none" w:sz="0" w:space="0" w:color="auto"/>
        <w:left w:val="none" w:sz="0" w:space="0" w:color="auto"/>
        <w:bottom w:val="none" w:sz="0" w:space="0" w:color="auto"/>
        <w:right w:val="none" w:sz="0" w:space="0" w:color="auto"/>
      </w:divBdr>
    </w:div>
    <w:div w:id="798035713">
      <w:bodyDiv w:val="1"/>
      <w:marLeft w:val="0"/>
      <w:marRight w:val="0"/>
      <w:marTop w:val="0"/>
      <w:marBottom w:val="0"/>
      <w:divBdr>
        <w:top w:val="none" w:sz="0" w:space="0" w:color="auto"/>
        <w:left w:val="none" w:sz="0" w:space="0" w:color="auto"/>
        <w:bottom w:val="none" w:sz="0" w:space="0" w:color="auto"/>
        <w:right w:val="none" w:sz="0" w:space="0" w:color="auto"/>
      </w:divBdr>
    </w:div>
    <w:div w:id="879248205">
      <w:bodyDiv w:val="1"/>
      <w:marLeft w:val="0"/>
      <w:marRight w:val="0"/>
      <w:marTop w:val="0"/>
      <w:marBottom w:val="0"/>
      <w:divBdr>
        <w:top w:val="none" w:sz="0" w:space="0" w:color="auto"/>
        <w:left w:val="none" w:sz="0" w:space="0" w:color="auto"/>
        <w:bottom w:val="none" w:sz="0" w:space="0" w:color="auto"/>
        <w:right w:val="none" w:sz="0" w:space="0" w:color="auto"/>
      </w:divBdr>
    </w:div>
    <w:div w:id="1033923875">
      <w:bodyDiv w:val="1"/>
      <w:marLeft w:val="0"/>
      <w:marRight w:val="0"/>
      <w:marTop w:val="0"/>
      <w:marBottom w:val="0"/>
      <w:divBdr>
        <w:top w:val="none" w:sz="0" w:space="0" w:color="auto"/>
        <w:left w:val="none" w:sz="0" w:space="0" w:color="auto"/>
        <w:bottom w:val="none" w:sz="0" w:space="0" w:color="auto"/>
        <w:right w:val="none" w:sz="0" w:space="0" w:color="auto"/>
      </w:divBdr>
      <w:divsChild>
        <w:div w:id="519512854">
          <w:marLeft w:val="0"/>
          <w:marRight w:val="0"/>
          <w:marTop w:val="0"/>
          <w:marBottom w:val="0"/>
          <w:divBdr>
            <w:top w:val="none" w:sz="0" w:space="0" w:color="auto"/>
            <w:left w:val="none" w:sz="0" w:space="0" w:color="auto"/>
            <w:bottom w:val="none" w:sz="0" w:space="0" w:color="auto"/>
            <w:right w:val="none" w:sz="0" w:space="0" w:color="auto"/>
          </w:divBdr>
        </w:div>
        <w:div w:id="554511013">
          <w:marLeft w:val="0"/>
          <w:marRight w:val="0"/>
          <w:marTop w:val="0"/>
          <w:marBottom w:val="0"/>
          <w:divBdr>
            <w:top w:val="none" w:sz="0" w:space="0" w:color="auto"/>
            <w:left w:val="none" w:sz="0" w:space="0" w:color="auto"/>
            <w:bottom w:val="none" w:sz="0" w:space="0" w:color="auto"/>
            <w:right w:val="none" w:sz="0" w:space="0" w:color="auto"/>
          </w:divBdr>
        </w:div>
        <w:div w:id="329452485">
          <w:marLeft w:val="0"/>
          <w:marRight w:val="0"/>
          <w:marTop w:val="0"/>
          <w:marBottom w:val="0"/>
          <w:divBdr>
            <w:top w:val="none" w:sz="0" w:space="0" w:color="auto"/>
            <w:left w:val="none" w:sz="0" w:space="0" w:color="auto"/>
            <w:bottom w:val="none" w:sz="0" w:space="0" w:color="auto"/>
            <w:right w:val="none" w:sz="0" w:space="0" w:color="auto"/>
          </w:divBdr>
        </w:div>
        <w:div w:id="183180774">
          <w:marLeft w:val="0"/>
          <w:marRight w:val="0"/>
          <w:marTop w:val="0"/>
          <w:marBottom w:val="0"/>
          <w:divBdr>
            <w:top w:val="none" w:sz="0" w:space="0" w:color="auto"/>
            <w:left w:val="none" w:sz="0" w:space="0" w:color="auto"/>
            <w:bottom w:val="none" w:sz="0" w:space="0" w:color="auto"/>
            <w:right w:val="none" w:sz="0" w:space="0" w:color="auto"/>
          </w:divBdr>
        </w:div>
        <w:div w:id="492722308">
          <w:marLeft w:val="0"/>
          <w:marRight w:val="0"/>
          <w:marTop w:val="0"/>
          <w:marBottom w:val="0"/>
          <w:divBdr>
            <w:top w:val="none" w:sz="0" w:space="0" w:color="auto"/>
            <w:left w:val="none" w:sz="0" w:space="0" w:color="auto"/>
            <w:bottom w:val="none" w:sz="0" w:space="0" w:color="auto"/>
            <w:right w:val="none" w:sz="0" w:space="0" w:color="auto"/>
          </w:divBdr>
        </w:div>
        <w:div w:id="1414160321">
          <w:marLeft w:val="0"/>
          <w:marRight w:val="0"/>
          <w:marTop w:val="0"/>
          <w:marBottom w:val="0"/>
          <w:divBdr>
            <w:top w:val="none" w:sz="0" w:space="0" w:color="auto"/>
            <w:left w:val="none" w:sz="0" w:space="0" w:color="auto"/>
            <w:bottom w:val="none" w:sz="0" w:space="0" w:color="auto"/>
            <w:right w:val="none" w:sz="0" w:space="0" w:color="auto"/>
          </w:divBdr>
        </w:div>
        <w:div w:id="471215350">
          <w:marLeft w:val="0"/>
          <w:marRight w:val="0"/>
          <w:marTop w:val="0"/>
          <w:marBottom w:val="0"/>
          <w:divBdr>
            <w:top w:val="none" w:sz="0" w:space="0" w:color="auto"/>
            <w:left w:val="none" w:sz="0" w:space="0" w:color="auto"/>
            <w:bottom w:val="none" w:sz="0" w:space="0" w:color="auto"/>
            <w:right w:val="none" w:sz="0" w:space="0" w:color="auto"/>
          </w:divBdr>
        </w:div>
        <w:div w:id="2004776444">
          <w:marLeft w:val="0"/>
          <w:marRight w:val="0"/>
          <w:marTop w:val="0"/>
          <w:marBottom w:val="0"/>
          <w:divBdr>
            <w:top w:val="none" w:sz="0" w:space="0" w:color="auto"/>
            <w:left w:val="none" w:sz="0" w:space="0" w:color="auto"/>
            <w:bottom w:val="none" w:sz="0" w:space="0" w:color="auto"/>
            <w:right w:val="none" w:sz="0" w:space="0" w:color="auto"/>
          </w:divBdr>
        </w:div>
        <w:div w:id="2059355670">
          <w:marLeft w:val="0"/>
          <w:marRight w:val="0"/>
          <w:marTop w:val="0"/>
          <w:marBottom w:val="0"/>
          <w:divBdr>
            <w:top w:val="none" w:sz="0" w:space="0" w:color="auto"/>
            <w:left w:val="none" w:sz="0" w:space="0" w:color="auto"/>
            <w:bottom w:val="none" w:sz="0" w:space="0" w:color="auto"/>
            <w:right w:val="none" w:sz="0" w:space="0" w:color="auto"/>
          </w:divBdr>
        </w:div>
        <w:div w:id="1653291556">
          <w:marLeft w:val="0"/>
          <w:marRight w:val="0"/>
          <w:marTop w:val="0"/>
          <w:marBottom w:val="0"/>
          <w:divBdr>
            <w:top w:val="none" w:sz="0" w:space="0" w:color="auto"/>
            <w:left w:val="none" w:sz="0" w:space="0" w:color="auto"/>
            <w:bottom w:val="none" w:sz="0" w:space="0" w:color="auto"/>
            <w:right w:val="none" w:sz="0" w:space="0" w:color="auto"/>
          </w:divBdr>
        </w:div>
        <w:div w:id="553010693">
          <w:marLeft w:val="0"/>
          <w:marRight w:val="0"/>
          <w:marTop w:val="0"/>
          <w:marBottom w:val="0"/>
          <w:divBdr>
            <w:top w:val="none" w:sz="0" w:space="0" w:color="auto"/>
            <w:left w:val="none" w:sz="0" w:space="0" w:color="auto"/>
            <w:bottom w:val="none" w:sz="0" w:space="0" w:color="auto"/>
            <w:right w:val="none" w:sz="0" w:space="0" w:color="auto"/>
          </w:divBdr>
        </w:div>
      </w:divsChild>
    </w:div>
    <w:div w:id="1130707490">
      <w:bodyDiv w:val="1"/>
      <w:marLeft w:val="0"/>
      <w:marRight w:val="0"/>
      <w:marTop w:val="0"/>
      <w:marBottom w:val="0"/>
      <w:divBdr>
        <w:top w:val="none" w:sz="0" w:space="0" w:color="auto"/>
        <w:left w:val="none" w:sz="0" w:space="0" w:color="auto"/>
        <w:bottom w:val="none" w:sz="0" w:space="0" w:color="auto"/>
        <w:right w:val="none" w:sz="0" w:space="0" w:color="auto"/>
      </w:divBdr>
    </w:div>
    <w:div w:id="1446655733">
      <w:bodyDiv w:val="1"/>
      <w:marLeft w:val="0"/>
      <w:marRight w:val="0"/>
      <w:marTop w:val="0"/>
      <w:marBottom w:val="0"/>
      <w:divBdr>
        <w:top w:val="none" w:sz="0" w:space="0" w:color="auto"/>
        <w:left w:val="none" w:sz="0" w:space="0" w:color="auto"/>
        <w:bottom w:val="none" w:sz="0" w:space="0" w:color="auto"/>
        <w:right w:val="none" w:sz="0" w:space="0" w:color="auto"/>
      </w:divBdr>
    </w:div>
    <w:div w:id="1874806737">
      <w:bodyDiv w:val="1"/>
      <w:marLeft w:val="0"/>
      <w:marRight w:val="0"/>
      <w:marTop w:val="0"/>
      <w:marBottom w:val="0"/>
      <w:divBdr>
        <w:top w:val="none" w:sz="0" w:space="0" w:color="auto"/>
        <w:left w:val="none" w:sz="0" w:space="0" w:color="auto"/>
        <w:bottom w:val="none" w:sz="0" w:space="0" w:color="auto"/>
        <w:right w:val="none" w:sz="0" w:space="0" w:color="auto"/>
      </w:divBdr>
    </w:div>
    <w:div w:id="2010018190">
      <w:bodyDiv w:val="1"/>
      <w:marLeft w:val="0"/>
      <w:marRight w:val="0"/>
      <w:marTop w:val="0"/>
      <w:marBottom w:val="0"/>
      <w:divBdr>
        <w:top w:val="none" w:sz="0" w:space="0" w:color="auto"/>
        <w:left w:val="none" w:sz="0" w:space="0" w:color="auto"/>
        <w:bottom w:val="none" w:sz="0" w:space="0" w:color="auto"/>
        <w:right w:val="none" w:sz="0" w:space="0" w:color="auto"/>
      </w:divBdr>
    </w:div>
    <w:div w:id="2102138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rayc@marjinal.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3398</Characters>
  <Application>Microsoft Office Word</Application>
  <DocSecurity>0</DocSecurity>
  <Lines>28</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Hizmete Özel/Restricted , KVKK Kapsamında Kişisel Veri İçermez</cp:keywords>
  <dc:description/>
  <cp:lastModifiedBy>Eray Cosan</cp:lastModifiedBy>
  <cp:revision>2</cp:revision>
  <dcterms:created xsi:type="dcterms:W3CDTF">2020-12-29T08:45:00Z</dcterms:created>
  <dcterms:modified xsi:type="dcterms:W3CDTF">2020-12-29T08:45:00Z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92228ea9-d136-41ef-989e-0f41f3374592</vt:lpwstr>
  </property>
  <property fmtid="{D5CDD505-2E9C-101B-9397-08002B2CF9AE}" pid="3" name="Classification">
    <vt:lpwstr>HO-a8083bc9bb4c</vt:lpwstr>
  </property>
  <property fmtid="{D5CDD505-2E9C-101B-9397-08002B2CF9AE}" pid="4" name="KVKK">
    <vt:lpwstr>KV-71326def40c4</vt:lpwstr>
  </property>
</Properties>
</file>