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63B6" w14:textId="13418659" w:rsidR="005C65DB" w:rsidRPr="007114BB" w:rsidRDefault="005C65DB">
      <w:pPr>
        <w:spacing w:line="360" w:lineRule="auto"/>
        <w:jc w:val="center"/>
        <w:rPr>
          <w:b/>
          <w:bCs/>
          <w:lang w:val="tr-TR"/>
        </w:rPr>
      </w:pPr>
      <w:r w:rsidRPr="007114BB">
        <w:rPr>
          <w:b/>
          <w:bCs/>
          <w:lang w:val="tr-TR"/>
        </w:rPr>
        <w:t>TCL CES 2022’de Portatif, Hafif ve Kişiye Özel NXTWEAR AIR</w:t>
      </w:r>
      <w:r w:rsidR="001168AB" w:rsidRPr="007114BB">
        <w:rPr>
          <w:b/>
          <w:bCs/>
          <w:lang w:val="tr-TR"/>
        </w:rPr>
        <w:t xml:space="preserve"> Giyilebilir Teknoloji </w:t>
      </w:r>
      <w:r w:rsidRPr="007114BB">
        <w:rPr>
          <w:b/>
          <w:bCs/>
          <w:lang w:val="tr-TR"/>
        </w:rPr>
        <w:t>Gözlüklerini Tanıttı</w:t>
      </w:r>
    </w:p>
    <w:p w14:paraId="00000007" w14:textId="77777777" w:rsidR="00050171" w:rsidRPr="007114BB" w:rsidRDefault="00050171">
      <w:pPr>
        <w:spacing w:line="360" w:lineRule="auto"/>
        <w:rPr>
          <w:b/>
          <w:lang w:val="tr-TR"/>
        </w:rPr>
      </w:pPr>
    </w:p>
    <w:p w14:paraId="7F8CE351" w14:textId="1C726B44" w:rsidR="00DC5DF4" w:rsidRPr="007114BB" w:rsidRDefault="00DC5DF4">
      <w:pPr>
        <w:spacing w:line="360" w:lineRule="auto"/>
        <w:rPr>
          <w:lang w:val="tr-TR"/>
        </w:rPr>
      </w:pPr>
      <w:r w:rsidRPr="007114BB">
        <w:rPr>
          <w:lang w:val="tr-TR"/>
        </w:rPr>
        <w:t>Görüntü teknoloji</w:t>
      </w:r>
      <w:r w:rsidR="002F5731" w:rsidRPr="007114BB">
        <w:rPr>
          <w:lang w:val="tr-TR"/>
        </w:rPr>
        <w:t>ler</w:t>
      </w:r>
      <w:r w:rsidRPr="007114BB">
        <w:rPr>
          <w:lang w:val="tr-TR"/>
        </w:rPr>
        <w:t xml:space="preserve">inin, uygun maliyetli ve gelişmiş </w:t>
      </w:r>
      <w:r w:rsidR="00CC3643" w:rsidRPr="007114BB">
        <w:rPr>
          <w:lang w:val="tr-TR"/>
        </w:rPr>
        <w:t xml:space="preserve">akıllı </w:t>
      </w:r>
      <w:r w:rsidRPr="007114BB">
        <w:rPr>
          <w:lang w:val="tr-TR"/>
        </w:rPr>
        <w:t xml:space="preserve">deneyimlerin öncüsü </w:t>
      </w:r>
      <w:hyperlink r:id="rId11" w:history="1">
        <w:r w:rsidRPr="007114BB">
          <w:rPr>
            <w:rStyle w:val="Kpr"/>
            <w:lang w:val="tr-TR"/>
          </w:rPr>
          <w:t>TCL</w:t>
        </w:r>
      </w:hyperlink>
      <w:r w:rsidRPr="007114BB">
        <w:rPr>
          <w:lang w:val="tr-TR"/>
        </w:rPr>
        <w:t xml:space="preserve">, ikinci nesil giyilebilir </w:t>
      </w:r>
      <w:r w:rsidR="00CC3643" w:rsidRPr="007114BB">
        <w:rPr>
          <w:lang w:val="tr-TR"/>
        </w:rPr>
        <w:t xml:space="preserve">teknoloji </w:t>
      </w:r>
      <w:r w:rsidRPr="007114BB">
        <w:rPr>
          <w:lang w:val="tr-TR"/>
        </w:rPr>
        <w:t xml:space="preserve">gözlüğü NXTWEAR </w:t>
      </w:r>
      <w:proofErr w:type="spellStart"/>
      <w:r w:rsidRPr="007114BB">
        <w:rPr>
          <w:lang w:val="tr-TR"/>
        </w:rPr>
        <w:t>AIR’ı</w:t>
      </w:r>
      <w:proofErr w:type="spellEnd"/>
      <w:r w:rsidRPr="007114BB">
        <w:rPr>
          <w:lang w:val="tr-TR"/>
        </w:rPr>
        <w:t xml:space="preserve"> tanıttı. </w:t>
      </w:r>
      <w:r w:rsidR="00946FA6" w:rsidRPr="007114BB">
        <w:rPr>
          <w:lang w:val="tr-TR"/>
        </w:rPr>
        <w:t>Yeni ve şık gözlükler üstün görüntü teknolojisini</w:t>
      </w:r>
      <w:r w:rsidR="002F5731" w:rsidRPr="007114BB">
        <w:rPr>
          <w:lang w:val="tr-TR"/>
        </w:rPr>
        <w:t>,</w:t>
      </w:r>
      <w:r w:rsidR="00946FA6" w:rsidRPr="007114BB">
        <w:rPr>
          <w:lang w:val="tr-TR"/>
        </w:rPr>
        <w:t xml:space="preserve"> zengin</w:t>
      </w:r>
      <w:r w:rsidR="002F5731" w:rsidRPr="007114BB">
        <w:rPr>
          <w:lang w:val="tr-TR"/>
        </w:rPr>
        <w:t xml:space="preserve"> </w:t>
      </w:r>
      <w:r w:rsidR="00946FA6" w:rsidRPr="007114BB">
        <w:rPr>
          <w:lang w:val="tr-TR"/>
        </w:rPr>
        <w:t xml:space="preserve">deneyimi önceki nesil gözlüğe kıyasla yüzde 30 daha hafif ve daha konforlu bir yapıda </w:t>
      </w:r>
      <w:r w:rsidR="002F5731" w:rsidRPr="007114BB">
        <w:rPr>
          <w:lang w:val="tr-TR"/>
        </w:rPr>
        <w:t>sunuyor</w:t>
      </w:r>
      <w:r w:rsidR="00946FA6" w:rsidRPr="007114BB">
        <w:rPr>
          <w:lang w:val="tr-TR"/>
        </w:rPr>
        <w:t xml:space="preserve">. Bu sayede </w:t>
      </w:r>
      <w:r w:rsidR="002F5731" w:rsidRPr="007114BB">
        <w:rPr>
          <w:lang w:val="tr-TR"/>
        </w:rPr>
        <w:t xml:space="preserve">en üst düzey </w:t>
      </w:r>
      <w:r w:rsidR="00946FA6" w:rsidRPr="007114BB">
        <w:rPr>
          <w:lang w:val="tr-TR"/>
        </w:rPr>
        <w:t>eğlence ve verimlili</w:t>
      </w:r>
      <w:r w:rsidR="002F5731" w:rsidRPr="007114BB">
        <w:rPr>
          <w:lang w:val="tr-TR"/>
        </w:rPr>
        <w:t>k</w:t>
      </w:r>
      <w:r w:rsidR="00B71737" w:rsidRPr="007114BB">
        <w:rPr>
          <w:lang w:val="tr-TR"/>
        </w:rPr>
        <w:t>,</w:t>
      </w:r>
      <w:r w:rsidR="00946FA6" w:rsidRPr="007114BB">
        <w:rPr>
          <w:lang w:val="tr-TR"/>
        </w:rPr>
        <w:t xml:space="preserve"> </w:t>
      </w:r>
      <w:r w:rsidR="001168AB" w:rsidRPr="007114BB">
        <w:rPr>
          <w:lang w:val="tr-TR"/>
        </w:rPr>
        <w:t>kullanıcılarla buluşuyor.</w:t>
      </w:r>
    </w:p>
    <w:p w14:paraId="6A2F78B0" w14:textId="3A35D96B" w:rsidR="00E60F6E" w:rsidRPr="007114BB" w:rsidRDefault="00E60F6E">
      <w:pPr>
        <w:spacing w:line="360" w:lineRule="auto"/>
        <w:rPr>
          <w:lang w:val="tr-TR"/>
        </w:rPr>
      </w:pPr>
    </w:p>
    <w:p w14:paraId="224CC004" w14:textId="46A9D817" w:rsidR="00946FA6" w:rsidRPr="007114BB" w:rsidRDefault="00946FA6">
      <w:pPr>
        <w:spacing w:line="360" w:lineRule="auto"/>
        <w:rPr>
          <w:i/>
          <w:iCs/>
          <w:lang w:val="tr-TR"/>
        </w:rPr>
      </w:pPr>
      <w:r w:rsidRPr="007114BB">
        <w:rPr>
          <w:i/>
          <w:iCs/>
          <w:lang w:val="tr-TR"/>
        </w:rPr>
        <w:t xml:space="preserve">TCL </w:t>
      </w:r>
      <w:proofErr w:type="spellStart"/>
      <w:r w:rsidRPr="007114BB">
        <w:rPr>
          <w:i/>
          <w:iCs/>
          <w:lang w:val="tr-TR"/>
        </w:rPr>
        <w:t>Communication</w:t>
      </w:r>
      <w:proofErr w:type="spellEnd"/>
      <w:r w:rsidRPr="007114BB">
        <w:rPr>
          <w:i/>
          <w:iCs/>
          <w:lang w:val="tr-TR"/>
        </w:rPr>
        <w:t xml:space="preserve"> </w:t>
      </w:r>
      <w:proofErr w:type="spellStart"/>
      <w:r w:rsidRPr="007114BB">
        <w:rPr>
          <w:i/>
          <w:iCs/>
          <w:lang w:val="tr-TR"/>
        </w:rPr>
        <w:t>CMO’su</w:t>
      </w:r>
      <w:proofErr w:type="spellEnd"/>
      <w:r w:rsidRPr="007114BB">
        <w:rPr>
          <w:i/>
          <w:iCs/>
          <w:lang w:val="tr-TR"/>
        </w:rPr>
        <w:t xml:space="preserve"> Stefan </w:t>
      </w:r>
      <w:proofErr w:type="spellStart"/>
      <w:r w:rsidRPr="007114BB">
        <w:rPr>
          <w:i/>
          <w:iCs/>
          <w:lang w:val="tr-TR"/>
        </w:rPr>
        <w:t>Streit</w:t>
      </w:r>
      <w:proofErr w:type="spellEnd"/>
      <w:r w:rsidRPr="007114BB">
        <w:rPr>
          <w:i/>
          <w:iCs/>
          <w:lang w:val="tr-TR"/>
        </w:rPr>
        <w:t xml:space="preserve">, konuyla ilgili şunları </w:t>
      </w:r>
      <w:r w:rsidR="002F5731" w:rsidRPr="007114BB">
        <w:rPr>
          <w:i/>
          <w:iCs/>
          <w:lang w:val="tr-TR"/>
        </w:rPr>
        <w:t>söylüyor</w:t>
      </w:r>
      <w:r w:rsidRPr="007114BB">
        <w:rPr>
          <w:i/>
          <w:iCs/>
          <w:lang w:val="tr-TR"/>
        </w:rPr>
        <w:t xml:space="preserve">: “NXTWEAR </w:t>
      </w:r>
      <w:proofErr w:type="spellStart"/>
      <w:r w:rsidRPr="007114BB">
        <w:rPr>
          <w:i/>
          <w:iCs/>
          <w:lang w:val="tr-TR"/>
        </w:rPr>
        <w:t>AIR’ı</w:t>
      </w:r>
      <w:proofErr w:type="spellEnd"/>
      <w:r w:rsidRPr="007114BB">
        <w:rPr>
          <w:i/>
          <w:iCs/>
          <w:lang w:val="tr-TR"/>
        </w:rPr>
        <w:t xml:space="preserve"> tasarlarken </w:t>
      </w:r>
      <w:r w:rsidR="002F5731" w:rsidRPr="007114BB">
        <w:rPr>
          <w:i/>
          <w:iCs/>
          <w:lang w:val="tr-TR"/>
        </w:rPr>
        <w:t xml:space="preserve">kullanıcılar </w:t>
      </w:r>
      <w:r w:rsidRPr="007114BB">
        <w:rPr>
          <w:i/>
          <w:iCs/>
          <w:lang w:val="tr-TR"/>
        </w:rPr>
        <w:t xml:space="preserve">için çok önemli olan </w:t>
      </w:r>
      <w:r w:rsidR="001168AB" w:rsidRPr="007114BB">
        <w:rPr>
          <w:i/>
          <w:iCs/>
          <w:lang w:val="tr-TR"/>
        </w:rPr>
        <w:t xml:space="preserve">kolaylığa </w:t>
      </w:r>
      <w:r w:rsidRPr="007114BB">
        <w:rPr>
          <w:i/>
          <w:iCs/>
          <w:lang w:val="tr-TR"/>
        </w:rPr>
        <w:t xml:space="preserve">ve konfora odaklandık. Bu yeni nesil NXTWEAR gözlüklerle kullanıcılar daha önceki üstün görüntüleme deneyimini daha </w:t>
      </w:r>
      <w:r w:rsidR="001168AB" w:rsidRPr="007114BB">
        <w:rPr>
          <w:i/>
          <w:iCs/>
          <w:lang w:val="tr-TR"/>
        </w:rPr>
        <w:t xml:space="preserve">rahat </w:t>
      </w:r>
      <w:r w:rsidRPr="007114BB">
        <w:rPr>
          <w:i/>
          <w:iCs/>
          <w:lang w:val="tr-TR"/>
        </w:rPr>
        <w:t xml:space="preserve">bir </w:t>
      </w:r>
      <w:r w:rsidR="00D8402D" w:rsidRPr="007114BB">
        <w:rPr>
          <w:i/>
          <w:iCs/>
          <w:lang w:val="tr-TR"/>
        </w:rPr>
        <w:t xml:space="preserve">deneyimin </w:t>
      </w:r>
      <w:r w:rsidR="002F5731" w:rsidRPr="007114BB">
        <w:rPr>
          <w:i/>
          <w:iCs/>
          <w:lang w:val="tr-TR"/>
        </w:rPr>
        <w:t>yanı sıra</w:t>
      </w:r>
      <w:r w:rsidRPr="007114BB">
        <w:rPr>
          <w:i/>
          <w:iCs/>
          <w:lang w:val="tr-TR"/>
        </w:rPr>
        <w:t xml:space="preserve"> kişiselleştirilmiş tasarımla yaşayabiliyor.”</w:t>
      </w:r>
    </w:p>
    <w:p w14:paraId="31E54C04" w14:textId="6C6F3A86" w:rsidR="00E209A2" w:rsidRPr="007114BB" w:rsidRDefault="00E209A2" w:rsidP="00E209A2">
      <w:pPr>
        <w:spacing w:line="360" w:lineRule="auto"/>
        <w:rPr>
          <w:i/>
          <w:lang w:val="tr-TR"/>
        </w:rPr>
      </w:pPr>
    </w:p>
    <w:p w14:paraId="2AE1390D" w14:textId="7CD3B3C8" w:rsidR="00946FA6" w:rsidRPr="007114BB" w:rsidRDefault="009D4C90" w:rsidP="002F72EC">
      <w:pPr>
        <w:spacing w:line="360" w:lineRule="auto"/>
        <w:rPr>
          <w:lang w:val="tr-TR"/>
        </w:rPr>
      </w:pPr>
      <w:r w:rsidRPr="007114BB">
        <w:rPr>
          <w:lang w:val="tr-TR"/>
        </w:rPr>
        <w:t>NXTWEAR</w:t>
      </w:r>
      <w:r w:rsidR="001168AB" w:rsidRPr="007114BB">
        <w:rPr>
          <w:lang w:val="tr-TR"/>
        </w:rPr>
        <w:t xml:space="preserve"> AIR</w:t>
      </w:r>
      <w:r w:rsidR="008140C0" w:rsidRPr="007114BB">
        <w:rPr>
          <w:lang w:val="tr-TR"/>
        </w:rPr>
        <w:t>,</w:t>
      </w:r>
      <w:r w:rsidRPr="007114BB">
        <w:rPr>
          <w:lang w:val="tr-TR"/>
        </w:rPr>
        <w:t xml:space="preserve"> kullanıcıları </w:t>
      </w:r>
      <w:r w:rsidR="002F5731" w:rsidRPr="007114BB">
        <w:rPr>
          <w:lang w:val="tr-TR"/>
        </w:rPr>
        <w:t>bulundukları yerden</w:t>
      </w:r>
      <w:r w:rsidRPr="007114BB">
        <w:rPr>
          <w:lang w:val="tr-TR"/>
        </w:rPr>
        <w:t xml:space="preserve"> istedikleri içeriği deneyimleyebilme, </w:t>
      </w:r>
      <w:r w:rsidR="001168AB" w:rsidRPr="007114BB">
        <w:rPr>
          <w:lang w:val="tr-TR"/>
        </w:rPr>
        <w:t xml:space="preserve">bulundukları </w:t>
      </w:r>
      <w:r w:rsidRPr="007114BB">
        <w:rPr>
          <w:lang w:val="tr-TR"/>
        </w:rPr>
        <w:t xml:space="preserve">yerde bir şeyler izleme, oyun oynama ve çalışma </w:t>
      </w:r>
      <w:r w:rsidR="008140C0" w:rsidRPr="007114BB">
        <w:rPr>
          <w:lang w:val="tr-TR"/>
        </w:rPr>
        <w:t>imkânı</w:t>
      </w:r>
      <w:r w:rsidRPr="007114BB">
        <w:rPr>
          <w:lang w:val="tr-TR"/>
        </w:rPr>
        <w:t xml:space="preserve"> su</w:t>
      </w:r>
      <w:r w:rsidR="001168AB" w:rsidRPr="007114BB">
        <w:rPr>
          <w:lang w:val="tr-TR"/>
        </w:rPr>
        <w:t>narak,</w:t>
      </w:r>
      <w:r w:rsidR="003A30F0" w:rsidRPr="007114BB">
        <w:rPr>
          <w:lang w:val="tr-TR"/>
        </w:rPr>
        <w:t xml:space="preserve"> hareket halindeki çalışanlar</w:t>
      </w:r>
      <w:r w:rsidR="002F5731" w:rsidRPr="007114BB">
        <w:rPr>
          <w:lang w:val="tr-TR"/>
        </w:rPr>
        <w:t xml:space="preserve"> ve</w:t>
      </w:r>
      <w:r w:rsidR="003A30F0" w:rsidRPr="007114BB">
        <w:rPr>
          <w:lang w:val="tr-TR"/>
        </w:rPr>
        <w:t xml:space="preserve"> seyahat edenler için uygun bir cihaz haline geliyor. TCL NXTWEAR AIR</w:t>
      </w:r>
      <w:r w:rsidR="00234960" w:rsidRPr="007114BB">
        <w:rPr>
          <w:lang w:val="tr-TR"/>
        </w:rPr>
        <w:t>, film izlerk</w:t>
      </w:r>
      <w:r w:rsidR="001168AB" w:rsidRPr="007114BB">
        <w:rPr>
          <w:lang w:val="tr-TR"/>
        </w:rPr>
        <w:t>en</w:t>
      </w:r>
      <w:r w:rsidR="00234960" w:rsidRPr="007114BB">
        <w:rPr>
          <w:lang w:val="tr-TR"/>
        </w:rPr>
        <w:t xml:space="preserve"> gelişmiş bir görüntüleme deneyimi</w:t>
      </w:r>
      <w:r w:rsidR="002F5731" w:rsidRPr="007114BB">
        <w:rPr>
          <w:lang w:val="tr-TR"/>
        </w:rPr>
        <w:t xml:space="preserve"> de</w:t>
      </w:r>
      <w:r w:rsidR="00234960" w:rsidRPr="007114BB">
        <w:rPr>
          <w:lang w:val="tr-TR"/>
        </w:rPr>
        <w:t xml:space="preserve"> sunuyor. Kıyasıya rekabetin yaşandığı spor müsabakaları</w:t>
      </w:r>
      <w:r w:rsidR="00CC3643" w:rsidRPr="007114BB">
        <w:rPr>
          <w:lang w:val="tr-TR"/>
        </w:rPr>
        <w:t xml:space="preserve"> ve</w:t>
      </w:r>
      <w:r w:rsidR="00D76E35" w:rsidRPr="007114BB">
        <w:rPr>
          <w:lang w:val="tr-TR"/>
        </w:rPr>
        <w:t xml:space="preserve"> sevilen filmler</w:t>
      </w:r>
      <w:r w:rsidR="00CC3643" w:rsidRPr="007114BB">
        <w:rPr>
          <w:lang w:val="tr-TR"/>
        </w:rPr>
        <w:t>,</w:t>
      </w:r>
      <w:r w:rsidR="00D76E35" w:rsidRPr="007114BB">
        <w:rPr>
          <w:lang w:val="tr-TR"/>
        </w:rPr>
        <w:t xml:space="preserve"> </w:t>
      </w:r>
      <w:r w:rsidR="00D8402D" w:rsidRPr="007114BB">
        <w:rPr>
          <w:lang w:val="tr-TR"/>
        </w:rPr>
        <w:t>kısa yolculukları</w:t>
      </w:r>
      <w:r w:rsidR="00D76E35" w:rsidRPr="007114BB">
        <w:rPr>
          <w:lang w:val="tr-TR"/>
        </w:rPr>
        <w:t xml:space="preserve"> veya uzun seyahatleri </w:t>
      </w:r>
      <w:r w:rsidR="00234960" w:rsidRPr="007114BB">
        <w:rPr>
          <w:lang w:val="tr-TR"/>
        </w:rPr>
        <w:t>heyecanl</w:t>
      </w:r>
      <w:r w:rsidR="002F5731" w:rsidRPr="007114BB">
        <w:rPr>
          <w:lang w:val="tr-TR"/>
        </w:rPr>
        <w:t xml:space="preserve">ı hale </w:t>
      </w:r>
      <w:r w:rsidR="00D76E35" w:rsidRPr="007114BB">
        <w:rPr>
          <w:lang w:val="tr-TR"/>
        </w:rPr>
        <w:t>getiriyor.</w:t>
      </w:r>
    </w:p>
    <w:p w14:paraId="1C11181D" w14:textId="77777777" w:rsidR="0004174F" w:rsidRPr="007114BB" w:rsidRDefault="0004174F" w:rsidP="002F72EC">
      <w:pPr>
        <w:spacing w:line="360" w:lineRule="auto"/>
        <w:rPr>
          <w:lang w:val="tr-TR"/>
        </w:rPr>
      </w:pPr>
    </w:p>
    <w:p w14:paraId="1197BB64" w14:textId="0FE88AAE" w:rsidR="00A435F0" w:rsidRPr="007114BB" w:rsidRDefault="00A435F0" w:rsidP="0777C202">
      <w:pPr>
        <w:spacing w:line="360" w:lineRule="auto"/>
        <w:rPr>
          <w:lang w:val="tr-TR"/>
        </w:rPr>
      </w:pPr>
      <w:r w:rsidRPr="007114BB">
        <w:rPr>
          <w:lang w:val="tr-TR"/>
        </w:rPr>
        <w:t>1080p çift mikro OLED ekrana sahip olan TCL NXTWEAR AIR, bol ayrıntı</w:t>
      </w:r>
      <w:r w:rsidR="00D8402D" w:rsidRPr="007114BB">
        <w:rPr>
          <w:lang w:val="tr-TR"/>
        </w:rPr>
        <w:t>lı</w:t>
      </w:r>
      <w:r w:rsidRPr="007114BB">
        <w:rPr>
          <w:lang w:val="tr-TR"/>
        </w:rPr>
        <w:t>, güçlü, zengin ve canlı renklerin yanı sıra derin gölgeler ve siyahın koyu tonlarını sunuyor.</w:t>
      </w:r>
      <w:r w:rsidR="008F61CA" w:rsidRPr="007114BB">
        <w:rPr>
          <w:lang w:val="tr-TR"/>
        </w:rPr>
        <w:t xml:space="preserve"> </w:t>
      </w:r>
      <w:r w:rsidR="00814E77" w:rsidRPr="007114BB">
        <w:rPr>
          <w:lang w:val="tr-TR"/>
        </w:rPr>
        <w:t xml:space="preserve">Aynı zamanda sinemadaki gibi 4 metre uzaklıktan 140 inç büyüklüğe </w:t>
      </w:r>
      <w:r w:rsidR="002F5731" w:rsidRPr="007114BB">
        <w:rPr>
          <w:lang w:val="tr-TR"/>
        </w:rPr>
        <w:t>eşdeğer</w:t>
      </w:r>
      <w:r w:rsidR="00814E77" w:rsidRPr="007114BB">
        <w:rPr>
          <w:lang w:val="tr-TR"/>
        </w:rPr>
        <w:t xml:space="preserve"> geniş</w:t>
      </w:r>
      <w:r w:rsidR="002F5731" w:rsidRPr="007114BB">
        <w:rPr>
          <w:lang w:val="tr-TR"/>
        </w:rPr>
        <w:t xml:space="preserve"> ve</w:t>
      </w:r>
      <w:r w:rsidR="00814E77" w:rsidRPr="007114BB">
        <w:rPr>
          <w:lang w:val="tr-TR"/>
        </w:rPr>
        <w:t xml:space="preserve"> sürükleyici bir izleme ortamı yaratıyor.</w:t>
      </w:r>
    </w:p>
    <w:p w14:paraId="3C1A6B7E" w14:textId="2AF84C58" w:rsidR="5BA1CD22" w:rsidRPr="007114BB" w:rsidRDefault="5BA1CD22" w:rsidP="5BA1CD22">
      <w:pPr>
        <w:spacing w:line="360" w:lineRule="auto"/>
        <w:rPr>
          <w:lang w:val="tr-TR"/>
        </w:rPr>
      </w:pPr>
    </w:p>
    <w:p w14:paraId="4144052D" w14:textId="7EC92E15" w:rsidR="003B2DF6" w:rsidRPr="007114BB" w:rsidRDefault="003B2DF6" w:rsidP="00FD39FB">
      <w:pPr>
        <w:spacing w:line="360" w:lineRule="auto"/>
        <w:rPr>
          <w:lang w:val="tr-TR"/>
        </w:rPr>
      </w:pPr>
      <w:r w:rsidRPr="007114BB">
        <w:rPr>
          <w:lang w:val="tr-TR"/>
        </w:rPr>
        <w:t>Her açı</w:t>
      </w:r>
      <w:r w:rsidR="00282137" w:rsidRPr="007114BB">
        <w:rPr>
          <w:lang w:val="tr-TR"/>
        </w:rPr>
        <w:t>ya</w:t>
      </w:r>
      <w:r w:rsidRPr="007114BB">
        <w:rPr>
          <w:lang w:val="tr-TR"/>
        </w:rPr>
        <w:t xml:space="preserve"> 47 piksel </w:t>
      </w:r>
      <w:r w:rsidR="00282137" w:rsidRPr="007114BB">
        <w:rPr>
          <w:lang w:val="tr-TR"/>
        </w:rPr>
        <w:t>sığdıran</w:t>
      </w:r>
      <w:r w:rsidRPr="007114BB">
        <w:rPr>
          <w:lang w:val="tr-TR"/>
        </w:rPr>
        <w:t xml:space="preserve"> TCL NXTWEAR AIR sinemadaki gibi netlik s</w:t>
      </w:r>
      <w:r w:rsidR="00D76E35" w:rsidRPr="007114BB">
        <w:rPr>
          <w:lang w:val="tr-TR"/>
        </w:rPr>
        <w:t>unarken,</w:t>
      </w:r>
      <w:r w:rsidRPr="007114BB">
        <w:rPr>
          <w:lang w:val="tr-TR"/>
        </w:rPr>
        <w:t xml:space="preserve"> çift hoparlörüyle stereo sesleri de oynatıyor. Daha özel bir izleme deneyimi için kullanıcılar kendi kablolu ya da kablosuz kulaklıklarını </w:t>
      </w:r>
      <w:r w:rsidR="00D76E35" w:rsidRPr="007114BB">
        <w:rPr>
          <w:lang w:val="tr-TR"/>
        </w:rPr>
        <w:t xml:space="preserve">TCL NXTWEAR </w:t>
      </w:r>
      <w:proofErr w:type="spellStart"/>
      <w:r w:rsidR="00D76E35" w:rsidRPr="007114BB">
        <w:rPr>
          <w:lang w:val="tr-TR"/>
        </w:rPr>
        <w:t>AIR’e</w:t>
      </w:r>
      <w:proofErr w:type="spellEnd"/>
      <w:r w:rsidR="00D76E35" w:rsidRPr="007114BB">
        <w:rPr>
          <w:lang w:val="tr-TR"/>
        </w:rPr>
        <w:t xml:space="preserve"> </w:t>
      </w:r>
      <w:r w:rsidRPr="007114BB">
        <w:rPr>
          <w:lang w:val="tr-TR"/>
        </w:rPr>
        <w:t>bağlayabiliyor.</w:t>
      </w:r>
    </w:p>
    <w:p w14:paraId="55D126C6" w14:textId="0849550A" w:rsidR="41AB1436" w:rsidRPr="007114BB" w:rsidRDefault="41AB1436" w:rsidP="0777C202">
      <w:pPr>
        <w:spacing w:line="360" w:lineRule="auto"/>
        <w:rPr>
          <w:lang w:val="tr-TR"/>
        </w:rPr>
      </w:pPr>
    </w:p>
    <w:p w14:paraId="73CFF0D1" w14:textId="7287640A" w:rsidR="00B6443A" w:rsidRPr="007114BB" w:rsidRDefault="00B6443A" w:rsidP="00F858C6">
      <w:pPr>
        <w:spacing w:line="360" w:lineRule="auto"/>
        <w:rPr>
          <w:lang w:val="tr-TR"/>
        </w:rPr>
      </w:pPr>
      <w:r w:rsidRPr="007114BB">
        <w:rPr>
          <w:lang w:val="tr-TR"/>
        </w:rPr>
        <w:t>TCL</w:t>
      </w:r>
      <w:r w:rsidR="00282137" w:rsidRPr="007114BB">
        <w:rPr>
          <w:lang w:val="tr-TR"/>
        </w:rPr>
        <w:t>,</w:t>
      </w:r>
      <w:r w:rsidRPr="007114BB">
        <w:rPr>
          <w:lang w:val="tr-TR"/>
        </w:rPr>
        <w:t xml:space="preserve"> ikinci nesil gözlükleri olan NXTWEAR </w:t>
      </w:r>
      <w:proofErr w:type="spellStart"/>
      <w:r w:rsidRPr="007114BB">
        <w:rPr>
          <w:lang w:val="tr-TR"/>
        </w:rPr>
        <w:t>AIR’ı</w:t>
      </w:r>
      <w:proofErr w:type="spellEnd"/>
      <w:r w:rsidRPr="007114BB">
        <w:rPr>
          <w:lang w:val="tr-TR"/>
        </w:rPr>
        <w:t xml:space="preserve"> konfora ve tarza odaklanarak geliştirdi. </w:t>
      </w:r>
      <w:r w:rsidR="00392E4C" w:rsidRPr="007114BB">
        <w:rPr>
          <w:lang w:val="tr-TR"/>
        </w:rPr>
        <w:t xml:space="preserve">Standart lenslerle birlikte sadece 75 gram ağırlıkta olan bu ekranlar </w:t>
      </w:r>
      <w:r w:rsidR="00D8402D" w:rsidRPr="007114BB">
        <w:rPr>
          <w:lang w:val="tr-TR"/>
        </w:rPr>
        <w:t>kullanıcıya hafifliğini hissettiriyor</w:t>
      </w:r>
      <w:r w:rsidR="00392E4C" w:rsidRPr="007114BB">
        <w:rPr>
          <w:lang w:val="tr-TR"/>
        </w:rPr>
        <w:t xml:space="preserve">. </w:t>
      </w:r>
      <w:r w:rsidR="00282137" w:rsidRPr="007114BB">
        <w:rPr>
          <w:lang w:val="tr-TR"/>
        </w:rPr>
        <w:t>Ö</w:t>
      </w:r>
      <w:r w:rsidR="00392E4C" w:rsidRPr="007114BB">
        <w:rPr>
          <w:lang w:val="tr-TR"/>
        </w:rPr>
        <w:t xml:space="preserve">zelleştirme seçenekleri </w:t>
      </w:r>
      <w:r w:rsidR="00282137" w:rsidRPr="007114BB">
        <w:rPr>
          <w:lang w:val="tr-TR"/>
        </w:rPr>
        <w:t xml:space="preserve">kapsamında </w:t>
      </w:r>
      <w:r w:rsidR="00392E4C" w:rsidRPr="007114BB">
        <w:rPr>
          <w:lang w:val="tr-TR"/>
        </w:rPr>
        <w:t xml:space="preserve">NXTWEAR </w:t>
      </w:r>
      <w:proofErr w:type="spellStart"/>
      <w:r w:rsidR="00392E4C" w:rsidRPr="007114BB">
        <w:rPr>
          <w:lang w:val="tr-TR"/>
        </w:rPr>
        <w:t>AIR</w:t>
      </w:r>
      <w:r w:rsidR="00282137" w:rsidRPr="007114BB">
        <w:rPr>
          <w:lang w:val="tr-TR"/>
        </w:rPr>
        <w:t>’da</w:t>
      </w:r>
      <w:proofErr w:type="spellEnd"/>
      <w:r w:rsidR="00392E4C" w:rsidRPr="007114BB">
        <w:rPr>
          <w:lang w:val="tr-TR"/>
        </w:rPr>
        <w:t xml:space="preserve"> iki değiştirilebilir ön lens</w:t>
      </w:r>
      <w:r w:rsidR="00282137" w:rsidRPr="007114BB">
        <w:rPr>
          <w:lang w:val="tr-TR"/>
        </w:rPr>
        <w:t xml:space="preserve"> bulunuyor</w:t>
      </w:r>
      <w:r w:rsidR="00392E4C" w:rsidRPr="007114BB">
        <w:rPr>
          <w:lang w:val="tr-TR"/>
        </w:rPr>
        <w:t>. Bu sayede her kullanıcı bireysel tarzını yansıtabiliyor.</w:t>
      </w:r>
    </w:p>
    <w:p w14:paraId="17DC2301" w14:textId="77777777" w:rsidR="00FD39FB" w:rsidRPr="007114BB" w:rsidRDefault="00FD39FB" w:rsidP="00811CF1">
      <w:pPr>
        <w:spacing w:line="360" w:lineRule="auto"/>
        <w:rPr>
          <w:lang w:val="tr-TR"/>
        </w:rPr>
      </w:pPr>
    </w:p>
    <w:p w14:paraId="5F7766BA" w14:textId="114A6310" w:rsidR="0017208F" w:rsidRPr="007114BB" w:rsidRDefault="0017208F" w:rsidP="0777C202">
      <w:pPr>
        <w:spacing w:line="360" w:lineRule="auto"/>
        <w:rPr>
          <w:lang w:val="tr-TR"/>
        </w:rPr>
      </w:pPr>
      <w:r w:rsidRPr="007114BB">
        <w:rPr>
          <w:lang w:val="tr-TR"/>
        </w:rPr>
        <w:t>NXTWEAR AIR laptopla da eşleşebil</w:t>
      </w:r>
      <w:r w:rsidR="00CC3643" w:rsidRPr="007114BB">
        <w:rPr>
          <w:lang w:val="tr-TR"/>
        </w:rPr>
        <w:t>iyor. Böylece</w:t>
      </w:r>
      <w:r w:rsidRPr="007114BB">
        <w:rPr>
          <w:lang w:val="tr-TR"/>
        </w:rPr>
        <w:t xml:space="preserve"> ev</w:t>
      </w:r>
      <w:r w:rsidR="00CC3643" w:rsidRPr="007114BB">
        <w:rPr>
          <w:lang w:val="tr-TR"/>
        </w:rPr>
        <w:t>in</w:t>
      </w:r>
      <w:r w:rsidRPr="007114BB">
        <w:rPr>
          <w:lang w:val="tr-TR"/>
        </w:rPr>
        <w:t xml:space="preserve">de monitör için bir alan olmadığında bile uzaktan çalışan profesyonel kullanıcılar ve öğrenciler ikinci bir ekrana </w:t>
      </w:r>
      <w:r w:rsidR="00D8402D" w:rsidRPr="007114BB">
        <w:rPr>
          <w:lang w:val="tr-TR"/>
        </w:rPr>
        <w:t>dönüşüyor</w:t>
      </w:r>
      <w:r w:rsidRPr="007114BB">
        <w:rPr>
          <w:lang w:val="tr-TR"/>
        </w:rPr>
        <w:t>.</w:t>
      </w:r>
    </w:p>
    <w:p w14:paraId="2B584DA2" w14:textId="77777777" w:rsidR="00811CF1" w:rsidRPr="007114BB" w:rsidRDefault="00811CF1" w:rsidP="00811CF1">
      <w:pPr>
        <w:spacing w:line="360" w:lineRule="auto"/>
        <w:rPr>
          <w:lang w:val="tr-TR"/>
        </w:rPr>
      </w:pPr>
    </w:p>
    <w:p w14:paraId="24FB8D70" w14:textId="2593DA33" w:rsidR="005829F7" w:rsidRPr="007114BB" w:rsidRDefault="005829F7" w:rsidP="00734934">
      <w:pPr>
        <w:spacing w:line="360" w:lineRule="auto"/>
        <w:rPr>
          <w:lang w:val="tr-TR"/>
        </w:rPr>
      </w:pPr>
      <w:r w:rsidRPr="007114BB">
        <w:rPr>
          <w:lang w:val="tr-TR"/>
        </w:rPr>
        <w:t>NXTWEAR AIR</w:t>
      </w:r>
      <w:r w:rsidR="0017208F" w:rsidRPr="007114BB">
        <w:rPr>
          <w:lang w:val="tr-TR"/>
        </w:rPr>
        <w:t>,</w:t>
      </w:r>
      <w:r w:rsidRPr="007114BB">
        <w:rPr>
          <w:lang w:val="tr-TR"/>
        </w:rPr>
        <w:t xml:space="preserve"> </w:t>
      </w:r>
      <w:proofErr w:type="spellStart"/>
      <w:r w:rsidRPr="007114BB">
        <w:rPr>
          <w:lang w:val="tr-TR"/>
        </w:rPr>
        <w:t>Type</w:t>
      </w:r>
      <w:proofErr w:type="spellEnd"/>
      <w:r w:rsidRPr="007114BB">
        <w:rPr>
          <w:lang w:val="tr-TR"/>
        </w:rPr>
        <w:t xml:space="preserve">-C </w:t>
      </w:r>
      <w:r w:rsidR="00EC26B2" w:rsidRPr="007114BB">
        <w:rPr>
          <w:lang w:val="tr-TR"/>
        </w:rPr>
        <w:t xml:space="preserve">girişi </w:t>
      </w:r>
      <w:r w:rsidRPr="007114BB">
        <w:rPr>
          <w:lang w:val="tr-TR"/>
        </w:rPr>
        <w:t xml:space="preserve">sayesinde şarj gerektirmeyen “tak ve kullan” </w:t>
      </w:r>
      <w:r w:rsidR="00EC26B2" w:rsidRPr="007114BB">
        <w:rPr>
          <w:lang w:val="tr-TR"/>
        </w:rPr>
        <w:t>özelliği</w:t>
      </w:r>
      <w:r w:rsidR="0017208F" w:rsidRPr="007114BB">
        <w:rPr>
          <w:lang w:val="tr-TR"/>
        </w:rPr>
        <w:t>ne de sahip. NXTWEAR AIR b</w:t>
      </w:r>
      <w:r w:rsidR="00EC26B2" w:rsidRPr="007114BB">
        <w:rPr>
          <w:lang w:val="tr-TR"/>
        </w:rPr>
        <w:t>u sayede</w:t>
      </w:r>
      <w:r w:rsidRPr="007114BB">
        <w:rPr>
          <w:lang w:val="tr-TR"/>
        </w:rPr>
        <w:t xml:space="preserve"> yüzden fazla akıllı telefonla uyumlu </w:t>
      </w:r>
      <w:r w:rsidR="0017208F" w:rsidRPr="007114BB">
        <w:rPr>
          <w:lang w:val="tr-TR"/>
        </w:rPr>
        <w:t xml:space="preserve">hale gelerek, </w:t>
      </w:r>
      <w:r w:rsidRPr="007114BB">
        <w:rPr>
          <w:lang w:val="tr-TR"/>
        </w:rPr>
        <w:t>birçok cihazla birlikte çalışabiliyor.</w:t>
      </w:r>
    </w:p>
    <w:p w14:paraId="5D4FDFEC" w14:textId="77777777" w:rsidR="00734934" w:rsidRPr="007114BB" w:rsidRDefault="00734934" w:rsidP="00811CF1">
      <w:pPr>
        <w:spacing w:line="360" w:lineRule="auto"/>
        <w:rPr>
          <w:lang w:val="tr-TR"/>
        </w:rPr>
      </w:pPr>
    </w:p>
    <w:p w14:paraId="3276942E" w14:textId="0C1E7226" w:rsidR="005829F7" w:rsidRPr="007114BB" w:rsidRDefault="005829F7" w:rsidP="00112654">
      <w:pPr>
        <w:spacing w:line="360" w:lineRule="auto"/>
        <w:rPr>
          <w:lang w:val="tr-TR"/>
        </w:rPr>
      </w:pPr>
      <w:r w:rsidRPr="007114BB">
        <w:rPr>
          <w:lang w:val="tr-TR"/>
        </w:rPr>
        <w:t xml:space="preserve">Çalışmadan eğlenceye birçok amaçla kullanılabilen NXTWEAR AIR, kişiye özel bir oyun salonu haline </w:t>
      </w:r>
      <w:r w:rsidR="00D8402D" w:rsidRPr="007114BB">
        <w:rPr>
          <w:lang w:val="tr-TR"/>
        </w:rPr>
        <w:t xml:space="preserve">geldiği </w:t>
      </w:r>
      <w:r w:rsidRPr="007114BB">
        <w:rPr>
          <w:lang w:val="tr-TR"/>
        </w:rPr>
        <w:t xml:space="preserve">için oyuncuların da en yakın arkadaşı oluyor. </w:t>
      </w:r>
      <w:r w:rsidR="00EC26B2" w:rsidRPr="007114BB">
        <w:rPr>
          <w:lang w:val="tr-TR"/>
        </w:rPr>
        <w:t>Gözlüğün eşleştiği</w:t>
      </w:r>
      <w:r w:rsidRPr="007114BB">
        <w:rPr>
          <w:lang w:val="tr-TR"/>
        </w:rPr>
        <w:t xml:space="preserve"> cihaz Bluetooth kumandaya bağlandığında oyun deneyimi daha da iyileşiyor.</w:t>
      </w:r>
    </w:p>
    <w:p w14:paraId="02DB815D" w14:textId="77777777" w:rsidR="00112654" w:rsidRPr="007114BB" w:rsidRDefault="00112654" w:rsidP="00112654">
      <w:pPr>
        <w:spacing w:line="360" w:lineRule="auto"/>
        <w:rPr>
          <w:lang w:val="tr-TR"/>
        </w:rPr>
      </w:pPr>
    </w:p>
    <w:p w14:paraId="278A3804" w14:textId="46820CFC" w:rsidR="005829F7" w:rsidRDefault="005829F7" w:rsidP="00456558">
      <w:pPr>
        <w:spacing w:line="360" w:lineRule="auto"/>
        <w:rPr>
          <w:lang w:val="tr-TR"/>
        </w:rPr>
      </w:pPr>
      <w:proofErr w:type="spellStart"/>
      <w:r w:rsidRPr="007114BB">
        <w:rPr>
          <w:lang w:val="tr-TR"/>
        </w:rPr>
        <w:t>TCL’in</w:t>
      </w:r>
      <w:proofErr w:type="spellEnd"/>
      <w:r w:rsidRPr="007114BB">
        <w:rPr>
          <w:lang w:val="tr-TR"/>
        </w:rPr>
        <w:t xml:space="preserve"> CES 2022’de duyurduğu daha fazla ürün hakkında detaylı bilgi için: </w:t>
      </w:r>
      <w:hyperlink r:id="rId12" w:history="1">
        <w:r w:rsidRPr="007114BB">
          <w:rPr>
            <w:rStyle w:val="Kpr"/>
            <w:lang w:val="tr-TR"/>
          </w:rPr>
          <w:t>http://www.tcl.com/global/en.html</w:t>
        </w:r>
      </w:hyperlink>
      <w:r w:rsidRPr="007114BB">
        <w:rPr>
          <w:lang w:val="tr-TR"/>
        </w:rPr>
        <w:t xml:space="preserve"> </w:t>
      </w:r>
    </w:p>
    <w:p w14:paraId="0638FA97" w14:textId="37BED563" w:rsidR="00D658B6" w:rsidRDefault="00D658B6" w:rsidP="00456558">
      <w:pPr>
        <w:spacing w:line="360" w:lineRule="auto"/>
        <w:rPr>
          <w:lang w:val="tr-TR"/>
        </w:rPr>
      </w:pPr>
    </w:p>
    <w:p w14:paraId="60183F24" w14:textId="77777777" w:rsidR="00D658B6" w:rsidRDefault="00D658B6" w:rsidP="00D658B6">
      <w:pPr>
        <w:rPr>
          <w:rFonts w:ascii="Lato Regular" w:eastAsia="SimSun" w:hAnsi="Lato Regular"/>
          <w:lang w:val="tr-TR"/>
        </w:rPr>
      </w:pPr>
      <w:r>
        <w:rPr>
          <w:rFonts w:ascii="Lato Regular" w:hAnsi="Lato Regular"/>
          <w:b/>
          <w:lang w:val="tr-TR" w:eastAsia="fr-FR"/>
        </w:rPr>
        <w:t>Önder Kalkancı  – Bordo PR</w:t>
      </w:r>
    </w:p>
    <w:p w14:paraId="1D3B22F8" w14:textId="77777777" w:rsidR="00D658B6" w:rsidRDefault="00D658B6" w:rsidP="00D658B6">
      <w:pPr>
        <w:rPr>
          <w:noProof/>
          <w:color w:val="000000"/>
          <w:sz w:val="18"/>
          <w:szCs w:val="18"/>
          <w:lang w:val="tr-TR"/>
        </w:rPr>
      </w:pPr>
      <w:r>
        <w:rPr>
          <w:rFonts w:ascii="Lato Light" w:hAnsi="Lato Light"/>
          <w:b/>
          <w:color w:val="00A0E3"/>
          <w:lang w:val="tr-TR"/>
        </w:rPr>
        <w:t>Tel</w:t>
      </w:r>
      <w:r>
        <w:rPr>
          <w:rFonts w:ascii="Lato Regular" w:hAnsi="Lato Regular"/>
          <w:lang w:val="tr-TR" w:eastAsia="fr-FR"/>
        </w:rPr>
        <w:t xml:space="preserve">: 0533 927 23 95 </w:t>
      </w:r>
      <w:r>
        <w:rPr>
          <w:rFonts w:ascii="Lato Bold" w:hAnsi="Lato Bold"/>
          <w:color w:val="7F7F7F" w:themeColor="text1" w:themeTint="80"/>
          <w:lang w:val="tr-TR" w:eastAsia="fr-FR"/>
        </w:rPr>
        <w:t xml:space="preserve">– </w:t>
      </w:r>
      <w:hyperlink r:id="rId13" w:history="1">
        <w:r>
          <w:rPr>
            <w:rStyle w:val="Kpr"/>
            <w:rFonts w:ascii="Lato Bold" w:hAnsi="Lato Bold"/>
            <w:lang w:val="tr-TR" w:eastAsia="fr-FR"/>
          </w:rPr>
          <w:t>onderk@bordopr.com</w:t>
        </w:r>
      </w:hyperlink>
    </w:p>
    <w:p w14:paraId="2F0CFE4C" w14:textId="77777777" w:rsidR="00D658B6" w:rsidRPr="007114BB" w:rsidRDefault="00D658B6" w:rsidP="00456558">
      <w:pPr>
        <w:spacing w:line="360" w:lineRule="auto"/>
        <w:rPr>
          <w:color w:val="366091"/>
          <w:u w:val="single"/>
          <w:lang w:val="tr-TR"/>
        </w:rPr>
      </w:pPr>
    </w:p>
    <w:p w14:paraId="00000037" w14:textId="77777777" w:rsidR="00050171" w:rsidRPr="007114BB" w:rsidRDefault="00050171">
      <w:pPr>
        <w:spacing w:line="360" w:lineRule="auto"/>
        <w:rPr>
          <w:lang w:val="tr-TR"/>
        </w:rPr>
      </w:pPr>
    </w:p>
    <w:p w14:paraId="67B0CDA5" w14:textId="77777777" w:rsidR="002645AF" w:rsidRPr="007114BB" w:rsidRDefault="002645AF" w:rsidP="002645AF">
      <w:pPr>
        <w:spacing w:line="360" w:lineRule="auto"/>
        <w:rPr>
          <w:b/>
          <w:bCs/>
          <w:i/>
          <w:lang w:val="tr-TR"/>
        </w:rPr>
      </w:pPr>
      <w:r w:rsidRPr="007114BB">
        <w:rPr>
          <w:b/>
          <w:bCs/>
          <w:i/>
          <w:lang w:val="tr-TR"/>
        </w:rPr>
        <w:t xml:space="preserve">TCL </w:t>
      </w:r>
      <w:proofErr w:type="spellStart"/>
      <w:r w:rsidRPr="007114BB">
        <w:rPr>
          <w:b/>
          <w:bCs/>
          <w:i/>
          <w:lang w:val="tr-TR"/>
        </w:rPr>
        <w:t>Electronics</w:t>
      </w:r>
      <w:proofErr w:type="spellEnd"/>
      <w:r w:rsidRPr="007114BB">
        <w:rPr>
          <w:b/>
          <w:bCs/>
          <w:i/>
          <w:lang w:val="tr-TR"/>
        </w:rPr>
        <w:t xml:space="preserve"> hakkında </w:t>
      </w:r>
    </w:p>
    <w:p w14:paraId="04CE2EBA" w14:textId="77777777" w:rsidR="002645AF" w:rsidRPr="007114BB" w:rsidRDefault="002645AF" w:rsidP="002645AF">
      <w:pPr>
        <w:spacing w:line="360" w:lineRule="auto"/>
        <w:rPr>
          <w:i/>
          <w:lang w:val="tr-TR"/>
        </w:rPr>
      </w:pPr>
      <w:r w:rsidRPr="007114BB">
        <w:rPr>
          <w:i/>
          <w:lang w:val="tr-TR"/>
        </w:rPr>
        <w:t xml:space="preserve">TCL </w:t>
      </w:r>
      <w:proofErr w:type="spellStart"/>
      <w:r w:rsidRPr="007114BB">
        <w:rPr>
          <w:i/>
          <w:lang w:val="tr-TR"/>
        </w:rPr>
        <w:t>Electronics</w:t>
      </w:r>
      <w:proofErr w:type="spellEnd"/>
      <w:r w:rsidRPr="007114BB">
        <w:rPr>
          <w:i/>
          <w:lang w:val="tr-TR"/>
        </w:rPr>
        <w:t xml:space="preserve"> (1070.HK), dünyanın en hızlı büyüyen tüketici elektroniği şirketlerinden, dünyanın öncü televizyon ve mobil cihaz üreticilerinden birisidir (TCL </w:t>
      </w:r>
      <w:proofErr w:type="spellStart"/>
      <w:r w:rsidRPr="007114BB">
        <w:rPr>
          <w:i/>
          <w:lang w:val="tr-TR"/>
        </w:rPr>
        <w:t>Communication</w:t>
      </w:r>
      <w:proofErr w:type="spellEnd"/>
      <w:r w:rsidRPr="007114BB">
        <w:rPr>
          <w:i/>
          <w:lang w:val="tr-TR"/>
        </w:rPr>
        <w:t xml:space="preserve">, TCL </w:t>
      </w:r>
      <w:proofErr w:type="spellStart"/>
      <w:r w:rsidRPr="007114BB">
        <w:rPr>
          <w:i/>
          <w:lang w:val="tr-TR"/>
        </w:rPr>
        <w:t>Electronics’in</w:t>
      </w:r>
      <w:proofErr w:type="spellEnd"/>
      <w:r w:rsidRPr="007114BB">
        <w:rPr>
          <w:i/>
          <w:lang w:val="tr-TR"/>
        </w:rPr>
        <w:t xml:space="preserve"> yüzde yüz iştirakidir). Yaklaşık 40 yıldır dünya çapında kendi üretim ve Ar-Ge merkezlerini yöneten TCL, Kuzey Amerika, Latin Amerika, Avrupa, Orta Doğu, Afrika ve Asya Pasifik’teki 160’dan fazla ülkede ürünlerini satmaktadır. TCL, “AI x </w:t>
      </w:r>
      <w:proofErr w:type="spellStart"/>
      <w:r w:rsidRPr="007114BB">
        <w:rPr>
          <w:i/>
          <w:lang w:val="tr-TR"/>
        </w:rPr>
        <w:t>IoT</w:t>
      </w:r>
      <w:proofErr w:type="spellEnd"/>
      <w:r w:rsidRPr="007114BB">
        <w:rPr>
          <w:i/>
          <w:lang w:val="tr-TR"/>
        </w:rPr>
        <w:t>” stratejisi kapsamında televizyon, akıllı telefon, ses cihazları ve akıllı ev ürünleri gibi tüketici ürünlerinin araştırılmasında, geliştirilmesinde ve üretilmesinde uzmanlaşmaktadır. TCL mobil cihazları hakkında daha fazla bilgi için http://www.tcl.com/global/en.html.</w:t>
      </w:r>
    </w:p>
    <w:p w14:paraId="74E34BBE" w14:textId="77777777" w:rsidR="002645AF" w:rsidRPr="007114BB" w:rsidRDefault="002645AF" w:rsidP="002645AF">
      <w:pPr>
        <w:spacing w:line="360" w:lineRule="auto"/>
        <w:rPr>
          <w:i/>
          <w:lang w:val="tr-TR"/>
        </w:rPr>
      </w:pPr>
    </w:p>
    <w:p w14:paraId="0000003E" w14:textId="4EDD9E60" w:rsidR="00050171" w:rsidRPr="007114BB" w:rsidRDefault="002645AF" w:rsidP="002645AF">
      <w:pPr>
        <w:spacing w:line="360" w:lineRule="auto"/>
        <w:rPr>
          <w:sz w:val="24"/>
          <w:szCs w:val="24"/>
          <w:lang w:val="tr-TR"/>
        </w:rPr>
      </w:pPr>
      <w:r w:rsidRPr="007114BB">
        <w:rPr>
          <w:i/>
          <w:lang w:val="tr-TR"/>
        </w:rPr>
        <w:t xml:space="preserve">TCL, TCL </w:t>
      </w:r>
      <w:proofErr w:type="spellStart"/>
      <w:r w:rsidRPr="007114BB">
        <w:rPr>
          <w:i/>
          <w:lang w:val="tr-TR"/>
        </w:rPr>
        <w:t>Corporation'ın</w:t>
      </w:r>
      <w:proofErr w:type="spellEnd"/>
      <w:r w:rsidRPr="007114BB">
        <w:rPr>
          <w:i/>
          <w:lang w:val="tr-TR"/>
        </w:rPr>
        <w:t xml:space="preserve"> tescilli ticari markasıdır. Diğer tüm ticari markalar ilgili sahiplerinin mülkiyetindedir. </w:t>
      </w:r>
      <w:proofErr w:type="spellStart"/>
      <w:r w:rsidRPr="007114BB">
        <w:rPr>
          <w:i/>
          <w:lang w:val="tr-TR"/>
        </w:rPr>
        <w:t>Alcatel</w:t>
      </w:r>
      <w:proofErr w:type="spellEnd"/>
      <w:r w:rsidRPr="007114BB">
        <w:rPr>
          <w:i/>
          <w:lang w:val="tr-TR"/>
        </w:rPr>
        <w:t xml:space="preserve">, Nokia'nın TCL </w:t>
      </w:r>
      <w:proofErr w:type="spellStart"/>
      <w:r w:rsidRPr="007114BB">
        <w:rPr>
          <w:i/>
          <w:lang w:val="tr-TR"/>
        </w:rPr>
        <w:t>Communication</w:t>
      </w:r>
      <w:proofErr w:type="spellEnd"/>
      <w:r w:rsidRPr="007114BB">
        <w:rPr>
          <w:i/>
          <w:lang w:val="tr-TR"/>
        </w:rPr>
        <w:t xml:space="preserve"> lisansı altında kullanılan bir ticari markasıdır.</w:t>
      </w:r>
    </w:p>
    <w:sectPr w:rsidR="00050171" w:rsidRPr="007114BB">
      <w:headerReference w:type="default" r:id="rId14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A3DD" w14:textId="77777777" w:rsidR="001553A7" w:rsidRDefault="001553A7">
      <w:pPr>
        <w:spacing w:line="240" w:lineRule="auto"/>
      </w:pPr>
      <w:r>
        <w:separator/>
      </w:r>
    </w:p>
  </w:endnote>
  <w:endnote w:type="continuationSeparator" w:id="0">
    <w:p w14:paraId="1D4E4150" w14:textId="77777777" w:rsidR="001553A7" w:rsidRDefault="00155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ato Regular">
    <w:altName w:val="Segoe UI"/>
    <w:charset w:val="00"/>
    <w:family w:val="auto"/>
    <w:pitch w:val="variable"/>
    <w:sig w:usb0="E10002FF" w:usb1="5000ECFF" w:usb2="00000021" w:usb3="00000000" w:csb0="0000019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Lato Bold">
    <w:altName w:val="Segoe UI"/>
    <w:charset w:val="00"/>
    <w:family w:val="auto"/>
    <w:pitch w:val="variable"/>
    <w:sig w:usb0="E10002FF" w:usb1="5000ECFF" w:usb2="00000021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5546" w14:textId="77777777" w:rsidR="001553A7" w:rsidRDefault="001553A7">
      <w:pPr>
        <w:spacing w:line="240" w:lineRule="auto"/>
      </w:pPr>
      <w:r>
        <w:separator/>
      </w:r>
    </w:p>
  </w:footnote>
  <w:footnote w:type="continuationSeparator" w:id="0">
    <w:p w14:paraId="06825221" w14:textId="77777777" w:rsidR="001553A7" w:rsidRDefault="001553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050171" w:rsidRDefault="0015705C">
    <w:pPr>
      <w:jc w:val="right"/>
      <w:rPr>
        <w:b/>
        <w:color w:val="B7B7B7"/>
      </w:rPr>
    </w:pPr>
    <w:r>
      <w:rPr>
        <w:b/>
        <w:noProof/>
        <w:color w:val="B7B7B7"/>
        <w:lang w:eastAsia="zh-CN"/>
      </w:rPr>
      <w:drawing>
        <wp:inline distT="114300" distB="114300" distL="114300" distR="114300" wp14:anchorId="2E1B103F" wp14:editId="5F4B1CD2">
          <wp:extent cx="914400" cy="5429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40" w14:textId="2E96BCE7" w:rsidR="00050171" w:rsidRDefault="002645AF">
    <w:pPr>
      <w:rPr>
        <w:b/>
        <w:color w:val="B7B7B7"/>
      </w:rPr>
    </w:pPr>
    <w:r>
      <w:rPr>
        <w:b/>
        <w:color w:val="B7B7B7"/>
      </w:rPr>
      <w:t>BASIN BÜLTENİ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71"/>
    <w:rsid w:val="0001750B"/>
    <w:rsid w:val="00033827"/>
    <w:rsid w:val="0003666D"/>
    <w:rsid w:val="0004174F"/>
    <w:rsid w:val="00050171"/>
    <w:rsid w:val="00085623"/>
    <w:rsid w:val="00096532"/>
    <w:rsid w:val="000A7481"/>
    <w:rsid w:val="000B15E4"/>
    <w:rsid w:val="000D76A6"/>
    <w:rsid w:val="000E206A"/>
    <w:rsid w:val="000E6D84"/>
    <w:rsid w:val="00100E76"/>
    <w:rsid w:val="00112654"/>
    <w:rsid w:val="00113D0C"/>
    <w:rsid w:val="0011618C"/>
    <w:rsid w:val="001168AB"/>
    <w:rsid w:val="00122444"/>
    <w:rsid w:val="00125D59"/>
    <w:rsid w:val="001429F5"/>
    <w:rsid w:val="001553A7"/>
    <w:rsid w:val="0015705C"/>
    <w:rsid w:val="0017208F"/>
    <w:rsid w:val="00187133"/>
    <w:rsid w:val="00196F48"/>
    <w:rsid w:val="001E3220"/>
    <w:rsid w:val="001E4561"/>
    <w:rsid w:val="001F10C9"/>
    <w:rsid w:val="00225A9B"/>
    <w:rsid w:val="0023189D"/>
    <w:rsid w:val="00234960"/>
    <w:rsid w:val="00244462"/>
    <w:rsid w:val="00246667"/>
    <w:rsid w:val="002474A9"/>
    <w:rsid w:val="0026454D"/>
    <w:rsid w:val="002645AF"/>
    <w:rsid w:val="00282137"/>
    <w:rsid w:val="002956F2"/>
    <w:rsid w:val="002C1ED4"/>
    <w:rsid w:val="002D3486"/>
    <w:rsid w:val="002F5731"/>
    <w:rsid w:val="002F72EC"/>
    <w:rsid w:val="00382A56"/>
    <w:rsid w:val="00392E4C"/>
    <w:rsid w:val="00397027"/>
    <w:rsid w:val="003A30F0"/>
    <w:rsid w:val="003B2DF6"/>
    <w:rsid w:val="003B61D1"/>
    <w:rsid w:val="00442C10"/>
    <w:rsid w:val="00443CE5"/>
    <w:rsid w:val="00456558"/>
    <w:rsid w:val="004659B7"/>
    <w:rsid w:val="00466FFE"/>
    <w:rsid w:val="00474EC5"/>
    <w:rsid w:val="00482208"/>
    <w:rsid w:val="00492102"/>
    <w:rsid w:val="00497B97"/>
    <w:rsid w:val="004B169C"/>
    <w:rsid w:val="004D24AB"/>
    <w:rsid w:val="004D2721"/>
    <w:rsid w:val="004F4A1B"/>
    <w:rsid w:val="004F60F0"/>
    <w:rsid w:val="005049B6"/>
    <w:rsid w:val="00525A28"/>
    <w:rsid w:val="0053026D"/>
    <w:rsid w:val="00542936"/>
    <w:rsid w:val="00547C1B"/>
    <w:rsid w:val="00553C64"/>
    <w:rsid w:val="00581F81"/>
    <w:rsid w:val="005829F7"/>
    <w:rsid w:val="005925C5"/>
    <w:rsid w:val="0059700C"/>
    <w:rsid w:val="005C65DB"/>
    <w:rsid w:val="00620C1F"/>
    <w:rsid w:val="00626DD3"/>
    <w:rsid w:val="0066535D"/>
    <w:rsid w:val="0066764F"/>
    <w:rsid w:val="006A6A5F"/>
    <w:rsid w:val="007114BB"/>
    <w:rsid w:val="0073186C"/>
    <w:rsid w:val="007320B7"/>
    <w:rsid w:val="00732D3D"/>
    <w:rsid w:val="00734934"/>
    <w:rsid w:val="00747A27"/>
    <w:rsid w:val="00747C87"/>
    <w:rsid w:val="00747FBF"/>
    <w:rsid w:val="00772A1D"/>
    <w:rsid w:val="00782003"/>
    <w:rsid w:val="00786123"/>
    <w:rsid w:val="007A6ECC"/>
    <w:rsid w:val="007F5CB8"/>
    <w:rsid w:val="007F7C8A"/>
    <w:rsid w:val="00811CF1"/>
    <w:rsid w:val="008140C0"/>
    <w:rsid w:val="00814E77"/>
    <w:rsid w:val="00854AF1"/>
    <w:rsid w:val="0085676D"/>
    <w:rsid w:val="00880AEA"/>
    <w:rsid w:val="008962D4"/>
    <w:rsid w:val="008F1D57"/>
    <w:rsid w:val="008F61CA"/>
    <w:rsid w:val="00925D9B"/>
    <w:rsid w:val="00946FA6"/>
    <w:rsid w:val="009976B8"/>
    <w:rsid w:val="009A43CA"/>
    <w:rsid w:val="009B2838"/>
    <w:rsid w:val="009B39B3"/>
    <w:rsid w:val="009D2DC0"/>
    <w:rsid w:val="009D4C90"/>
    <w:rsid w:val="009E26EC"/>
    <w:rsid w:val="009E2DF7"/>
    <w:rsid w:val="00A02DC8"/>
    <w:rsid w:val="00A10F06"/>
    <w:rsid w:val="00A37E45"/>
    <w:rsid w:val="00A425E0"/>
    <w:rsid w:val="00A435F0"/>
    <w:rsid w:val="00A56391"/>
    <w:rsid w:val="00A73C26"/>
    <w:rsid w:val="00AA0609"/>
    <w:rsid w:val="00AC0EC8"/>
    <w:rsid w:val="00AC1897"/>
    <w:rsid w:val="00B12DBD"/>
    <w:rsid w:val="00B15211"/>
    <w:rsid w:val="00B266D1"/>
    <w:rsid w:val="00B40F6F"/>
    <w:rsid w:val="00B56FC6"/>
    <w:rsid w:val="00B6443A"/>
    <w:rsid w:val="00B707CE"/>
    <w:rsid w:val="00B71737"/>
    <w:rsid w:val="00B81F1C"/>
    <w:rsid w:val="00BB503B"/>
    <w:rsid w:val="00BC077F"/>
    <w:rsid w:val="00BD56B0"/>
    <w:rsid w:val="00BD6194"/>
    <w:rsid w:val="00BF4EBC"/>
    <w:rsid w:val="00C27AE5"/>
    <w:rsid w:val="00C318DB"/>
    <w:rsid w:val="00C52A75"/>
    <w:rsid w:val="00C612D7"/>
    <w:rsid w:val="00C8270D"/>
    <w:rsid w:val="00CA5B64"/>
    <w:rsid w:val="00CA6787"/>
    <w:rsid w:val="00CC3643"/>
    <w:rsid w:val="00D05DA8"/>
    <w:rsid w:val="00D21544"/>
    <w:rsid w:val="00D23049"/>
    <w:rsid w:val="00D24323"/>
    <w:rsid w:val="00D543F5"/>
    <w:rsid w:val="00D658B6"/>
    <w:rsid w:val="00D74FFC"/>
    <w:rsid w:val="00D76E35"/>
    <w:rsid w:val="00D80421"/>
    <w:rsid w:val="00D81A28"/>
    <w:rsid w:val="00D8402D"/>
    <w:rsid w:val="00D95D0B"/>
    <w:rsid w:val="00DC5DF4"/>
    <w:rsid w:val="00DD43D1"/>
    <w:rsid w:val="00DE626D"/>
    <w:rsid w:val="00E05CEB"/>
    <w:rsid w:val="00E209A2"/>
    <w:rsid w:val="00E60F6E"/>
    <w:rsid w:val="00E77382"/>
    <w:rsid w:val="00EA30AC"/>
    <w:rsid w:val="00EB0C12"/>
    <w:rsid w:val="00EC26B2"/>
    <w:rsid w:val="00ED646F"/>
    <w:rsid w:val="00F011E4"/>
    <w:rsid w:val="00F12791"/>
    <w:rsid w:val="00F13FE9"/>
    <w:rsid w:val="00F307CD"/>
    <w:rsid w:val="00F512D8"/>
    <w:rsid w:val="00F84564"/>
    <w:rsid w:val="00F858C6"/>
    <w:rsid w:val="00FC0BAD"/>
    <w:rsid w:val="00FD39FB"/>
    <w:rsid w:val="00FE300D"/>
    <w:rsid w:val="00FF1E95"/>
    <w:rsid w:val="0777C202"/>
    <w:rsid w:val="13A41526"/>
    <w:rsid w:val="3A26FD4E"/>
    <w:rsid w:val="41AB1436"/>
    <w:rsid w:val="5BA1CD22"/>
    <w:rsid w:val="6CF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0AF5A"/>
  <w15:docId w15:val="{2406B2B9-1BBC-4BB9-A35D-C8CD5026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lamaMetni">
    <w:name w:val="annotation text"/>
    <w:basedOn w:val="Normal"/>
    <w:link w:val="AklamaMetniChar"/>
    <w:uiPriority w:val="99"/>
    <w:unhideWhenUsed/>
  </w:style>
  <w:style w:type="character" w:customStyle="1" w:styleId="AklamaMetniChar">
    <w:name w:val="Açıklama Metni Char"/>
    <w:basedOn w:val="VarsaylanParagrafYazTipi"/>
    <w:link w:val="AklamaMetni"/>
    <w:uiPriority w:val="99"/>
  </w:style>
  <w:style w:type="character" w:styleId="AklamaBavurusu">
    <w:name w:val="annotation reference"/>
    <w:basedOn w:val="VarsaylanParagrafYazTipi"/>
    <w:uiPriority w:val="99"/>
    <w:semiHidden/>
    <w:unhideWhenUsed/>
    <w:rPr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7F9D"/>
    <w:pPr>
      <w:spacing w:line="240" w:lineRule="auto"/>
    </w:pPr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F9D"/>
    <w:rPr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7F9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7F9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631BB"/>
    <w:pPr>
      <w:tabs>
        <w:tab w:val="center" w:pos="4513"/>
        <w:tab w:val="right" w:pos="9026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1BB"/>
  </w:style>
  <w:style w:type="paragraph" w:styleId="AltBilgi">
    <w:name w:val="footer"/>
    <w:basedOn w:val="Normal"/>
    <w:link w:val="AltBilgiChar"/>
    <w:uiPriority w:val="99"/>
    <w:unhideWhenUsed/>
    <w:rsid w:val="003631BB"/>
    <w:pPr>
      <w:tabs>
        <w:tab w:val="center" w:pos="4513"/>
        <w:tab w:val="right" w:pos="9026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1BB"/>
  </w:style>
  <w:style w:type="character" w:styleId="Kpr">
    <w:name w:val="Hyperlink"/>
    <w:basedOn w:val="VarsaylanParagrafYazTipi"/>
    <w:uiPriority w:val="99"/>
    <w:unhideWhenUsed/>
    <w:rsid w:val="00011D79"/>
    <w:rPr>
      <w:color w:val="0000FF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011D79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2A044D"/>
    <w:pPr>
      <w:spacing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856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nderk@bordop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cl.com/global/en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cl.com/global/en.html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ms1 xmlns="a6a5f7e4-2986-46c3-893f-0e0d1047cb81" xsi:nil="true"/>
    <Tarih xmlns="a6a5f7e4-2986-46c3-893f-0e0d1047cb81" xsi:nil="true"/>
    <b4i6 xmlns="a6a5f7e4-2986-46c3-893f-0e0d1047cb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6" ma:contentTypeDescription="Yeni belge oluşturun." ma:contentTypeScope="" ma:versionID="fdb6c7ad7942d1b10164383405b10877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e99f613e407c6275916e9c393daa9db7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arih" minOccurs="0"/>
                <xsd:element ref="ns3:_x0068_ms1" minOccurs="0"/>
                <xsd:element ref="ns3:b4i6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rih" ma:index="18" nillable="true" ma:displayName="Tarih" ma:format="DateOnly" ma:internalName="Tarih">
      <xsd:simpleType>
        <xsd:restriction base="dms:DateTime"/>
      </xsd:simpleType>
    </xsd:element>
    <xsd:element name="_x0068_ms1" ma:index="19" nillable="true" ma:displayName="Tarih ve Saat" ma:internalName="_x0068_ms1">
      <xsd:simpleType>
        <xsd:restriction base="dms:DateTime"/>
      </xsd:simpleType>
    </xsd:element>
    <xsd:element name="b4i6" ma:index="20" nillable="true" ma:displayName="Tarih ve Saat" ma:internalName="b4i6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UKR5X522QzVjyFT9waHs1zagw==">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</go:docsCustomData>
</go:gDocsCustomXmlDataStorage>
</file>

<file path=customXml/itemProps1.xml><?xml version="1.0" encoding="utf-8"?>
<ds:datastoreItem xmlns:ds="http://schemas.openxmlformats.org/officeDocument/2006/customXml" ds:itemID="{9E818D39-BB53-45B7-9070-01C2513E55B4}">
  <ds:schemaRefs>
    <ds:schemaRef ds:uri="http://schemas.microsoft.com/office/2006/metadata/properties"/>
    <ds:schemaRef ds:uri="http://schemas.microsoft.com/office/infopath/2007/PartnerControls"/>
    <ds:schemaRef ds:uri="a6a5f7e4-2986-46c3-893f-0e0d1047cb81"/>
  </ds:schemaRefs>
</ds:datastoreItem>
</file>

<file path=customXml/itemProps2.xml><?xml version="1.0" encoding="utf-8"?>
<ds:datastoreItem xmlns:ds="http://schemas.openxmlformats.org/officeDocument/2006/customXml" ds:itemID="{4C519F1B-1DEE-46CC-B766-5E57EE1F11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24383B-AB3B-42A8-80E6-2A1A0FE7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94E7B-3370-491C-88F1-4F3F50E65A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Shuang, CHEN(GS&amp;MC MKT MARCOM-SZ-TCT)</dc:creator>
  <cp:lastModifiedBy>Onder Kalkanci</cp:lastModifiedBy>
  <cp:revision>26</cp:revision>
  <dcterms:created xsi:type="dcterms:W3CDTF">2021-12-16T16:09:00Z</dcterms:created>
  <dcterms:modified xsi:type="dcterms:W3CDTF">2022-01-05T06:08:00Z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