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E82F3" w14:textId="77777777" w:rsidR="002D669C" w:rsidRPr="005D681A" w:rsidRDefault="002D669C" w:rsidP="00D72036">
      <w:pPr>
        <w:tabs>
          <w:tab w:val="left" w:pos="284"/>
        </w:tabs>
        <w:spacing w:line="360" w:lineRule="auto"/>
        <w:ind w:right="-1"/>
        <w:contextualSpacing/>
        <w:rPr>
          <w:rFonts w:ascii="Verdana" w:hAnsi="Verdana" w:cs="Arial"/>
          <w:b/>
          <w:bCs/>
          <w:color w:val="000000"/>
          <w:sz w:val="32"/>
          <w:szCs w:val="32"/>
          <w:u w:val="single"/>
          <w:lang w:val="tr-TR"/>
        </w:rPr>
      </w:pPr>
    </w:p>
    <w:p w14:paraId="62C35392" w14:textId="3DAAC7B9" w:rsidR="007E457B" w:rsidRDefault="007E457B" w:rsidP="0094798B">
      <w:pPr>
        <w:tabs>
          <w:tab w:val="left" w:pos="284"/>
        </w:tabs>
        <w:spacing w:line="360" w:lineRule="auto"/>
        <w:ind w:right="-1"/>
        <w:contextualSpacing/>
        <w:jc w:val="center"/>
        <w:rPr>
          <w:rFonts w:ascii="Verdana" w:hAnsi="Verdana" w:cs="Arial"/>
          <w:b/>
          <w:bCs/>
          <w:sz w:val="32"/>
          <w:szCs w:val="32"/>
          <w:lang w:val="tr-TR"/>
        </w:rPr>
      </w:pPr>
      <w:r w:rsidRPr="007E457B">
        <w:rPr>
          <w:rFonts w:ascii="Verdana" w:hAnsi="Verdana" w:cs="Arial"/>
          <w:b/>
          <w:bCs/>
          <w:sz w:val="32"/>
          <w:szCs w:val="32"/>
          <w:lang w:val="tr-TR"/>
        </w:rPr>
        <w:t xml:space="preserve">İç Anadolu </w:t>
      </w:r>
      <w:r w:rsidR="0026453F">
        <w:rPr>
          <w:rFonts w:ascii="Verdana" w:hAnsi="Verdana" w:cs="Arial"/>
          <w:b/>
          <w:bCs/>
          <w:sz w:val="32"/>
          <w:szCs w:val="32"/>
          <w:lang w:val="tr-TR"/>
        </w:rPr>
        <w:t xml:space="preserve">Bölgesi, </w:t>
      </w:r>
      <w:r>
        <w:rPr>
          <w:rFonts w:ascii="Verdana" w:hAnsi="Verdana" w:cs="Arial"/>
          <w:b/>
          <w:bCs/>
          <w:sz w:val="32"/>
          <w:szCs w:val="32"/>
          <w:lang w:val="tr-TR"/>
        </w:rPr>
        <w:t xml:space="preserve">istihdamda </w:t>
      </w:r>
      <w:r w:rsidRPr="007E457B">
        <w:rPr>
          <w:rFonts w:ascii="Verdana" w:hAnsi="Verdana" w:cs="Arial"/>
          <w:b/>
          <w:bCs/>
          <w:sz w:val="32"/>
          <w:szCs w:val="32"/>
          <w:lang w:val="tr-TR"/>
        </w:rPr>
        <w:t xml:space="preserve">Türkiye'nin en rekabetçi </w:t>
      </w:r>
      <w:r w:rsidR="00C41E30">
        <w:rPr>
          <w:rFonts w:ascii="Verdana" w:hAnsi="Verdana" w:cs="Arial"/>
          <w:b/>
          <w:bCs/>
          <w:sz w:val="32"/>
          <w:szCs w:val="32"/>
          <w:lang w:val="tr-TR"/>
        </w:rPr>
        <w:t xml:space="preserve">iki bölgesinden biri </w:t>
      </w:r>
      <w:r>
        <w:rPr>
          <w:rFonts w:ascii="Verdana" w:hAnsi="Verdana" w:cs="Arial"/>
          <w:b/>
          <w:bCs/>
          <w:sz w:val="32"/>
          <w:szCs w:val="32"/>
          <w:lang w:val="tr-TR"/>
        </w:rPr>
        <w:t>oldu</w:t>
      </w:r>
    </w:p>
    <w:p w14:paraId="540B721B" w14:textId="77777777" w:rsidR="007E457B" w:rsidRDefault="007E457B" w:rsidP="00500C67">
      <w:pPr>
        <w:tabs>
          <w:tab w:val="left" w:pos="284"/>
        </w:tabs>
        <w:spacing w:line="360" w:lineRule="auto"/>
        <w:ind w:right="-1"/>
        <w:contextualSpacing/>
        <w:jc w:val="center"/>
        <w:rPr>
          <w:rFonts w:ascii="Verdana" w:hAnsi="Verdana" w:cs="Arial"/>
          <w:b/>
          <w:bCs/>
          <w:sz w:val="32"/>
          <w:szCs w:val="32"/>
          <w:lang w:val="tr-TR"/>
        </w:rPr>
      </w:pPr>
    </w:p>
    <w:p w14:paraId="2E12E5A0" w14:textId="155CEEDF" w:rsidR="003A0AFD" w:rsidRPr="005D681A" w:rsidRDefault="0094798B" w:rsidP="007E457B">
      <w:pPr>
        <w:tabs>
          <w:tab w:val="left" w:pos="284"/>
        </w:tabs>
        <w:spacing w:line="360" w:lineRule="auto"/>
        <w:ind w:right="-1"/>
        <w:contextualSpacing/>
        <w:jc w:val="center"/>
        <w:rPr>
          <w:rFonts w:ascii="Verdana" w:hAnsi="Verdana"/>
          <w:b/>
          <w:bCs/>
          <w:color w:val="000000" w:themeColor="text1"/>
          <w:sz w:val="24"/>
          <w:szCs w:val="24"/>
          <w:lang w:val="tr-TR"/>
        </w:rPr>
      </w:pPr>
      <w:r w:rsidRPr="40FBA5E2">
        <w:rPr>
          <w:rFonts w:ascii="Verdana" w:hAnsi="Verdana"/>
          <w:b/>
          <w:bCs/>
          <w:color w:val="000000" w:themeColor="text1"/>
          <w:sz w:val="24"/>
          <w:szCs w:val="24"/>
          <w:lang w:val="tr-TR"/>
        </w:rPr>
        <w:t xml:space="preserve">ManpowerGroup İstihdama Genel Bakış Araştırmasına göre, Türkiye'deki şirketler önümüzdeki çeyrekte yüzde 27’lik Net İstihdam Görünümü (NEO) ile güçlü bir işe alım piyasası bekliyor. </w:t>
      </w:r>
      <w:r w:rsidR="007E457B">
        <w:rPr>
          <w:rFonts w:ascii="Verdana" w:hAnsi="Verdana"/>
          <w:b/>
          <w:bCs/>
          <w:color w:val="000000" w:themeColor="text1"/>
          <w:sz w:val="24"/>
          <w:szCs w:val="24"/>
          <w:lang w:val="tr-TR"/>
        </w:rPr>
        <w:t>Y</w:t>
      </w:r>
      <w:r w:rsidR="007E457B" w:rsidRPr="007E457B">
        <w:rPr>
          <w:rFonts w:ascii="Verdana" w:hAnsi="Verdana"/>
          <w:b/>
          <w:bCs/>
          <w:color w:val="000000" w:themeColor="text1"/>
          <w:sz w:val="24"/>
          <w:szCs w:val="24"/>
          <w:lang w:val="tr-TR"/>
        </w:rPr>
        <w:t>üzde 26 NEO puanına sahip İç Anadolu</w:t>
      </w:r>
      <w:r w:rsidR="00721ECE">
        <w:rPr>
          <w:rFonts w:ascii="Verdana" w:hAnsi="Verdana"/>
          <w:b/>
          <w:bCs/>
          <w:color w:val="000000" w:themeColor="text1"/>
          <w:sz w:val="24"/>
          <w:szCs w:val="24"/>
          <w:lang w:val="tr-TR"/>
        </w:rPr>
        <w:t xml:space="preserve"> Bölgesi</w:t>
      </w:r>
      <w:r w:rsidR="007E457B" w:rsidRPr="007E457B">
        <w:rPr>
          <w:rFonts w:ascii="Verdana" w:hAnsi="Verdana"/>
          <w:b/>
          <w:bCs/>
          <w:color w:val="000000" w:themeColor="text1"/>
          <w:sz w:val="24"/>
          <w:szCs w:val="24"/>
          <w:lang w:val="tr-TR"/>
        </w:rPr>
        <w:t xml:space="preserve"> </w:t>
      </w:r>
      <w:r w:rsidR="007E457B">
        <w:rPr>
          <w:rFonts w:ascii="Verdana" w:hAnsi="Verdana"/>
          <w:b/>
          <w:bCs/>
          <w:color w:val="000000" w:themeColor="text1"/>
          <w:sz w:val="24"/>
          <w:szCs w:val="24"/>
          <w:lang w:val="tr-TR"/>
        </w:rPr>
        <w:t xml:space="preserve">ise istihdamda </w:t>
      </w:r>
      <w:r w:rsidR="007E457B" w:rsidRPr="007E457B">
        <w:rPr>
          <w:rFonts w:ascii="Verdana" w:hAnsi="Verdana"/>
          <w:b/>
          <w:bCs/>
          <w:color w:val="000000" w:themeColor="text1"/>
          <w:sz w:val="24"/>
          <w:szCs w:val="24"/>
          <w:lang w:val="tr-TR"/>
        </w:rPr>
        <w:t>Türkiye'nin en rekabetçi bölgeleri</w:t>
      </w:r>
      <w:r w:rsidR="007E457B">
        <w:rPr>
          <w:rFonts w:ascii="Verdana" w:hAnsi="Verdana"/>
          <w:b/>
          <w:bCs/>
          <w:color w:val="000000" w:themeColor="text1"/>
          <w:sz w:val="24"/>
          <w:szCs w:val="24"/>
          <w:lang w:val="tr-TR"/>
        </w:rPr>
        <w:t xml:space="preserve">nden birisi oldu. </w:t>
      </w:r>
      <w:r w:rsidR="007E457B" w:rsidRPr="007E457B">
        <w:rPr>
          <w:rFonts w:ascii="Verdana" w:hAnsi="Verdana"/>
          <w:b/>
          <w:bCs/>
          <w:color w:val="000000" w:themeColor="text1"/>
          <w:sz w:val="24"/>
          <w:szCs w:val="24"/>
          <w:lang w:val="tr-TR"/>
        </w:rPr>
        <w:t xml:space="preserve">İç Anadolu’da beklentiler, geçen çeyrekten bu yana 5 puanlık, geçen yılın bu döneminden bu yana ise 8 puanlık bir yükseliş kaydetti. </w:t>
      </w:r>
    </w:p>
    <w:p w14:paraId="2819C9CC" w14:textId="005F4DD0" w:rsidR="005A247A" w:rsidRPr="005D681A" w:rsidRDefault="005A247A" w:rsidP="005609B8">
      <w:pPr>
        <w:spacing w:line="360" w:lineRule="auto"/>
        <w:jc w:val="both"/>
        <w:rPr>
          <w:rFonts w:ascii="Verdana" w:hAnsi="Verdana" w:cs="Arial"/>
          <w:lang w:val="tr-TR"/>
        </w:rPr>
      </w:pPr>
    </w:p>
    <w:p w14:paraId="20A7754E" w14:textId="66D76D4A" w:rsidR="007E457B" w:rsidRDefault="000F09A8" w:rsidP="007E457B">
      <w:pPr>
        <w:spacing w:line="360" w:lineRule="auto"/>
        <w:jc w:val="both"/>
        <w:rPr>
          <w:rFonts w:ascii="Verdana" w:hAnsi="Verdana" w:cs="Arial"/>
          <w:lang w:val="tr-TR"/>
        </w:rPr>
      </w:pPr>
      <w:r w:rsidRPr="005D681A">
        <w:rPr>
          <w:rFonts w:ascii="Verdana" w:hAnsi="Verdana" w:cs="Arial"/>
          <w:lang w:val="tr-TR"/>
        </w:rPr>
        <w:t xml:space="preserve">ManpowerGroup, 2022 yılının 4. çeyreği için işverenlerin işe alım </w:t>
      </w:r>
      <w:r w:rsidR="00343FAD" w:rsidRPr="005D681A">
        <w:rPr>
          <w:rFonts w:ascii="Verdana" w:hAnsi="Verdana" w:cs="Arial"/>
          <w:lang w:val="tr-TR"/>
        </w:rPr>
        <w:t xml:space="preserve">beklentilerini </w:t>
      </w:r>
      <w:r w:rsidRPr="005D681A">
        <w:rPr>
          <w:rFonts w:ascii="Verdana" w:hAnsi="Verdana" w:cs="Arial"/>
          <w:lang w:val="tr-TR"/>
        </w:rPr>
        <w:t xml:space="preserve">ölçmek amacıyla 41 ülke ve bölgede 40.000'den fazla işverenle anket yaptı. </w:t>
      </w:r>
      <w:r w:rsidR="007E457B" w:rsidRPr="005D681A">
        <w:rPr>
          <w:rFonts w:ascii="Verdana" w:hAnsi="Verdana" w:cs="Arial"/>
          <w:lang w:val="tr-TR"/>
        </w:rPr>
        <w:t>Türkiye’den 1.025 işveren</w:t>
      </w:r>
      <w:r w:rsidR="007E457B">
        <w:rPr>
          <w:rFonts w:ascii="Verdana" w:hAnsi="Verdana" w:cs="Arial"/>
          <w:lang w:val="tr-TR"/>
        </w:rPr>
        <w:t xml:space="preserve">in de katıldığı </w:t>
      </w:r>
      <w:r w:rsidR="007E457B" w:rsidRPr="005D681A">
        <w:rPr>
          <w:rFonts w:ascii="Verdana" w:hAnsi="Verdana" w:cs="Arial"/>
          <w:lang w:val="tr-TR"/>
        </w:rPr>
        <w:t>ManpowerGroup İstihdama Genel Bakış Araştırmasına göre</w:t>
      </w:r>
      <w:r w:rsidR="007E457B">
        <w:rPr>
          <w:rFonts w:ascii="Verdana" w:hAnsi="Verdana" w:cs="Arial"/>
          <w:lang w:val="tr-TR"/>
        </w:rPr>
        <w:t xml:space="preserve"> </w:t>
      </w:r>
      <w:r w:rsidR="007E457B" w:rsidRPr="005D681A">
        <w:rPr>
          <w:rFonts w:ascii="Verdana" w:hAnsi="Verdana" w:cs="Arial"/>
          <w:lang w:val="tr-TR"/>
        </w:rPr>
        <w:t xml:space="preserve">Türkiye'nin 7 bölgesinden 6'sındaki şirketler 2022'nin 4. çeyreğinde personel seviyelerinde artış </w:t>
      </w:r>
      <w:r w:rsidR="00C00C87">
        <w:rPr>
          <w:rFonts w:ascii="Verdana" w:hAnsi="Verdana" w:cs="Arial"/>
          <w:lang w:val="tr-TR"/>
        </w:rPr>
        <w:t xml:space="preserve">bekliyor. </w:t>
      </w:r>
      <w:r w:rsidR="007E457B" w:rsidRPr="005D681A">
        <w:rPr>
          <w:rFonts w:ascii="Verdana" w:hAnsi="Verdana" w:cs="Arial"/>
          <w:lang w:val="tr-TR"/>
        </w:rPr>
        <w:t xml:space="preserve">Türkiye'nin en rekabetçi bölgeleri her ikisi de yüzde 26 NEO puanına sahip İç Anadolu </w:t>
      </w:r>
      <w:r w:rsidR="007E457B">
        <w:rPr>
          <w:rFonts w:ascii="Verdana" w:hAnsi="Verdana" w:cs="Arial"/>
          <w:lang w:val="tr-TR"/>
        </w:rPr>
        <w:t xml:space="preserve">ve </w:t>
      </w:r>
      <w:r w:rsidR="007E457B" w:rsidRPr="005D681A">
        <w:rPr>
          <w:rFonts w:ascii="Verdana" w:hAnsi="Verdana" w:cs="Arial"/>
          <w:lang w:val="tr-TR"/>
        </w:rPr>
        <w:t xml:space="preserve">Marmara </w:t>
      </w:r>
      <w:r w:rsidR="0006611D">
        <w:rPr>
          <w:rFonts w:ascii="Verdana" w:hAnsi="Verdana" w:cs="Arial"/>
          <w:lang w:val="tr-TR"/>
        </w:rPr>
        <w:t>B</w:t>
      </w:r>
      <w:r w:rsidR="007E457B" w:rsidRPr="005D681A">
        <w:rPr>
          <w:rFonts w:ascii="Verdana" w:hAnsi="Verdana" w:cs="Arial"/>
          <w:lang w:val="tr-TR"/>
        </w:rPr>
        <w:t xml:space="preserve">ölgeleri oldu. İç Anadolu’da beklentiler, geçen çeyrekten bu yana 5 puanlık, geçen yılın bu döneminden bu yana ise 8 puanlık bir yükseliş kaydetti. Marmara Bölgesi’nde </w:t>
      </w:r>
      <w:r w:rsidR="00C00C87">
        <w:rPr>
          <w:rFonts w:ascii="Verdana" w:hAnsi="Verdana" w:cs="Arial"/>
          <w:lang w:val="tr-TR"/>
        </w:rPr>
        <w:t xml:space="preserve">de </w:t>
      </w:r>
      <w:r w:rsidR="007E457B" w:rsidRPr="005D681A">
        <w:rPr>
          <w:rFonts w:ascii="Verdana" w:hAnsi="Verdana" w:cs="Arial"/>
          <w:lang w:val="tr-TR"/>
        </w:rPr>
        <w:t xml:space="preserve">geçen çeyrekten bu yana 5 puanlık, geçen yılın aynı çeyreğinden bu yana 9 puanlık bir yükseliş görüldü. </w:t>
      </w:r>
      <w:r w:rsidR="00C00C87" w:rsidRPr="005D681A">
        <w:rPr>
          <w:rFonts w:ascii="Verdana" w:hAnsi="Verdana" w:cs="Arial"/>
          <w:lang w:val="tr-TR"/>
        </w:rPr>
        <w:t xml:space="preserve">Ege Bölgesi’nde </w:t>
      </w:r>
      <w:r w:rsidR="00C00C87">
        <w:rPr>
          <w:rFonts w:ascii="Verdana" w:hAnsi="Verdana" w:cs="Arial"/>
          <w:lang w:val="tr-TR"/>
        </w:rPr>
        <w:t xml:space="preserve">ise </w:t>
      </w:r>
      <w:r w:rsidR="00C00C87" w:rsidRPr="005D681A">
        <w:rPr>
          <w:rFonts w:ascii="Verdana" w:hAnsi="Verdana" w:cs="Arial"/>
          <w:lang w:val="tr-TR"/>
        </w:rPr>
        <w:t xml:space="preserve">herhangi bir değişiklik beklenmiyor. </w:t>
      </w:r>
      <w:r w:rsidR="007E457B" w:rsidRPr="005D681A">
        <w:rPr>
          <w:rFonts w:ascii="Verdana" w:hAnsi="Verdana" w:cs="Arial"/>
          <w:lang w:val="tr-TR"/>
        </w:rPr>
        <w:t>Bir önceki çeyrekten bu yana en büyük düşüşün yaşandığı bölge ise yüzde 7 NEO puanı ile Karadeniz Bölgesi oldu. Bu sonuç geçen çeyrekten bu yana yüzde 29 puanlık bir düşüş anlamına geliyor. Bu puan, 2020'nin 1. çeyreğinden bu yana Karadeniz Bölgesi’nde görülen en düşük NEO puanı oldu. Bölge</w:t>
      </w:r>
      <w:r w:rsidR="007E457B">
        <w:rPr>
          <w:rFonts w:ascii="Verdana" w:hAnsi="Verdana" w:cs="Arial"/>
          <w:lang w:val="tr-TR"/>
        </w:rPr>
        <w:t xml:space="preserve">lerin </w:t>
      </w:r>
      <w:r w:rsidR="007E457B" w:rsidRPr="005D681A">
        <w:rPr>
          <w:rFonts w:ascii="Verdana" w:hAnsi="Verdana" w:cs="Arial"/>
          <w:lang w:val="tr-TR"/>
        </w:rPr>
        <w:t xml:space="preserve">NEO puanları ise </w:t>
      </w:r>
      <w:r w:rsidR="007E457B">
        <w:rPr>
          <w:rFonts w:ascii="Verdana" w:hAnsi="Verdana" w:cs="Arial"/>
          <w:lang w:val="tr-TR"/>
        </w:rPr>
        <w:t xml:space="preserve">şu şekilde oldu: </w:t>
      </w:r>
      <w:r w:rsidR="007E457B" w:rsidRPr="005D681A">
        <w:rPr>
          <w:rFonts w:ascii="Verdana" w:hAnsi="Verdana" w:cs="Arial"/>
          <w:lang w:val="tr-TR"/>
        </w:rPr>
        <w:t>İç Anadolu (26)</w:t>
      </w:r>
      <w:r w:rsidR="007E457B">
        <w:rPr>
          <w:rFonts w:ascii="Verdana" w:hAnsi="Verdana" w:cs="Arial"/>
          <w:lang w:val="tr-TR"/>
        </w:rPr>
        <w:t xml:space="preserve">, </w:t>
      </w:r>
      <w:r w:rsidR="007E457B" w:rsidRPr="005D681A">
        <w:rPr>
          <w:rFonts w:ascii="Verdana" w:hAnsi="Verdana" w:cs="Arial"/>
          <w:lang w:val="tr-TR"/>
        </w:rPr>
        <w:t>Marmara (26)</w:t>
      </w:r>
      <w:r w:rsidR="007E457B">
        <w:rPr>
          <w:rFonts w:ascii="Verdana" w:hAnsi="Verdana" w:cs="Arial"/>
          <w:lang w:val="tr-TR"/>
        </w:rPr>
        <w:t xml:space="preserve">, </w:t>
      </w:r>
      <w:r w:rsidR="007E457B" w:rsidRPr="005D681A">
        <w:rPr>
          <w:rFonts w:ascii="Verdana" w:hAnsi="Verdana" w:cs="Arial"/>
          <w:lang w:val="tr-TR"/>
        </w:rPr>
        <w:t>Akdeniz (25)</w:t>
      </w:r>
      <w:r w:rsidR="007E457B">
        <w:rPr>
          <w:rFonts w:ascii="Verdana" w:hAnsi="Verdana" w:cs="Arial"/>
          <w:lang w:val="tr-TR"/>
        </w:rPr>
        <w:t xml:space="preserve">, </w:t>
      </w:r>
      <w:r w:rsidR="007E457B" w:rsidRPr="005D681A">
        <w:rPr>
          <w:rFonts w:ascii="Verdana" w:hAnsi="Verdana" w:cs="Arial"/>
          <w:lang w:val="tr-TR"/>
        </w:rPr>
        <w:t>Doğu Anadolu (14)</w:t>
      </w:r>
      <w:r w:rsidR="007E457B">
        <w:rPr>
          <w:rFonts w:ascii="Verdana" w:hAnsi="Verdana" w:cs="Arial"/>
          <w:lang w:val="tr-TR"/>
        </w:rPr>
        <w:t xml:space="preserve">, </w:t>
      </w:r>
      <w:r w:rsidR="007E457B" w:rsidRPr="005D681A">
        <w:rPr>
          <w:rFonts w:ascii="Verdana" w:hAnsi="Verdana" w:cs="Arial"/>
          <w:lang w:val="tr-TR"/>
        </w:rPr>
        <w:t>Güneydoğu Anadolu (11)</w:t>
      </w:r>
      <w:r w:rsidR="007E457B">
        <w:rPr>
          <w:rFonts w:ascii="Verdana" w:hAnsi="Verdana" w:cs="Arial"/>
          <w:lang w:val="tr-TR"/>
        </w:rPr>
        <w:t xml:space="preserve">, </w:t>
      </w:r>
      <w:r w:rsidR="007E457B" w:rsidRPr="005D681A">
        <w:rPr>
          <w:rFonts w:ascii="Verdana" w:hAnsi="Verdana" w:cs="Arial"/>
          <w:lang w:val="tr-TR"/>
        </w:rPr>
        <w:t>Karadeniz (7)</w:t>
      </w:r>
      <w:r w:rsidR="007E457B">
        <w:rPr>
          <w:rFonts w:ascii="Verdana" w:hAnsi="Verdana" w:cs="Arial"/>
          <w:lang w:val="tr-TR"/>
        </w:rPr>
        <w:t xml:space="preserve"> ve </w:t>
      </w:r>
      <w:r w:rsidR="007E457B" w:rsidRPr="005D681A">
        <w:rPr>
          <w:rFonts w:ascii="Verdana" w:hAnsi="Verdana" w:cs="Arial"/>
          <w:lang w:val="tr-TR"/>
        </w:rPr>
        <w:t>Ege (0)</w:t>
      </w:r>
      <w:r w:rsidR="007E457B">
        <w:rPr>
          <w:rFonts w:ascii="Verdana" w:hAnsi="Verdana" w:cs="Arial"/>
          <w:lang w:val="tr-TR"/>
        </w:rPr>
        <w:t>.</w:t>
      </w:r>
    </w:p>
    <w:p w14:paraId="60F66142" w14:textId="62333187" w:rsidR="007E457B" w:rsidRDefault="007E457B" w:rsidP="007E457B">
      <w:pPr>
        <w:spacing w:line="360" w:lineRule="auto"/>
        <w:jc w:val="both"/>
        <w:rPr>
          <w:rFonts w:ascii="Verdana" w:hAnsi="Verdana" w:cs="Arial"/>
          <w:lang w:val="tr-TR"/>
        </w:rPr>
      </w:pPr>
    </w:p>
    <w:p w14:paraId="151793A2" w14:textId="77D26F6C" w:rsidR="000F09A8" w:rsidRPr="005D681A" w:rsidRDefault="007E457B" w:rsidP="007E457B">
      <w:pPr>
        <w:spacing w:line="360" w:lineRule="auto"/>
        <w:jc w:val="both"/>
        <w:rPr>
          <w:rFonts w:ascii="Verdana" w:hAnsi="Verdana" w:cs="Arial"/>
          <w:lang w:val="tr-TR"/>
        </w:rPr>
      </w:pPr>
      <w:r>
        <w:rPr>
          <w:rFonts w:ascii="Verdana" w:hAnsi="Verdana" w:cs="Arial"/>
          <w:lang w:val="tr-TR"/>
        </w:rPr>
        <w:t>A</w:t>
      </w:r>
      <w:r w:rsidRPr="005D681A">
        <w:rPr>
          <w:rFonts w:ascii="Verdana" w:hAnsi="Verdana" w:cs="Arial"/>
          <w:lang w:val="tr-TR"/>
        </w:rPr>
        <w:t>nkete katılan</w:t>
      </w:r>
      <w:r>
        <w:rPr>
          <w:rFonts w:ascii="Verdana" w:hAnsi="Verdana" w:cs="Arial"/>
          <w:lang w:val="tr-TR"/>
        </w:rPr>
        <w:t xml:space="preserve">lar, Türkiye genelinde ise </w:t>
      </w:r>
      <w:r w:rsidRPr="005D681A">
        <w:rPr>
          <w:rFonts w:ascii="Verdana" w:hAnsi="Verdana" w:cs="Arial"/>
          <w:lang w:val="tr-TR"/>
        </w:rPr>
        <w:t xml:space="preserve">önümüzdeki çeyrekte yüzde 27 puanlık NEO ile güçlü bir işe alım piyasası bekliyor. Türkiye'deki işe alım beklentileri, EMEA Bölgesi ortalamasının 6 puan üzerine çıkarak listenin üst yarısında yer aldı. Ayrıca </w:t>
      </w:r>
      <w:proofErr w:type="spellStart"/>
      <w:r w:rsidRPr="005D681A">
        <w:rPr>
          <w:rFonts w:ascii="Verdana" w:hAnsi="Verdana" w:cs="Arial"/>
          <w:lang w:val="tr-TR"/>
        </w:rPr>
        <w:t>NEO'nun</w:t>
      </w:r>
      <w:proofErr w:type="spellEnd"/>
      <w:r w:rsidRPr="005D681A">
        <w:rPr>
          <w:rFonts w:ascii="Verdana" w:hAnsi="Verdana" w:cs="Arial"/>
          <w:lang w:val="tr-TR"/>
        </w:rPr>
        <w:t xml:space="preserve"> bir önceki çeyreğe kıyasla yüzde 13 puan, geçen yılın aynı dönemine göre ise yüzde 9 puan artması bekleniyor. </w:t>
      </w:r>
      <w:r w:rsidR="000F09A8" w:rsidRPr="005D681A">
        <w:rPr>
          <w:rFonts w:ascii="Verdana" w:hAnsi="Verdana" w:cs="Arial"/>
          <w:lang w:val="tr-TR"/>
        </w:rPr>
        <w:t xml:space="preserve">2022'nin 4. </w:t>
      </w:r>
      <w:r w:rsidR="000F09A8" w:rsidRPr="005D681A">
        <w:rPr>
          <w:rFonts w:ascii="Verdana" w:hAnsi="Verdana" w:cs="Arial"/>
          <w:lang w:val="tr-TR"/>
        </w:rPr>
        <w:lastRenderedPageBreak/>
        <w:t xml:space="preserve">çeyreği için </w:t>
      </w:r>
      <w:r>
        <w:rPr>
          <w:rFonts w:ascii="Verdana" w:hAnsi="Verdana" w:cs="Arial"/>
          <w:lang w:val="tr-TR"/>
        </w:rPr>
        <w:t>k</w:t>
      </w:r>
      <w:r w:rsidR="000F09A8" w:rsidRPr="005D681A">
        <w:rPr>
          <w:rFonts w:ascii="Verdana" w:hAnsi="Verdana" w:cs="Arial"/>
          <w:lang w:val="tr-TR"/>
        </w:rPr>
        <w:t>üresel NEO</w:t>
      </w:r>
      <w:r>
        <w:rPr>
          <w:rFonts w:ascii="Verdana" w:hAnsi="Verdana" w:cs="Arial"/>
          <w:lang w:val="tr-TR"/>
        </w:rPr>
        <w:t xml:space="preserve"> da </w:t>
      </w:r>
      <w:r w:rsidR="000F09A8" w:rsidRPr="005D681A">
        <w:rPr>
          <w:rFonts w:ascii="Verdana" w:hAnsi="Verdana" w:cs="Arial"/>
          <w:lang w:val="tr-TR"/>
        </w:rPr>
        <w:t>30 puan</w:t>
      </w:r>
      <w:r w:rsidR="00343FAD" w:rsidRPr="005D681A">
        <w:rPr>
          <w:rFonts w:ascii="Verdana" w:hAnsi="Verdana" w:cs="Arial"/>
          <w:lang w:val="tr-TR"/>
        </w:rPr>
        <w:t xml:space="preserve"> oldu</w:t>
      </w:r>
      <w:r w:rsidR="000F09A8" w:rsidRPr="005D681A">
        <w:rPr>
          <w:rFonts w:ascii="Verdana" w:hAnsi="Verdana" w:cs="Arial"/>
          <w:lang w:val="tr-TR"/>
        </w:rPr>
        <w:t xml:space="preserve">. Bu, geçen çeyrekten bu yana işe alım </w:t>
      </w:r>
      <w:r w:rsidR="00343FAD" w:rsidRPr="005D681A">
        <w:rPr>
          <w:rFonts w:ascii="Verdana" w:hAnsi="Verdana" w:cs="Arial"/>
          <w:lang w:val="tr-TR"/>
        </w:rPr>
        <w:t xml:space="preserve">beklentilerinde </w:t>
      </w:r>
      <w:r w:rsidR="000F09A8" w:rsidRPr="005D681A">
        <w:rPr>
          <w:rFonts w:ascii="Verdana" w:hAnsi="Verdana" w:cs="Arial"/>
          <w:lang w:val="tr-TR"/>
        </w:rPr>
        <w:t>hafif bir düşüş</w:t>
      </w:r>
      <w:r w:rsidR="00343FAD" w:rsidRPr="005D681A">
        <w:rPr>
          <w:rFonts w:ascii="Verdana" w:hAnsi="Verdana" w:cs="Arial"/>
          <w:lang w:val="tr-TR"/>
        </w:rPr>
        <w:t>e (-3 puan) işaret etse de</w:t>
      </w:r>
      <w:r w:rsidR="000F09A8" w:rsidRPr="005D681A">
        <w:rPr>
          <w:rFonts w:ascii="Verdana" w:hAnsi="Verdana" w:cs="Arial"/>
          <w:lang w:val="tr-TR"/>
        </w:rPr>
        <w:t xml:space="preserve"> beklentiler hala geçen yılın </w:t>
      </w:r>
      <w:r w:rsidR="00343FAD" w:rsidRPr="005D681A">
        <w:rPr>
          <w:rFonts w:ascii="Verdana" w:hAnsi="Verdana" w:cs="Arial"/>
          <w:lang w:val="tr-TR"/>
        </w:rPr>
        <w:t xml:space="preserve">aynı dönemine göre </w:t>
      </w:r>
      <w:r w:rsidR="000F09A8" w:rsidRPr="005D681A">
        <w:rPr>
          <w:rFonts w:ascii="Verdana" w:hAnsi="Verdana" w:cs="Arial"/>
          <w:lang w:val="tr-TR"/>
        </w:rPr>
        <w:t xml:space="preserve">daha yüksek (+6 puan). </w:t>
      </w:r>
      <w:r w:rsidR="00BE13BC">
        <w:rPr>
          <w:rFonts w:ascii="Verdana" w:hAnsi="Verdana" w:cs="Arial"/>
          <w:lang w:val="tr-TR"/>
        </w:rPr>
        <w:t>Global konjonktürde a</w:t>
      </w:r>
      <w:r w:rsidR="000F09A8" w:rsidRPr="005D681A">
        <w:rPr>
          <w:rFonts w:ascii="Verdana" w:hAnsi="Verdana" w:cs="Arial"/>
          <w:lang w:val="tr-TR"/>
        </w:rPr>
        <w:t>rtan enflasyon, yüksek hayat pahalılığı ve gıda kıtlığı gibi zorluklar bu çeyrek sonuçların</w:t>
      </w:r>
      <w:r w:rsidR="00343FAD" w:rsidRPr="005D681A">
        <w:rPr>
          <w:rFonts w:ascii="Verdana" w:hAnsi="Verdana" w:cs="Arial"/>
          <w:lang w:val="tr-TR"/>
        </w:rPr>
        <w:t xml:space="preserve">a etki eden faktörler oldu. </w:t>
      </w:r>
      <w:r w:rsidR="000F09A8" w:rsidRPr="005D681A">
        <w:rPr>
          <w:rFonts w:ascii="Verdana" w:hAnsi="Verdana" w:cs="Arial"/>
          <w:lang w:val="tr-TR"/>
        </w:rPr>
        <w:t xml:space="preserve">Bu nedenle, 2022 yılının 4. çeyreğine ilişkin anket bulguları, bazı ülkelerde bu tür zorluklardan kaynaklanan ve devam etmekte olan ekonomik bozulmayı </w:t>
      </w:r>
      <w:r w:rsidR="00343FAD" w:rsidRPr="005D681A">
        <w:rPr>
          <w:rFonts w:ascii="Verdana" w:hAnsi="Verdana" w:cs="Arial"/>
          <w:lang w:val="tr-TR"/>
        </w:rPr>
        <w:t>da yansıttı</w:t>
      </w:r>
      <w:r w:rsidR="000F09A8" w:rsidRPr="005D681A">
        <w:rPr>
          <w:rFonts w:ascii="Verdana" w:hAnsi="Verdana" w:cs="Arial"/>
          <w:lang w:val="tr-TR"/>
        </w:rPr>
        <w:t>.</w:t>
      </w:r>
    </w:p>
    <w:p w14:paraId="1CC3F61E" w14:textId="77777777" w:rsidR="000F09A8" w:rsidRPr="005D681A" w:rsidRDefault="000F09A8" w:rsidP="0052459E">
      <w:pPr>
        <w:spacing w:line="360" w:lineRule="auto"/>
        <w:jc w:val="both"/>
        <w:rPr>
          <w:rFonts w:ascii="Verdana" w:hAnsi="Verdana" w:cs="Arial"/>
          <w:lang w:val="tr-TR"/>
        </w:rPr>
      </w:pPr>
    </w:p>
    <w:p w14:paraId="6C932559" w14:textId="3EEB2ADD" w:rsidR="009B2AE3" w:rsidRPr="005D681A" w:rsidRDefault="00B64E87" w:rsidP="67AF0A42">
      <w:pPr>
        <w:spacing w:line="360" w:lineRule="auto"/>
        <w:jc w:val="both"/>
        <w:rPr>
          <w:rFonts w:ascii="Verdana" w:hAnsi="Verdana" w:cs="Arial"/>
          <w:lang w:val="tr-TR"/>
        </w:rPr>
      </w:pPr>
      <w:r w:rsidRPr="67AF0A42">
        <w:rPr>
          <w:rFonts w:ascii="Verdana" w:hAnsi="Verdana" w:cs="Arial"/>
          <w:lang w:val="tr-TR"/>
        </w:rPr>
        <w:t xml:space="preserve">Yayımladıkları anketle ilgili değerlendirmede bulunan, </w:t>
      </w:r>
      <w:r w:rsidRPr="67AF0A42">
        <w:rPr>
          <w:rFonts w:ascii="Verdana" w:hAnsi="Verdana" w:cs="Arial"/>
          <w:b/>
          <w:bCs/>
          <w:lang w:val="tr-TR"/>
        </w:rPr>
        <w:t>ManpowerGroup Türkiye Genel Müdürü Feyza Narlı</w:t>
      </w:r>
      <w:r w:rsidRPr="67AF0A42">
        <w:rPr>
          <w:rFonts w:ascii="Verdana" w:hAnsi="Verdana" w:cs="Arial"/>
          <w:lang w:val="tr-TR"/>
        </w:rPr>
        <w:t>, “Türkiye’deki işe alım beklentilerinde görülen üç aylık artış, EMEA bölgesinde bildirilen en yüksek üç aylık artış olup bölge</w:t>
      </w:r>
      <w:r w:rsidR="001E1714" w:rsidRPr="67AF0A42">
        <w:rPr>
          <w:rFonts w:ascii="Verdana" w:hAnsi="Verdana" w:cs="Arial"/>
          <w:lang w:val="tr-TR"/>
        </w:rPr>
        <w:t xml:space="preserve">nin </w:t>
      </w:r>
      <w:r w:rsidRPr="67AF0A42">
        <w:rPr>
          <w:rFonts w:ascii="Verdana" w:hAnsi="Verdana" w:cs="Arial"/>
          <w:lang w:val="tr-TR"/>
        </w:rPr>
        <w:t>üç aylık artış</w:t>
      </w:r>
      <w:r w:rsidR="001E1714" w:rsidRPr="67AF0A42">
        <w:rPr>
          <w:rFonts w:ascii="Verdana" w:hAnsi="Verdana" w:cs="Arial"/>
          <w:lang w:val="tr-TR"/>
        </w:rPr>
        <w:t xml:space="preserve"> ortalamasını </w:t>
      </w:r>
      <w:r w:rsidRPr="67AF0A42">
        <w:rPr>
          <w:rFonts w:ascii="Verdana" w:hAnsi="Verdana" w:cs="Arial"/>
          <w:lang w:val="tr-TR"/>
        </w:rPr>
        <w:t xml:space="preserve">16 puan geride bıraktı. </w:t>
      </w:r>
      <w:r w:rsidR="001E1714" w:rsidRPr="67AF0A42">
        <w:rPr>
          <w:rFonts w:ascii="Verdana" w:hAnsi="Verdana" w:cs="Arial"/>
          <w:lang w:val="tr-TR"/>
        </w:rPr>
        <w:t>Ö</w:t>
      </w:r>
      <w:r w:rsidRPr="67AF0A42">
        <w:rPr>
          <w:rFonts w:ascii="Verdana" w:hAnsi="Verdana" w:cs="Arial"/>
          <w:lang w:val="tr-TR"/>
        </w:rPr>
        <w:t xml:space="preserve">zellikle </w:t>
      </w:r>
      <w:r w:rsidR="00BE13BC" w:rsidRPr="67AF0A42">
        <w:rPr>
          <w:rFonts w:ascii="Verdana" w:hAnsi="Verdana" w:cs="Arial"/>
          <w:lang w:val="tr-TR"/>
        </w:rPr>
        <w:t xml:space="preserve">toptan perakende </w:t>
      </w:r>
      <w:r w:rsidRPr="67AF0A42">
        <w:rPr>
          <w:rFonts w:ascii="Verdana" w:hAnsi="Verdana" w:cs="Arial"/>
          <w:lang w:val="tr-TR"/>
        </w:rPr>
        <w:t>ticaret</w:t>
      </w:r>
      <w:r w:rsidR="00BE13BC" w:rsidRPr="67AF0A42">
        <w:rPr>
          <w:rFonts w:ascii="Verdana" w:hAnsi="Verdana" w:cs="Arial"/>
          <w:lang w:val="tr-TR"/>
        </w:rPr>
        <w:t>, imalat</w:t>
      </w:r>
      <w:r w:rsidRPr="67AF0A42">
        <w:rPr>
          <w:rFonts w:ascii="Verdana" w:hAnsi="Verdana" w:cs="Arial"/>
          <w:lang w:val="tr-TR"/>
        </w:rPr>
        <w:t xml:space="preserve"> ve teknoloji sektörlerindeki</w:t>
      </w:r>
      <w:r w:rsidR="00BE13BC" w:rsidRPr="67AF0A42">
        <w:rPr>
          <w:rFonts w:ascii="Verdana" w:hAnsi="Verdana" w:cs="Arial"/>
          <w:lang w:val="tr-TR"/>
        </w:rPr>
        <w:t xml:space="preserve"> hareketlilik bu artışı destekleyen önemli parametrelerden biri oldu. Kurumların işe alım beklentilerini pozitif anlamda etkiledi.</w:t>
      </w:r>
      <w:r w:rsidRPr="67AF0A42">
        <w:rPr>
          <w:rFonts w:ascii="Verdana" w:hAnsi="Verdana" w:cs="Arial"/>
          <w:lang w:val="tr-TR"/>
        </w:rPr>
        <w:t xml:space="preserve"> </w:t>
      </w:r>
      <w:r w:rsidR="001E1714" w:rsidRPr="67AF0A42">
        <w:rPr>
          <w:rFonts w:ascii="Verdana" w:hAnsi="Verdana" w:cs="Arial"/>
          <w:lang w:val="tr-TR"/>
        </w:rPr>
        <w:t>Bununla birlikte f</w:t>
      </w:r>
      <w:r w:rsidRPr="67AF0A42">
        <w:rPr>
          <w:rFonts w:ascii="Verdana" w:hAnsi="Verdana" w:cs="Arial"/>
          <w:lang w:val="tr-TR"/>
        </w:rPr>
        <w:t>inans sektörü</w:t>
      </w:r>
      <w:r w:rsidR="001E1714" w:rsidRPr="67AF0A42">
        <w:rPr>
          <w:rFonts w:ascii="Verdana" w:hAnsi="Verdana" w:cs="Arial"/>
          <w:lang w:val="tr-TR"/>
        </w:rPr>
        <w:t xml:space="preserve"> de </w:t>
      </w:r>
      <w:r w:rsidRPr="67AF0A42">
        <w:rPr>
          <w:rFonts w:ascii="Verdana" w:hAnsi="Verdana" w:cs="Arial"/>
          <w:lang w:val="tr-TR"/>
        </w:rPr>
        <w:t xml:space="preserve">Avrupa'yı saran huzursuzluk </w:t>
      </w:r>
      <w:r w:rsidR="001E1714" w:rsidRPr="67AF0A42">
        <w:rPr>
          <w:rFonts w:ascii="Verdana" w:hAnsi="Verdana" w:cs="Arial"/>
          <w:lang w:val="tr-TR"/>
        </w:rPr>
        <w:t xml:space="preserve">ortamı </w:t>
      </w:r>
      <w:r w:rsidRPr="67AF0A42">
        <w:rPr>
          <w:rFonts w:ascii="Verdana" w:hAnsi="Verdana" w:cs="Arial"/>
          <w:lang w:val="tr-TR"/>
        </w:rPr>
        <w:t>nedeniyle daha önemli hale gelen Orta Doğu pazarlarıyla mevcut ilişkilerden faydalan</w:t>
      </w:r>
      <w:r w:rsidR="00BE13BC" w:rsidRPr="67AF0A42">
        <w:rPr>
          <w:rFonts w:ascii="Verdana" w:hAnsi="Verdana" w:cs="Arial"/>
          <w:lang w:val="tr-TR"/>
        </w:rPr>
        <w:t>mış görünüyor</w:t>
      </w:r>
      <w:r w:rsidRPr="67AF0A42">
        <w:rPr>
          <w:rFonts w:ascii="Verdana" w:hAnsi="Verdana" w:cs="Arial"/>
          <w:lang w:val="tr-TR"/>
        </w:rPr>
        <w:t xml:space="preserve">. </w:t>
      </w:r>
      <w:r w:rsidR="001E1714" w:rsidRPr="67AF0A42">
        <w:rPr>
          <w:rFonts w:ascii="Verdana" w:hAnsi="Verdana" w:cs="Arial"/>
          <w:lang w:val="tr-TR"/>
        </w:rPr>
        <w:t>Diğer yandan</w:t>
      </w:r>
      <w:r w:rsidR="009A2BBD" w:rsidRPr="67AF0A42">
        <w:rPr>
          <w:rFonts w:ascii="Verdana" w:hAnsi="Verdana" w:cs="Arial"/>
          <w:lang w:val="tr-TR"/>
        </w:rPr>
        <w:t xml:space="preserve"> </w:t>
      </w:r>
      <w:r w:rsidR="000E4994" w:rsidRPr="67AF0A42">
        <w:rPr>
          <w:rFonts w:ascii="Verdana" w:hAnsi="Verdana" w:cs="Arial"/>
          <w:lang w:val="tr-TR"/>
        </w:rPr>
        <w:t>bir önceki çeyrekte</w:t>
      </w:r>
      <w:r w:rsidR="009A2BBD" w:rsidRPr="67AF0A42">
        <w:rPr>
          <w:rFonts w:ascii="Verdana" w:hAnsi="Verdana" w:cs="Arial"/>
          <w:lang w:val="tr-TR"/>
        </w:rPr>
        <w:t>,</w:t>
      </w:r>
      <w:r w:rsidR="000E4994" w:rsidRPr="67AF0A42">
        <w:rPr>
          <w:rFonts w:ascii="Verdana" w:hAnsi="Verdana" w:cs="Arial"/>
          <w:lang w:val="tr-TR"/>
        </w:rPr>
        <w:t xml:space="preserve"> Rusya</w:t>
      </w:r>
      <w:r w:rsidR="009A2BBD" w:rsidRPr="67AF0A42">
        <w:rPr>
          <w:rFonts w:ascii="Verdana" w:hAnsi="Verdana" w:cs="Arial"/>
          <w:lang w:val="tr-TR"/>
        </w:rPr>
        <w:t xml:space="preserve"> </w:t>
      </w:r>
      <w:r w:rsidR="000E4994" w:rsidRPr="67AF0A42">
        <w:rPr>
          <w:rFonts w:ascii="Verdana" w:hAnsi="Verdana" w:cs="Arial"/>
          <w:lang w:val="tr-TR"/>
        </w:rPr>
        <w:t>-</w:t>
      </w:r>
      <w:r w:rsidR="009A2BBD" w:rsidRPr="67AF0A42">
        <w:rPr>
          <w:rFonts w:ascii="Verdana" w:hAnsi="Verdana" w:cs="Arial"/>
          <w:lang w:val="tr-TR"/>
        </w:rPr>
        <w:t xml:space="preserve"> </w:t>
      </w:r>
      <w:r w:rsidR="000E4994" w:rsidRPr="67AF0A42">
        <w:rPr>
          <w:rFonts w:ascii="Verdana" w:hAnsi="Verdana" w:cs="Arial"/>
          <w:lang w:val="tr-TR"/>
        </w:rPr>
        <w:t>Ukrayna krizine rağmen</w:t>
      </w:r>
      <w:r w:rsidR="009A2BBD" w:rsidRPr="67AF0A42">
        <w:rPr>
          <w:rFonts w:ascii="Verdana" w:hAnsi="Verdana" w:cs="Arial"/>
          <w:lang w:val="tr-TR"/>
        </w:rPr>
        <w:t>,</w:t>
      </w:r>
      <w:r w:rsidR="000E4994" w:rsidRPr="67AF0A42">
        <w:rPr>
          <w:rFonts w:ascii="Verdana" w:hAnsi="Verdana" w:cs="Arial"/>
          <w:lang w:val="tr-TR"/>
        </w:rPr>
        <w:t xml:space="preserve"> hem </w:t>
      </w:r>
      <w:r w:rsidR="001E1714" w:rsidRPr="67AF0A42">
        <w:rPr>
          <w:rFonts w:ascii="Verdana" w:hAnsi="Verdana" w:cs="Arial"/>
          <w:lang w:val="tr-TR"/>
        </w:rPr>
        <w:t>K</w:t>
      </w:r>
      <w:r w:rsidRPr="67AF0A42">
        <w:rPr>
          <w:rFonts w:ascii="Verdana" w:hAnsi="Verdana" w:cs="Arial"/>
          <w:lang w:val="tr-TR"/>
        </w:rPr>
        <w:t xml:space="preserve">ovid-19 kısıtlamalarının gevşetilmesi </w:t>
      </w:r>
      <w:r w:rsidR="000E4994" w:rsidRPr="67AF0A42">
        <w:rPr>
          <w:rFonts w:ascii="Verdana" w:hAnsi="Verdana" w:cs="Arial"/>
          <w:lang w:val="tr-TR"/>
        </w:rPr>
        <w:t>hem de sezonsallı</w:t>
      </w:r>
      <w:r w:rsidR="00D05117" w:rsidRPr="67AF0A42">
        <w:rPr>
          <w:rFonts w:ascii="Verdana" w:hAnsi="Verdana" w:cs="Arial"/>
          <w:lang w:val="tr-TR"/>
        </w:rPr>
        <w:t>ğın katkısıyla</w:t>
      </w:r>
      <w:r w:rsidR="000E4994" w:rsidRPr="67AF0A42">
        <w:rPr>
          <w:rFonts w:ascii="Verdana" w:hAnsi="Verdana" w:cs="Arial"/>
          <w:lang w:val="tr-TR"/>
        </w:rPr>
        <w:t xml:space="preserve"> </w:t>
      </w:r>
      <w:r w:rsidRPr="67AF0A42">
        <w:rPr>
          <w:rFonts w:ascii="Verdana" w:hAnsi="Verdana" w:cs="Arial"/>
          <w:lang w:val="tr-TR"/>
        </w:rPr>
        <w:t>turizm sektörün</w:t>
      </w:r>
      <w:r w:rsidR="00BE13BC" w:rsidRPr="67AF0A42">
        <w:rPr>
          <w:rFonts w:ascii="Verdana" w:hAnsi="Verdana" w:cs="Arial"/>
          <w:lang w:val="tr-TR"/>
        </w:rPr>
        <w:t>ü</w:t>
      </w:r>
      <w:r w:rsidR="00D05117" w:rsidRPr="67AF0A42">
        <w:rPr>
          <w:rFonts w:ascii="Verdana" w:hAnsi="Verdana" w:cs="Arial"/>
          <w:lang w:val="tr-TR"/>
        </w:rPr>
        <w:t>n</w:t>
      </w:r>
      <w:r w:rsidR="00BE13BC" w:rsidRPr="67AF0A42">
        <w:rPr>
          <w:rFonts w:ascii="Verdana" w:hAnsi="Verdana" w:cs="Arial"/>
          <w:lang w:val="tr-TR"/>
        </w:rPr>
        <w:t xml:space="preserve"> </w:t>
      </w:r>
      <w:r w:rsidR="000E4994" w:rsidRPr="67AF0A42">
        <w:rPr>
          <w:rFonts w:ascii="Verdana" w:hAnsi="Verdana" w:cs="Arial"/>
          <w:lang w:val="tr-TR"/>
        </w:rPr>
        <w:t>hareketlendiğini gözlemledik.</w:t>
      </w:r>
      <w:r w:rsidR="00BE13BC" w:rsidRPr="67AF0A42">
        <w:rPr>
          <w:rFonts w:ascii="Verdana" w:hAnsi="Verdana" w:cs="Arial"/>
          <w:lang w:val="tr-TR"/>
        </w:rPr>
        <w:t xml:space="preserve"> </w:t>
      </w:r>
      <w:r w:rsidR="16CBFA67" w:rsidRPr="67AF0A42">
        <w:rPr>
          <w:rFonts w:ascii="Verdana" w:hAnsi="Verdana" w:cs="Arial"/>
          <w:lang w:val="tr-TR"/>
        </w:rPr>
        <w:t>Bu çeyrekte ise turizm sektöründe mevsimsellikten kaynaklı negatif etki görmekteyiz.</w:t>
      </w:r>
      <w:r w:rsidR="001E1714" w:rsidRPr="67AF0A42">
        <w:rPr>
          <w:rFonts w:ascii="Verdana" w:hAnsi="Verdana" w:cs="Arial"/>
          <w:lang w:val="tr-TR"/>
        </w:rPr>
        <w:t>” dedi.</w:t>
      </w:r>
    </w:p>
    <w:p w14:paraId="50E03C10" w14:textId="77777777" w:rsidR="009B2AE3" w:rsidRPr="005D681A" w:rsidRDefault="009B2AE3" w:rsidP="00010638">
      <w:pPr>
        <w:spacing w:line="360" w:lineRule="auto"/>
        <w:jc w:val="both"/>
        <w:rPr>
          <w:rFonts w:ascii="Verdana" w:hAnsi="Verdana" w:cs="Arial"/>
          <w:b/>
          <w:bCs/>
          <w:lang w:val="tr-TR"/>
        </w:rPr>
      </w:pPr>
    </w:p>
    <w:p w14:paraId="1A95460F" w14:textId="1EC4A33F" w:rsidR="00010638" w:rsidRPr="005D681A" w:rsidRDefault="001E1714" w:rsidP="00010638">
      <w:pPr>
        <w:spacing w:line="360" w:lineRule="auto"/>
        <w:jc w:val="both"/>
        <w:rPr>
          <w:rFonts w:ascii="Verdana" w:hAnsi="Verdana" w:cs="Arial"/>
          <w:b/>
          <w:bCs/>
          <w:lang w:val="tr-TR"/>
        </w:rPr>
      </w:pPr>
      <w:r w:rsidRPr="005D681A">
        <w:rPr>
          <w:rFonts w:ascii="Verdana" w:hAnsi="Verdana" w:cs="Arial"/>
          <w:b/>
          <w:bCs/>
          <w:lang w:val="tr-TR"/>
        </w:rPr>
        <w:t xml:space="preserve">En güçlü ve en zayıf sektörler </w:t>
      </w:r>
    </w:p>
    <w:p w14:paraId="0B0048C2" w14:textId="6ADA5C55" w:rsidR="002264B0" w:rsidRPr="005D681A" w:rsidRDefault="001E1714" w:rsidP="002264B0">
      <w:pPr>
        <w:spacing w:line="360" w:lineRule="auto"/>
        <w:jc w:val="both"/>
        <w:rPr>
          <w:rFonts w:ascii="Verdana" w:hAnsi="Verdana" w:cs="Arial"/>
          <w:lang w:val="tr-TR"/>
        </w:rPr>
      </w:pPr>
      <w:r w:rsidRPr="005D681A">
        <w:rPr>
          <w:rFonts w:ascii="Verdana" w:hAnsi="Verdana" w:cs="Arial"/>
          <w:lang w:val="tr-TR"/>
        </w:rPr>
        <w:t xml:space="preserve">Türkiye'de 11 sektörden 9'u önümüzdeki çeyrekte çalışan sayısında artış beklerken 2 sektör değişiklik beklemiyor. Türkiye'nin en rekabetçi sektörü, 46 </w:t>
      </w:r>
      <w:r w:rsidR="002264B0" w:rsidRPr="005D681A">
        <w:rPr>
          <w:rFonts w:ascii="Verdana" w:hAnsi="Verdana" w:cs="Arial"/>
          <w:lang w:val="tr-TR"/>
        </w:rPr>
        <w:t xml:space="preserve">NEO puanı </w:t>
      </w:r>
      <w:r w:rsidRPr="005D681A">
        <w:rPr>
          <w:rFonts w:ascii="Verdana" w:hAnsi="Verdana" w:cs="Arial"/>
          <w:lang w:val="tr-TR"/>
        </w:rPr>
        <w:t xml:space="preserve">ile </w:t>
      </w:r>
      <w:r w:rsidR="002264B0" w:rsidRPr="005D681A">
        <w:rPr>
          <w:rFonts w:ascii="Verdana" w:hAnsi="Verdana" w:cs="Arial"/>
          <w:lang w:val="tr-TR"/>
        </w:rPr>
        <w:t>t</w:t>
      </w:r>
      <w:r w:rsidRPr="005D681A">
        <w:rPr>
          <w:rFonts w:ascii="Verdana" w:hAnsi="Verdana" w:cs="Arial"/>
          <w:lang w:val="tr-TR"/>
        </w:rPr>
        <w:t xml:space="preserve">optan ve </w:t>
      </w:r>
      <w:r w:rsidR="002264B0" w:rsidRPr="005D681A">
        <w:rPr>
          <w:rFonts w:ascii="Verdana" w:hAnsi="Verdana" w:cs="Arial"/>
          <w:lang w:val="tr-TR"/>
        </w:rPr>
        <w:t>p</w:t>
      </w:r>
      <w:r w:rsidRPr="005D681A">
        <w:rPr>
          <w:rFonts w:ascii="Verdana" w:hAnsi="Verdana" w:cs="Arial"/>
          <w:lang w:val="tr-TR"/>
        </w:rPr>
        <w:t xml:space="preserve">erakende </w:t>
      </w:r>
      <w:r w:rsidR="002264B0" w:rsidRPr="005D681A">
        <w:rPr>
          <w:rFonts w:ascii="Verdana" w:hAnsi="Verdana" w:cs="Arial"/>
          <w:lang w:val="tr-TR"/>
        </w:rPr>
        <w:t>t</w:t>
      </w:r>
      <w:r w:rsidRPr="005D681A">
        <w:rPr>
          <w:rFonts w:ascii="Verdana" w:hAnsi="Verdana" w:cs="Arial"/>
          <w:lang w:val="tr-TR"/>
        </w:rPr>
        <w:t>icaret</w:t>
      </w:r>
      <w:r w:rsidR="002264B0" w:rsidRPr="005D681A">
        <w:rPr>
          <w:rFonts w:ascii="Verdana" w:hAnsi="Verdana" w:cs="Arial"/>
          <w:lang w:val="tr-TR"/>
        </w:rPr>
        <w:t xml:space="preserve"> oldu</w:t>
      </w:r>
      <w:r w:rsidRPr="005D681A">
        <w:rPr>
          <w:rFonts w:ascii="Verdana" w:hAnsi="Verdana" w:cs="Arial"/>
          <w:lang w:val="tr-TR"/>
        </w:rPr>
        <w:t xml:space="preserve">. </w:t>
      </w:r>
      <w:r w:rsidR="002264B0" w:rsidRPr="005D681A">
        <w:rPr>
          <w:rFonts w:ascii="Verdana" w:hAnsi="Verdana" w:cs="Arial"/>
          <w:lang w:val="tr-TR"/>
        </w:rPr>
        <w:t xml:space="preserve">Hatta </w:t>
      </w:r>
      <w:r w:rsidRPr="005D681A">
        <w:rPr>
          <w:rFonts w:ascii="Verdana" w:hAnsi="Verdana" w:cs="Arial"/>
          <w:lang w:val="tr-TR"/>
        </w:rPr>
        <w:t xml:space="preserve">bu </w:t>
      </w:r>
      <w:r w:rsidR="002264B0" w:rsidRPr="005D681A">
        <w:rPr>
          <w:rFonts w:ascii="Verdana" w:hAnsi="Verdana" w:cs="Arial"/>
          <w:lang w:val="tr-TR"/>
        </w:rPr>
        <w:t>puan</w:t>
      </w:r>
      <w:r w:rsidRPr="005D681A">
        <w:rPr>
          <w:rFonts w:ascii="Verdana" w:hAnsi="Verdana" w:cs="Arial"/>
          <w:lang w:val="tr-TR"/>
        </w:rPr>
        <w:t xml:space="preserve">, </w:t>
      </w:r>
      <w:r w:rsidR="002264B0" w:rsidRPr="005D681A">
        <w:rPr>
          <w:rFonts w:ascii="Verdana" w:hAnsi="Verdana" w:cs="Arial"/>
          <w:lang w:val="tr-TR"/>
        </w:rPr>
        <w:t xml:space="preserve">sektörün </w:t>
      </w:r>
      <w:r w:rsidRPr="005D681A">
        <w:rPr>
          <w:rFonts w:ascii="Verdana" w:hAnsi="Verdana" w:cs="Arial"/>
          <w:lang w:val="tr-TR"/>
        </w:rPr>
        <w:t>2011'in ilk çeyreğinde</w:t>
      </w:r>
      <w:r w:rsidR="002264B0" w:rsidRPr="005D681A">
        <w:rPr>
          <w:rFonts w:ascii="Verdana" w:hAnsi="Verdana" w:cs="Arial"/>
          <w:lang w:val="tr-TR"/>
        </w:rPr>
        <w:t xml:space="preserve">n </w:t>
      </w:r>
      <w:r w:rsidRPr="005D681A">
        <w:rPr>
          <w:rFonts w:ascii="Verdana" w:hAnsi="Verdana" w:cs="Arial"/>
          <w:lang w:val="tr-TR"/>
        </w:rPr>
        <w:t xml:space="preserve">bu yana </w:t>
      </w:r>
      <w:r w:rsidR="002264B0" w:rsidRPr="005D681A">
        <w:rPr>
          <w:rFonts w:ascii="Verdana" w:hAnsi="Verdana" w:cs="Arial"/>
          <w:lang w:val="tr-TR"/>
        </w:rPr>
        <w:t xml:space="preserve">kaydettiği </w:t>
      </w:r>
      <w:r w:rsidRPr="005D681A">
        <w:rPr>
          <w:rFonts w:ascii="Verdana" w:hAnsi="Verdana" w:cs="Arial"/>
          <w:lang w:val="tr-TR"/>
        </w:rPr>
        <w:t>en yüksek NEO</w:t>
      </w:r>
      <w:r w:rsidR="002264B0" w:rsidRPr="005D681A">
        <w:rPr>
          <w:rFonts w:ascii="Verdana" w:hAnsi="Verdana" w:cs="Arial"/>
          <w:lang w:val="tr-TR"/>
        </w:rPr>
        <w:t xml:space="preserve"> puanı oldu</w:t>
      </w:r>
      <w:r w:rsidRPr="005D681A">
        <w:rPr>
          <w:rFonts w:ascii="Verdana" w:hAnsi="Verdana" w:cs="Arial"/>
          <w:lang w:val="tr-TR"/>
        </w:rPr>
        <w:t xml:space="preserve">. </w:t>
      </w:r>
      <w:r w:rsidR="002264B0" w:rsidRPr="005D681A">
        <w:rPr>
          <w:rFonts w:ascii="Verdana" w:hAnsi="Verdana" w:cs="Arial"/>
          <w:lang w:val="tr-TR"/>
        </w:rPr>
        <w:t xml:space="preserve">Sektörle ilgili </w:t>
      </w:r>
      <w:r w:rsidRPr="005D681A">
        <w:rPr>
          <w:rFonts w:ascii="Verdana" w:hAnsi="Verdana" w:cs="Arial"/>
          <w:lang w:val="tr-TR"/>
        </w:rPr>
        <w:t xml:space="preserve">beklentiler, geçen </w:t>
      </w:r>
      <w:r w:rsidR="002264B0" w:rsidRPr="005D681A">
        <w:rPr>
          <w:rFonts w:ascii="Verdana" w:hAnsi="Verdana" w:cs="Arial"/>
          <w:lang w:val="tr-TR"/>
        </w:rPr>
        <w:t xml:space="preserve">çeyrekten </w:t>
      </w:r>
      <w:r w:rsidRPr="005D681A">
        <w:rPr>
          <w:rFonts w:ascii="Verdana" w:hAnsi="Verdana" w:cs="Arial"/>
          <w:lang w:val="tr-TR"/>
        </w:rPr>
        <w:t>bu yana 11 puan</w:t>
      </w:r>
      <w:r w:rsidR="002264B0" w:rsidRPr="005D681A">
        <w:rPr>
          <w:rFonts w:ascii="Verdana" w:hAnsi="Verdana" w:cs="Arial"/>
          <w:lang w:val="tr-TR"/>
        </w:rPr>
        <w:t xml:space="preserve">, </w:t>
      </w:r>
      <w:r w:rsidRPr="005D681A">
        <w:rPr>
          <w:rFonts w:ascii="Verdana" w:hAnsi="Verdana" w:cs="Arial"/>
          <w:lang w:val="tr-TR"/>
        </w:rPr>
        <w:t xml:space="preserve">2021'in 4. çeyreğinden bu yana </w:t>
      </w:r>
      <w:r w:rsidR="002264B0" w:rsidRPr="005D681A">
        <w:rPr>
          <w:rFonts w:ascii="Verdana" w:hAnsi="Verdana" w:cs="Arial"/>
          <w:lang w:val="tr-TR"/>
        </w:rPr>
        <w:t xml:space="preserve">ise </w:t>
      </w:r>
      <w:r w:rsidRPr="005D681A">
        <w:rPr>
          <w:rFonts w:ascii="Verdana" w:hAnsi="Verdana" w:cs="Arial"/>
          <w:lang w:val="tr-TR"/>
        </w:rPr>
        <w:t>28 yüzde puan</w:t>
      </w:r>
      <w:r w:rsidR="002264B0" w:rsidRPr="005D681A">
        <w:rPr>
          <w:rFonts w:ascii="Verdana" w:hAnsi="Verdana" w:cs="Arial"/>
          <w:lang w:val="tr-TR"/>
        </w:rPr>
        <w:t xml:space="preserve"> arttı</w:t>
      </w:r>
      <w:r w:rsidRPr="005D681A">
        <w:rPr>
          <w:rFonts w:ascii="Verdana" w:hAnsi="Verdana" w:cs="Arial"/>
          <w:lang w:val="tr-TR"/>
        </w:rPr>
        <w:t>.</w:t>
      </w:r>
      <w:r w:rsidR="002264B0" w:rsidRPr="005D681A">
        <w:rPr>
          <w:lang w:val="tr-TR"/>
        </w:rPr>
        <w:t xml:space="preserve"> </w:t>
      </w:r>
      <w:r w:rsidR="002264B0" w:rsidRPr="005D681A">
        <w:rPr>
          <w:rFonts w:ascii="Verdana" w:hAnsi="Verdana" w:cs="Arial"/>
          <w:lang w:val="tr-TR"/>
        </w:rPr>
        <w:t>Tüm sektörlerin NEO puanları şu şekilde:</w:t>
      </w:r>
    </w:p>
    <w:p w14:paraId="2240AD8B" w14:textId="6F1AB88D"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Toptan ve Perakende Ticaret (46)</w:t>
      </w:r>
    </w:p>
    <w:p w14:paraId="264E84A4" w14:textId="098D7D9E"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BT, Teknoloji, Telekomünikasyon, İletişim ve Medya (34)</w:t>
      </w:r>
    </w:p>
    <w:p w14:paraId="2D434492" w14:textId="45215EA3"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İmalat (31)</w:t>
      </w:r>
    </w:p>
    <w:p w14:paraId="08AA6956" w14:textId="43742745"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Eğitim, Sağlık, Sosyal Hizmet ve Kamu (25)</w:t>
      </w:r>
    </w:p>
    <w:p w14:paraId="0C97C8FC" w14:textId="4BFFECC7"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Bankacılık, Finans, Sigorta ve Emlak (21)</w:t>
      </w:r>
    </w:p>
    <w:p w14:paraId="36061CA0" w14:textId="079A7835"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İnşaat (21)</w:t>
      </w:r>
    </w:p>
    <w:p w14:paraId="2384FEFE" w14:textId="3E719083"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Diğer Hizmetler (13)</w:t>
      </w:r>
    </w:p>
    <w:p w14:paraId="40371A15" w14:textId="4A1EBC41"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Restoranlar ve Oteller (11)</w:t>
      </w:r>
    </w:p>
    <w:p w14:paraId="56151081" w14:textId="47F5B1FC" w:rsidR="002264B0" w:rsidRPr="005D681A" w:rsidRDefault="002264B0" w:rsidP="002264B0">
      <w:pPr>
        <w:pStyle w:val="ListeParagraf"/>
        <w:numPr>
          <w:ilvl w:val="0"/>
          <w:numId w:val="18"/>
        </w:numPr>
        <w:spacing w:line="360" w:lineRule="auto"/>
        <w:jc w:val="both"/>
        <w:rPr>
          <w:rFonts w:ascii="Verdana" w:hAnsi="Verdana" w:cs="Arial"/>
          <w:lang w:val="tr-TR"/>
        </w:rPr>
      </w:pPr>
      <w:r w:rsidRPr="005D681A">
        <w:rPr>
          <w:rFonts w:ascii="Verdana" w:hAnsi="Verdana" w:cs="Arial"/>
          <w:lang w:val="tr-TR"/>
        </w:rPr>
        <w:t>Birincil Üretim (8)</w:t>
      </w:r>
    </w:p>
    <w:p w14:paraId="79EF1E7E" w14:textId="77777777" w:rsidR="007E457B" w:rsidRDefault="007E457B" w:rsidP="006F7859">
      <w:pPr>
        <w:spacing w:line="360" w:lineRule="auto"/>
        <w:jc w:val="both"/>
        <w:rPr>
          <w:rFonts w:ascii="Verdana" w:hAnsi="Verdana" w:cs="Arial"/>
          <w:b/>
          <w:bCs/>
          <w:lang w:val="tr-TR"/>
        </w:rPr>
      </w:pPr>
    </w:p>
    <w:p w14:paraId="2A5F6CF3" w14:textId="40F108E5" w:rsidR="00381C97" w:rsidRPr="005D681A" w:rsidRDefault="005D681A" w:rsidP="006F7859">
      <w:pPr>
        <w:spacing w:line="360" w:lineRule="auto"/>
        <w:jc w:val="both"/>
        <w:rPr>
          <w:rFonts w:ascii="Verdana" w:hAnsi="Verdana" w:cs="Arial"/>
          <w:b/>
          <w:bCs/>
          <w:lang w:val="tr-TR"/>
        </w:rPr>
      </w:pPr>
      <w:r w:rsidRPr="005D681A">
        <w:rPr>
          <w:rFonts w:ascii="Verdana" w:hAnsi="Verdana" w:cs="Arial"/>
          <w:b/>
          <w:bCs/>
          <w:lang w:val="tr-TR"/>
        </w:rPr>
        <w:lastRenderedPageBreak/>
        <w:t xml:space="preserve">Organizasyon büyüklüğü  </w:t>
      </w:r>
    </w:p>
    <w:p w14:paraId="501EAD08" w14:textId="75EB8033" w:rsidR="005D681A" w:rsidRPr="005D681A" w:rsidRDefault="005D681A" w:rsidP="00111919">
      <w:pPr>
        <w:spacing w:line="360" w:lineRule="auto"/>
        <w:jc w:val="both"/>
        <w:rPr>
          <w:rFonts w:ascii="Verdana" w:hAnsi="Verdana" w:cs="Arial"/>
          <w:lang w:val="tr-TR"/>
        </w:rPr>
      </w:pPr>
      <w:r w:rsidRPr="005D681A">
        <w:rPr>
          <w:rFonts w:ascii="Verdana" w:hAnsi="Verdana" w:cs="Arial"/>
          <w:lang w:val="tr-TR"/>
        </w:rPr>
        <w:t xml:space="preserve">Türkiye'deki 4 organizasyon büyüklüğünün hepsinde işe alıma karar verenler önümüzdeki çeyrekte personel seviyelerinde artış bekliyor. Geçen çeyrekten bu yana, işe alım piyasaları 4 organizasyon büyüklüğünün 3'ünde güçlenirken 10'dan az çalışanı olan mikro organizasyonlarda zayıfladı. Şirketlerin büyüklüğüne göre NEO puanları:  </w:t>
      </w:r>
    </w:p>
    <w:p w14:paraId="68F025AF" w14:textId="5EC6530D" w:rsidR="00381C97" w:rsidRPr="005D681A" w:rsidRDefault="00381C97" w:rsidP="00381C97">
      <w:pPr>
        <w:spacing w:line="360" w:lineRule="auto"/>
        <w:jc w:val="both"/>
        <w:rPr>
          <w:rFonts w:ascii="Verdana" w:hAnsi="Verdana" w:cs="Arial"/>
          <w:lang w:val="tr-TR"/>
        </w:rPr>
      </w:pPr>
      <w:r w:rsidRPr="005D681A">
        <w:rPr>
          <w:rFonts w:ascii="Verdana" w:hAnsi="Verdana" w:cs="Arial"/>
          <w:lang w:val="tr-TR"/>
        </w:rPr>
        <w:t>10</w:t>
      </w:r>
      <w:r w:rsidR="005D681A" w:rsidRPr="005D681A">
        <w:rPr>
          <w:rFonts w:ascii="Verdana" w:hAnsi="Verdana" w:cs="Arial"/>
          <w:lang w:val="tr-TR"/>
        </w:rPr>
        <w:t>’dan az</w:t>
      </w:r>
      <w:r w:rsidRPr="005D681A">
        <w:rPr>
          <w:rFonts w:ascii="Verdana" w:hAnsi="Verdana" w:cs="Arial"/>
          <w:lang w:val="tr-TR"/>
        </w:rPr>
        <w:t xml:space="preserve"> (</w:t>
      </w:r>
      <w:r w:rsidR="00111919" w:rsidRPr="005D681A">
        <w:rPr>
          <w:rFonts w:ascii="Verdana" w:hAnsi="Verdana" w:cs="Arial"/>
          <w:lang w:val="tr-TR"/>
        </w:rPr>
        <w:t>12</w:t>
      </w:r>
      <w:r w:rsidRPr="005D681A">
        <w:rPr>
          <w:rFonts w:ascii="Verdana" w:hAnsi="Verdana" w:cs="Arial"/>
          <w:lang w:val="tr-TR"/>
        </w:rPr>
        <w:t>)</w:t>
      </w:r>
    </w:p>
    <w:p w14:paraId="5FE29319" w14:textId="6996B191" w:rsidR="00381C97" w:rsidRPr="005D681A" w:rsidRDefault="00381C97" w:rsidP="00381C97">
      <w:pPr>
        <w:spacing w:line="360" w:lineRule="auto"/>
        <w:jc w:val="both"/>
        <w:rPr>
          <w:rFonts w:ascii="Verdana" w:hAnsi="Verdana" w:cs="Arial"/>
          <w:lang w:val="tr-TR"/>
        </w:rPr>
      </w:pPr>
      <w:r w:rsidRPr="005D681A">
        <w:rPr>
          <w:rFonts w:ascii="Verdana" w:hAnsi="Verdana" w:cs="Arial"/>
          <w:lang w:val="tr-TR"/>
        </w:rPr>
        <w:t>10 - 49 (</w:t>
      </w:r>
      <w:r w:rsidR="00111919" w:rsidRPr="005D681A">
        <w:rPr>
          <w:rFonts w:ascii="Verdana" w:hAnsi="Verdana" w:cs="Arial"/>
          <w:lang w:val="tr-TR"/>
        </w:rPr>
        <w:t>25</w:t>
      </w:r>
      <w:r w:rsidRPr="005D681A">
        <w:rPr>
          <w:rFonts w:ascii="Verdana" w:hAnsi="Verdana" w:cs="Arial"/>
          <w:lang w:val="tr-TR"/>
        </w:rPr>
        <w:t>)</w:t>
      </w:r>
    </w:p>
    <w:p w14:paraId="12320ED6" w14:textId="53F0893D" w:rsidR="00381C97" w:rsidRPr="005D681A" w:rsidRDefault="00381C97" w:rsidP="00381C97">
      <w:pPr>
        <w:spacing w:line="360" w:lineRule="auto"/>
        <w:jc w:val="both"/>
        <w:rPr>
          <w:rFonts w:ascii="Verdana" w:hAnsi="Verdana" w:cs="Arial"/>
          <w:lang w:val="tr-TR"/>
        </w:rPr>
      </w:pPr>
      <w:r w:rsidRPr="005D681A">
        <w:rPr>
          <w:rFonts w:ascii="Verdana" w:hAnsi="Verdana" w:cs="Arial"/>
          <w:lang w:val="tr-TR"/>
        </w:rPr>
        <w:t>50 – 249 (</w:t>
      </w:r>
      <w:r w:rsidR="00111919" w:rsidRPr="005D681A">
        <w:rPr>
          <w:rFonts w:ascii="Verdana" w:hAnsi="Verdana" w:cs="Arial"/>
          <w:lang w:val="tr-TR"/>
        </w:rPr>
        <w:t>23</w:t>
      </w:r>
      <w:r w:rsidRPr="005D681A">
        <w:rPr>
          <w:rFonts w:ascii="Verdana" w:hAnsi="Verdana" w:cs="Arial"/>
          <w:lang w:val="tr-TR"/>
        </w:rPr>
        <w:t>)</w:t>
      </w:r>
    </w:p>
    <w:p w14:paraId="5D227578" w14:textId="4898F957" w:rsidR="00381C97" w:rsidRPr="005D681A" w:rsidRDefault="00381C97" w:rsidP="00381C97">
      <w:pPr>
        <w:spacing w:line="360" w:lineRule="auto"/>
        <w:jc w:val="both"/>
        <w:rPr>
          <w:rFonts w:ascii="Verdana" w:hAnsi="Verdana" w:cs="Arial"/>
          <w:lang w:val="tr-TR"/>
        </w:rPr>
      </w:pPr>
      <w:r w:rsidRPr="005D681A">
        <w:rPr>
          <w:rFonts w:ascii="Verdana" w:hAnsi="Verdana" w:cs="Arial"/>
          <w:lang w:val="tr-TR"/>
        </w:rPr>
        <w:t>250+ (</w:t>
      </w:r>
      <w:r w:rsidR="00111919" w:rsidRPr="005D681A">
        <w:rPr>
          <w:rFonts w:ascii="Verdana" w:hAnsi="Verdana" w:cs="Arial"/>
          <w:lang w:val="tr-TR"/>
        </w:rPr>
        <w:t>28</w:t>
      </w:r>
      <w:r w:rsidRPr="005D681A">
        <w:rPr>
          <w:rFonts w:ascii="Verdana" w:hAnsi="Verdana" w:cs="Arial"/>
          <w:lang w:val="tr-TR"/>
        </w:rPr>
        <w:t>)</w:t>
      </w:r>
    </w:p>
    <w:p w14:paraId="7AB840D8" w14:textId="635B71E6" w:rsidR="00A86D0B" w:rsidRPr="005D681A" w:rsidRDefault="00A86D0B" w:rsidP="00385AEB">
      <w:pPr>
        <w:spacing w:line="360" w:lineRule="auto"/>
        <w:jc w:val="both"/>
        <w:rPr>
          <w:rFonts w:ascii="Verdana" w:hAnsi="Verdana" w:cs="Arial"/>
          <w:lang w:val="tr-TR"/>
        </w:rPr>
      </w:pPr>
    </w:p>
    <w:p w14:paraId="45EE6FAB" w14:textId="77777777" w:rsidR="00A94E12" w:rsidRDefault="00A94E12" w:rsidP="00A94E12">
      <w:pPr>
        <w:pStyle w:val="paragraph"/>
        <w:spacing w:before="0" w:beforeAutospacing="0" w:after="0" w:afterAutospacing="0"/>
        <w:ind w:right="-255"/>
        <w:jc w:val="both"/>
        <w:textAlignment w:val="baseline"/>
        <w:rPr>
          <w:rFonts w:ascii="Segoe UI" w:hAnsi="Segoe UI" w:cs="Segoe UI"/>
          <w:sz w:val="18"/>
          <w:szCs w:val="18"/>
        </w:rPr>
      </w:pPr>
      <w:r>
        <w:rPr>
          <w:rStyle w:val="normaltextrun"/>
          <w:rFonts w:ascii="Segoe UI" w:hAnsi="Segoe UI" w:cs="Segoe UI"/>
          <w:b/>
          <w:bCs/>
          <w:color w:val="000000"/>
          <w:sz w:val="18"/>
          <w:szCs w:val="18"/>
        </w:rPr>
        <w:t>İletişim:</w:t>
      </w:r>
      <w:r>
        <w:rPr>
          <w:rStyle w:val="normaltextrun"/>
          <w:rFonts w:ascii="Verdana" w:hAnsi="Verdana" w:cs="Segoe UI"/>
          <w:color w:val="000000"/>
          <w:sz w:val="18"/>
          <w:szCs w:val="18"/>
        </w:rPr>
        <w:t>  </w:t>
      </w:r>
      <w:r>
        <w:rPr>
          <w:rStyle w:val="eop"/>
          <w:rFonts w:ascii="Verdana" w:hAnsi="Verdana" w:cs="Segoe UI"/>
          <w:color w:val="000000"/>
          <w:sz w:val="18"/>
          <w:szCs w:val="18"/>
        </w:rPr>
        <w:t> </w:t>
      </w:r>
    </w:p>
    <w:p w14:paraId="673EC47E" w14:textId="77777777" w:rsidR="00A94E12" w:rsidRDefault="00A94E12" w:rsidP="00A94E12">
      <w:pPr>
        <w:pStyle w:val="paragraph"/>
        <w:spacing w:before="0" w:beforeAutospacing="0" w:after="0" w:afterAutospacing="0"/>
        <w:ind w:right="-255"/>
        <w:jc w:val="both"/>
        <w:textAlignment w:val="baseline"/>
        <w:rPr>
          <w:rFonts w:ascii="Segoe UI" w:hAnsi="Segoe UI" w:cs="Segoe UI"/>
          <w:sz w:val="18"/>
          <w:szCs w:val="18"/>
        </w:rPr>
      </w:pPr>
      <w:r>
        <w:rPr>
          <w:rStyle w:val="normaltextrun"/>
          <w:rFonts w:ascii="Verdana" w:hAnsi="Verdana" w:cs="Segoe UI"/>
          <w:color w:val="000000"/>
          <w:sz w:val="18"/>
          <w:szCs w:val="18"/>
        </w:rPr>
        <w:t>Ceylan Naza   </w:t>
      </w:r>
      <w:r>
        <w:rPr>
          <w:rStyle w:val="eop"/>
          <w:rFonts w:ascii="Verdana" w:hAnsi="Verdana" w:cs="Segoe UI"/>
          <w:color w:val="000000"/>
          <w:sz w:val="18"/>
          <w:szCs w:val="18"/>
        </w:rPr>
        <w:t> </w:t>
      </w:r>
    </w:p>
    <w:p w14:paraId="6E04F9A6" w14:textId="77777777" w:rsidR="00A94E12" w:rsidRDefault="00A94E12" w:rsidP="00A94E12">
      <w:pPr>
        <w:pStyle w:val="paragraph"/>
        <w:spacing w:before="0" w:beforeAutospacing="0" w:after="0" w:afterAutospacing="0"/>
        <w:ind w:right="-255"/>
        <w:jc w:val="both"/>
        <w:textAlignment w:val="baseline"/>
        <w:rPr>
          <w:rFonts w:ascii="Segoe UI" w:hAnsi="Segoe UI" w:cs="Segoe UI"/>
          <w:sz w:val="18"/>
          <w:szCs w:val="18"/>
        </w:rPr>
      </w:pPr>
      <w:r>
        <w:rPr>
          <w:rStyle w:val="normaltextrun"/>
          <w:rFonts w:ascii="Verdana" w:hAnsi="Verdana" w:cs="Segoe UI"/>
          <w:color w:val="000000"/>
          <w:sz w:val="18"/>
          <w:szCs w:val="18"/>
        </w:rPr>
        <w:t>Marjinal Porter Novelli</w:t>
      </w:r>
      <w:r>
        <w:rPr>
          <w:rStyle w:val="tabchar"/>
          <w:rFonts w:ascii="Calibri" w:hAnsi="Calibri" w:cs="Calibri"/>
          <w:color w:val="000000"/>
          <w:sz w:val="18"/>
          <w:szCs w:val="18"/>
        </w:rPr>
        <w:tab/>
      </w:r>
      <w:r>
        <w:rPr>
          <w:rStyle w:val="tabchar"/>
          <w:rFonts w:ascii="Calibri" w:hAnsi="Calibri" w:cs="Calibri"/>
        </w:rPr>
        <w:tab/>
      </w:r>
      <w:r>
        <w:rPr>
          <w:rStyle w:val="normaltextrun"/>
          <w:rFonts w:ascii="Verdana" w:hAnsi="Verdana" w:cs="Segoe UI"/>
          <w:color w:val="000000"/>
          <w:sz w:val="18"/>
          <w:szCs w:val="18"/>
        </w:rPr>
        <w:t>  </w:t>
      </w:r>
      <w:r>
        <w:rPr>
          <w:rStyle w:val="eop"/>
          <w:rFonts w:ascii="Verdana" w:hAnsi="Verdana" w:cs="Segoe UI"/>
          <w:color w:val="000000"/>
          <w:sz w:val="18"/>
          <w:szCs w:val="18"/>
        </w:rPr>
        <w:t> </w:t>
      </w:r>
    </w:p>
    <w:p w14:paraId="4FEA5A60" w14:textId="77777777" w:rsidR="00A94E12" w:rsidRDefault="00A94E12" w:rsidP="00A94E12">
      <w:pPr>
        <w:pStyle w:val="paragraph"/>
        <w:spacing w:before="0" w:beforeAutospacing="0" w:after="0" w:afterAutospacing="0"/>
        <w:ind w:right="-255"/>
        <w:jc w:val="both"/>
        <w:textAlignment w:val="baseline"/>
        <w:rPr>
          <w:rFonts w:ascii="Segoe UI" w:hAnsi="Segoe UI" w:cs="Segoe UI"/>
          <w:sz w:val="18"/>
          <w:szCs w:val="18"/>
        </w:rPr>
      </w:pPr>
      <w:r>
        <w:rPr>
          <w:rStyle w:val="normaltextrun"/>
          <w:rFonts w:ascii="Verdana" w:hAnsi="Verdana" w:cs="Segoe UI"/>
          <w:color w:val="000000"/>
          <w:sz w:val="18"/>
          <w:szCs w:val="18"/>
        </w:rPr>
        <w:t>0533 927 23 94</w:t>
      </w:r>
    </w:p>
    <w:p w14:paraId="6C9A057D" w14:textId="77777777" w:rsidR="00A94E12" w:rsidRDefault="00A94E12" w:rsidP="00A94E12">
      <w:pPr>
        <w:pStyle w:val="paragraph"/>
        <w:spacing w:before="0" w:beforeAutospacing="0" w:after="0" w:afterAutospacing="0"/>
        <w:ind w:right="-255"/>
        <w:jc w:val="both"/>
        <w:textAlignment w:val="baseline"/>
        <w:rPr>
          <w:rFonts w:ascii="Segoe UI" w:hAnsi="Segoe UI" w:cs="Segoe UI"/>
          <w:sz w:val="18"/>
          <w:szCs w:val="18"/>
        </w:rPr>
      </w:pPr>
      <w:hyperlink r:id="rId11" w:tgtFrame="_blank" w:history="1">
        <w:r>
          <w:rPr>
            <w:rStyle w:val="normaltextrun"/>
            <w:rFonts w:ascii="Verdana" w:hAnsi="Verdana" w:cs="Segoe UI"/>
            <w:color w:val="0563C1"/>
            <w:sz w:val="18"/>
            <w:szCs w:val="18"/>
            <w:u w:val="single"/>
          </w:rPr>
          <w:t>ceylann@marjinal.com.tr</w:t>
        </w:r>
      </w:hyperlink>
      <w:r>
        <w:rPr>
          <w:rStyle w:val="normaltextrun"/>
          <w:rFonts w:ascii="Verdana" w:hAnsi="Verdana" w:cs="Segoe UI"/>
          <w:color w:val="0563C1"/>
          <w:sz w:val="18"/>
          <w:szCs w:val="18"/>
        </w:rPr>
        <w:t>  </w:t>
      </w:r>
      <w:r>
        <w:rPr>
          <w:rStyle w:val="eop"/>
          <w:rFonts w:ascii="Verdana" w:hAnsi="Verdana" w:cs="Segoe UI"/>
          <w:color w:val="0563C1"/>
          <w:sz w:val="18"/>
          <w:szCs w:val="18"/>
        </w:rPr>
        <w:t> </w:t>
      </w:r>
    </w:p>
    <w:p w14:paraId="061AAAB0" w14:textId="77777777" w:rsidR="005D681A" w:rsidRDefault="005D681A" w:rsidP="005D681A">
      <w:pPr>
        <w:pStyle w:val="paragraph"/>
        <w:spacing w:before="0" w:beforeAutospacing="0" w:after="0" w:afterAutospacing="0"/>
        <w:ind w:right="-255"/>
        <w:jc w:val="both"/>
        <w:textAlignment w:val="baseline"/>
        <w:rPr>
          <w:rFonts w:ascii="Segoe UI" w:hAnsi="Segoe UI" w:cs="Segoe UI"/>
          <w:sz w:val="18"/>
          <w:szCs w:val="18"/>
        </w:rPr>
      </w:pPr>
      <w:r>
        <w:rPr>
          <w:rStyle w:val="normaltextrun"/>
          <w:rFonts w:ascii="Verdana" w:hAnsi="Verdana" w:cs="Segoe UI"/>
          <w:color w:val="0563C1"/>
          <w:sz w:val="18"/>
          <w:szCs w:val="18"/>
        </w:rPr>
        <w:t> </w:t>
      </w:r>
      <w:r>
        <w:rPr>
          <w:rStyle w:val="eop"/>
          <w:rFonts w:ascii="Verdana" w:hAnsi="Verdana" w:cs="Segoe UI"/>
          <w:color w:val="0563C1"/>
          <w:sz w:val="18"/>
          <w:szCs w:val="18"/>
        </w:rPr>
        <w:t> </w:t>
      </w:r>
    </w:p>
    <w:p w14:paraId="4812CCA5" w14:textId="77777777" w:rsidR="005D681A" w:rsidRDefault="005D681A" w:rsidP="005D681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 </w:t>
      </w:r>
      <w:r>
        <w:rPr>
          <w:rStyle w:val="eop"/>
          <w:rFonts w:ascii="Verdana" w:hAnsi="Verdana" w:cs="Segoe UI"/>
          <w:sz w:val="16"/>
          <w:szCs w:val="16"/>
        </w:rPr>
        <w:t> </w:t>
      </w:r>
    </w:p>
    <w:p w14:paraId="1441C450" w14:textId="77777777" w:rsidR="005D681A" w:rsidRDefault="005D681A" w:rsidP="005D681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6"/>
          <w:szCs w:val="16"/>
        </w:rPr>
        <w:t>ManpowerGroup hakkında </w:t>
      </w:r>
      <w:r>
        <w:rPr>
          <w:rStyle w:val="normaltextrun"/>
          <w:rFonts w:ascii="Verdana" w:hAnsi="Verdana" w:cs="Segoe UI"/>
          <w:sz w:val="16"/>
          <w:szCs w:val="16"/>
        </w:rPr>
        <w:t> </w:t>
      </w:r>
      <w:r>
        <w:rPr>
          <w:rStyle w:val="eop"/>
          <w:rFonts w:ascii="Verdana" w:hAnsi="Verdana" w:cs="Segoe UI"/>
          <w:sz w:val="16"/>
          <w:szCs w:val="16"/>
        </w:rPr>
        <w:t> </w:t>
      </w:r>
    </w:p>
    <w:p w14:paraId="3A14F9E5" w14:textId="77777777" w:rsidR="005D681A" w:rsidRDefault="005D681A" w:rsidP="005D681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sz w:val="16"/>
          <w:szCs w:val="16"/>
        </w:rPr>
        <w:t>Küresel insan kaynakları çözümlerinde lider bir şirket olan ManpowerGroup™ hızla değişen bir dünyada kurumların, kendilerine başarıyı getiren yetenekleri bulmasına, değerlendirmesine, geliştirmesine ve yönetmesine yardımcı olur. ManpowerGroup her yıl yüzbinlerce kuruma yenilikçi çözümler geliştirerek, milyonlarca insanı çok çeşitli sektör ve alanlarda anlamlı ve sürdürülebilir işlerle buluşturur. Şirketin Manpower®, Experis®, Talent Solutions®'dan oluşan uzman markalar ailesi 70 yıldır, 75 ülke ve bölgedeki adaylar ve müşteriler için çok daha fazla değer yaratmaktadır. Çeşitliliğe verdiği- Kadınlar, Kapsayıcılık, Eşitlik ve Engellilik açısından çalışılacak en iyi yer olmak- önemle tanınan ManpowerGroup 2021 yılında, üst üste 12'nci kez Dünyanın En Etik Şirketlerinden biri seçilerek sektörünün en çok güvenilen ve beğenilen markası olduğunu kanıtlamıştır. ManpowerGroup'un geleceğe nasıl güç verdiğini görmek için: www.manpowergroup.com  </w:t>
      </w:r>
      <w:r>
        <w:rPr>
          <w:rStyle w:val="eop"/>
          <w:rFonts w:ascii="Verdana" w:hAnsi="Verdana" w:cs="Segoe UI"/>
          <w:sz w:val="16"/>
          <w:szCs w:val="16"/>
        </w:rPr>
        <w:t> </w:t>
      </w:r>
    </w:p>
    <w:p w14:paraId="51C38EF2" w14:textId="77777777" w:rsidR="005D681A" w:rsidRDefault="005D681A" w:rsidP="005D681A">
      <w:pPr>
        <w:pStyle w:val="paragraph"/>
        <w:spacing w:before="0" w:beforeAutospacing="0" w:after="0" w:afterAutospacing="0"/>
        <w:textAlignment w:val="baseline"/>
        <w:rPr>
          <w:rFonts w:ascii="Segoe UI" w:hAnsi="Segoe UI" w:cs="Segoe UI"/>
          <w:sz w:val="18"/>
          <w:szCs w:val="18"/>
        </w:rPr>
      </w:pPr>
      <w:r>
        <w:rPr>
          <w:rStyle w:val="normaltextrun"/>
        </w:rPr>
        <w:t> </w:t>
      </w:r>
      <w:r>
        <w:rPr>
          <w:rStyle w:val="scxw39049561"/>
        </w:rPr>
        <w:t> </w:t>
      </w:r>
      <w:r>
        <w:rPr>
          <w:sz w:val="16"/>
          <w:szCs w:val="16"/>
        </w:rPr>
        <w:br/>
      </w:r>
      <w:r>
        <w:rPr>
          <w:rStyle w:val="normaltextrun"/>
          <w:rFonts w:ascii="Verdana" w:hAnsi="Verdana" w:cs="Segoe UI"/>
          <w:b/>
          <w:bCs/>
          <w:sz w:val="16"/>
          <w:szCs w:val="16"/>
        </w:rPr>
        <w:t>Araştırma Hakkında </w:t>
      </w:r>
      <w:r>
        <w:rPr>
          <w:rStyle w:val="normaltextrun"/>
          <w:rFonts w:ascii="Verdana" w:hAnsi="Verdana" w:cs="Segoe UI"/>
          <w:sz w:val="16"/>
          <w:szCs w:val="16"/>
        </w:rPr>
        <w:t> </w:t>
      </w:r>
      <w:r>
        <w:rPr>
          <w:rStyle w:val="eop"/>
          <w:rFonts w:ascii="Verdana" w:hAnsi="Verdana" w:cs="Segoe UI"/>
          <w:sz w:val="16"/>
          <w:szCs w:val="16"/>
        </w:rPr>
        <w:t> </w:t>
      </w:r>
    </w:p>
    <w:p w14:paraId="564FC210" w14:textId="77777777" w:rsidR="005D681A" w:rsidRDefault="005D681A" w:rsidP="005D681A">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6"/>
          <w:szCs w:val="16"/>
        </w:rPr>
        <w:t>İstihdama Genel Bakış Anketi, küresel olarak önemli bir ekonomik gösterge olarak kullanılan ve türünün en kapsamlı, ileriye dönük istihdam anketidir. Net İstihdam Görünümü, işe alım faaliyetlerinde artış bekleyen işverenlerin yüzdesi alınarak ve bundan işe alım faaliyetlerinde düşüş bekleyen işverenlerin yüzdesi çıkarılarak elde edilmektedir. </w:t>
      </w:r>
      <w:r>
        <w:rPr>
          <w:rStyle w:val="normaltextrun"/>
          <w:rFonts w:ascii="Verdana" w:hAnsi="Verdana" w:cs="Segoe UI"/>
          <w:sz w:val="16"/>
          <w:szCs w:val="16"/>
        </w:rPr>
        <w:t> </w:t>
      </w:r>
      <w:r>
        <w:rPr>
          <w:rStyle w:val="eop"/>
          <w:rFonts w:ascii="Verdana" w:hAnsi="Verdana" w:cs="Segoe UI"/>
          <w:sz w:val="16"/>
          <w:szCs w:val="16"/>
        </w:rPr>
        <w:t> </w:t>
      </w:r>
    </w:p>
    <w:p w14:paraId="4CD4CC15" w14:textId="77777777" w:rsidR="005D681A" w:rsidRDefault="005D681A" w:rsidP="005D681A">
      <w:pPr>
        <w:pStyle w:val="paragraph"/>
        <w:spacing w:before="0" w:beforeAutospacing="0" w:after="0" w:afterAutospacing="0"/>
        <w:textAlignment w:val="baseline"/>
        <w:rPr>
          <w:rFonts w:ascii="Segoe UI" w:hAnsi="Segoe UI" w:cs="Segoe UI"/>
          <w:sz w:val="18"/>
          <w:szCs w:val="18"/>
        </w:rPr>
      </w:pPr>
      <w:r>
        <w:rPr>
          <w:rStyle w:val="normaltextrun"/>
          <w:rFonts w:ascii="Verdana" w:hAnsi="Verdana" w:cs="Segoe UI"/>
          <w:sz w:val="16"/>
          <w:szCs w:val="16"/>
        </w:rPr>
        <w:t> </w:t>
      </w:r>
      <w:r>
        <w:rPr>
          <w:rStyle w:val="eop"/>
          <w:rFonts w:ascii="Verdana" w:hAnsi="Verdana" w:cs="Segoe UI"/>
          <w:sz w:val="16"/>
          <w:szCs w:val="16"/>
        </w:rPr>
        <w:t> </w:t>
      </w:r>
    </w:p>
    <w:p w14:paraId="1AA62D87" w14:textId="77777777" w:rsidR="005D681A" w:rsidRDefault="005D681A" w:rsidP="005D681A">
      <w:pPr>
        <w:pStyle w:val="paragraph"/>
        <w:spacing w:before="0" w:beforeAutospacing="0" w:after="0" w:afterAutospacing="0"/>
        <w:jc w:val="both"/>
        <w:textAlignment w:val="baseline"/>
        <w:rPr>
          <w:rFonts w:ascii="Segoe UI" w:hAnsi="Segoe UI" w:cs="Segoe UI"/>
          <w:sz w:val="18"/>
          <w:szCs w:val="18"/>
        </w:rPr>
      </w:pPr>
      <w:r>
        <w:rPr>
          <w:rStyle w:val="normaltextrun"/>
          <w:rFonts w:ascii="Verdana" w:hAnsi="Verdana" w:cs="Segoe UI"/>
          <w:b/>
          <w:bCs/>
          <w:sz w:val="16"/>
          <w:szCs w:val="16"/>
        </w:rPr>
        <w:t>Metodoloji Hakkında </w:t>
      </w:r>
      <w:r>
        <w:rPr>
          <w:rStyle w:val="normaltextrun"/>
          <w:rFonts w:ascii="Verdana" w:hAnsi="Verdana" w:cs="Segoe UI"/>
          <w:sz w:val="16"/>
          <w:szCs w:val="16"/>
        </w:rPr>
        <w:t> </w:t>
      </w:r>
      <w:r>
        <w:rPr>
          <w:rStyle w:val="eop"/>
          <w:rFonts w:ascii="Verdana" w:hAnsi="Verdana" w:cs="Segoe UI"/>
          <w:sz w:val="16"/>
          <w:szCs w:val="16"/>
        </w:rPr>
        <w:t> </w:t>
      </w:r>
    </w:p>
    <w:p w14:paraId="742D5D18" w14:textId="594E39A3" w:rsidR="005D681A" w:rsidRDefault="005D681A" w:rsidP="005D681A">
      <w:pPr>
        <w:pStyle w:val="paragraph"/>
        <w:spacing w:before="0" w:beforeAutospacing="0" w:after="0" w:afterAutospacing="0"/>
        <w:jc w:val="both"/>
        <w:textAlignment w:val="baseline"/>
        <w:rPr>
          <w:rFonts w:ascii="Segoe UI" w:hAnsi="Segoe UI" w:cs="Segoe UI"/>
          <w:sz w:val="18"/>
          <w:szCs w:val="18"/>
        </w:rPr>
      </w:pPr>
      <w:r>
        <w:rPr>
          <w:rStyle w:val="normaltextrun"/>
          <w:rFonts w:ascii="Segoe UI" w:hAnsi="Segoe UI" w:cs="Segoe UI"/>
          <w:sz w:val="16"/>
          <w:szCs w:val="16"/>
        </w:rPr>
        <w:t>İstihdam Görünümü verilerini toplamak için kullanılan metodoloji, 3</w:t>
      </w:r>
      <w:r w:rsidR="004648AC">
        <w:rPr>
          <w:rStyle w:val="normaltextrun"/>
          <w:rFonts w:ascii="Segoe UI" w:hAnsi="Segoe UI" w:cs="Segoe UI"/>
          <w:sz w:val="16"/>
          <w:szCs w:val="16"/>
        </w:rPr>
        <w:t>4</w:t>
      </w:r>
      <w:r>
        <w:rPr>
          <w:rStyle w:val="normaltextrun"/>
          <w:rFonts w:ascii="Segoe UI" w:hAnsi="Segoe UI" w:cs="Segoe UI"/>
          <w:sz w:val="16"/>
          <w:szCs w:val="16"/>
        </w:rPr>
        <w:t xml:space="preserve"> 2022 raporu için 4</w:t>
      </w:r>
      <w:r w:rsidR="004648AC">
        <w:rPr>
          <w:rStyle w:val="normaltextrun"/>
          <w:rFonts w:ascii="Segoe UI" w:hAnsi="Segoe UI" w:cs="Segoe UI"/>
          <w:sz w:val="16"/>
          <w:szCs w:val="16"/>
        </w:rPr>
        <w:t>1</w:t>
      </w:r>
      <w:r>
        <w:rPr>
          <w:rStyle w:val="normaltextrun"/>
          <w:rFonts w:ascii="Segoe UI" w:hAnsi="Segoe UI" w:cs="Segoe UI"/>
          <w:sz w:val="16"/>
          <w:szCs w:val="16"/>
        </w:rPr>
        <w:t xml:space="preserve"> pazarı kapsayacak şekilde dijitalleştirilmiştir. Önceki çeyreklerde yanıt verenlerle telefon yoluyla iletişime geçilmişken veriler artık çevrimiçi olarak toplanmaktadır. Katılımcılar, çift katılımlı çevrimiçi panellerin üyeleridir ve anketi tamamlamaya teşvik edilirler. Sorulan soru ve yanıtlayan profili değişmemiştir. Organizasyon ve sektör boyutu, uluslararası karşılaştırmalara izin vermek için tüm ülkelerde standartlaştırılmıştır.</w:t>
      </w:r>
      <w:r>
        <w:rPr>
          <w:rStyle w:val="normaltextrun"/>
          <w:rFonts w:ascii="Verdana" w:hAnsi="Verdana" w:cs="Segoe UI"/>
          <w:sz w:val="16"/>
          <w:szCs w:val="16"/>
        </w:rPr>
        <w:t> </w:t>
      </w:r>
      <w:r>
        <w:rPr>
          <w:rStyle w:val="eop"/>
          <w:rFonts w:ascii="Verdana" w:hAnsi="Verdana" w:cs="Segoe UI"/>
          <w:sz w:val="16"/>
          <w:szCs w:val="16"/>
        </w:rPr>
        <w:t> </w:t>
      </w:r>
    </w:p>
    <w:p w14:paraId="6C005B9F" w14:textId="1D2FAE3A" w:rsidR="005D681A" w:rsidRDefault="005D681A" w:rsidP="00385AEB">
      <w:pPr>
        <w:spacing w:line="360" w:lineRule="auto"/>
        <w:jc w:val="both"/>
        <w:rPr>
          <w:rFonts w:ascii="Verdana" w:hAnsi="Verdana" w:cs="Arial"/>
          <w:lang w:val="tr-TR"/>
        </w:rPr>
      </w:pPr>
    </w:p>
    <w:p w14:paraId="3A164451" w14:textId="0347A3C8" w:rsidR="005D4D68" w:rsidRPr="005D681A" w:rsidRDefault="005D4D68" w:rsidP="00B800A3">
      <w:pPr>
        <w:spacing w:line="276" w:lineRule="auto"/>
        <w:ind w:right="-241"/>
        <w:jc w:val="both"/>
        <w:rPr>
          <w:rStyle w:val="Kpr"/>
          <w:rFonts w:ascii="Verdana" w:hAnsi="Verdana" w:cstheme="minorBidi"/>
          <w:bCs/>
          <w:sz w:val="18"/>
          <w:lang w:val="tr-TR"/>
        </w:rPr>
      </w:pPr>
    </w:p>
    <w:p w14:paraId="4B071824" w14:textId="77777777" w:rsidR="007E4AC0" w:rsidRPr="005D681A" w:rsidRDefault="007E4AC0" w:rsidP="007E4AC0">
      <w:pPr>
        <w:jc w:val="both"/>
        <w:rPr>
          <w:rFonts w:ascii="Verdana" w:hAnsi="Verdana"/>
          <w:b/>
          <w:bCs/>
          <w:sz w:val="16"/>
          <w:szCs w:val="16"/>
          <w:lang w:val="tr-TR"/>
        </w:rPr>
      </w:pPr>
    </w:p>
    <w:p w14:paraId="5818BD03" w14:textId="77777777" w:rsidR="005E619B" w:rsidRPr="005D681A" w:rsidRDefault="005E619B" w:rsidP="00041CC5">
      <w:pPr>
        <w:overflowPunct/>
        <w:autoSpaceDE/>
        <w:autoSpaceDN/>
        <w:adjustRightInd/>
        <w:textAlignment w:val="auto"/>
        <w:rPr>
          <w:rFonts w:ascii="Calibri" w:hAnsi="Calibri" w:cs="Calibri"/>
          <w:color w:val="000000"/>
          <w:sz w:val="22"/>
          <w:szCs w:val="22"/>
          <w:lang w:val="tr-TR" w:eastAsia="tr-TR"/>
        </w:rPr>
      </w:pPr>
    </w:p>
    <w:p w14:paraId="38AB4EC4" w14:textId="77777777" w:rsidR="00041CC5" w:rsidRPr="005D681A" w:rsidRDefault="00041CC5" w:rsidP="005D4D68">
      <w:pPr>
        <w:spacing w:line="276" w:lineRule="auto"/>
        <w:ind w:right="-241"/>
        <w:jc w:val="both"/>
        <w:rPr>
          <w:color w:val="808080" w:themeColor="background1" w:themeShade="80"/>
          <w:lang w:val="tr-TR"/>
        </w:rPr>
      </w:pPr>
    </w:p>
    <w:sectPr w:rsidR="00041CC5" w:rsidRPr="005D681A" w:rsidSect="007E4AC0">
      <w:headerReference w:type="default" r:id="rId12"/>
      <w:footerReference w:type="default" r:id="rId13"/>
      <w:headerReference w:type="first" r:id="rId14"/>
      <w:pgSz w:w="12240" w:h="15840" w:code="1"/>
      <w:pgMar w:top="1276" w:right="1325" w:bottom="1560" w:left="1276" w:header="0" w:footer="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129EC1" w14:textId="77777777" w:rsidR="001068C7" w:rsidRDefault="001068C7">
      <w:r>
        <w:separator/>
      </w:r>
    </w:p>
  </w:endnote>
  <w:endnote w:type="continuationSeparator" w:id="0">
    <w:p w14:paraId="77C9B062" w14:textId="77777777" w:rsidR="001068C7" w:rsidRDefault="001068C7">
      <w:r>
        <w:continuationSeparator/>
      </w:r>
    </w:p>
  </w:endnote>
  <w:endnote w:type="continuationNotice" w:id="1">
    <w:p w14:paraId="5503ADA2" w14:textId="77777777" w:rsidR="001068C7" w:rsidRDefault="001068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A2"/>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33478" w14:textId="77777777" w:rsidR="004557F1" w:rsidRDefault="004557F1">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F289C" w14:textId="77777777" w:rsidR="001068C7" w:rsidRDefault="001068C7">
      <w:r>
        <w:separator/>
      </w:r>
    </w:p>
  </w:footnote>
  <w:footnote w:type="continuationSeparator" w:id="0">
    <w:p w14:paraId="4B1117CB" w14:textId="77777777" w:rsidR="001068C7" w:rsidRDefault="001068C7">
      <w:r>
        <w:continuationSeparator/>
      </w:r>
    </w:p>
  </w:footnote>
  <w:footnote w:type="continuationNotice" w:id="1">
    <w:p w14:paraId="1E6561D2" w14:textId="77777777" w:rsidR="001068C7" w:rsidRDefault="001068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D4294" w14:textId="0CC75CC1" w:rsidR="001638B7" w:rsidRDefault="001638B7">
    <w:pPr>
      <w:pStyle w:val="stBilgi"/>
      <w:jc w:val="right"/>
    </w:pPr>
  </w:p>
  <w:p w14:paraId="30501324" w14:textId="77777777" w:rsidR="001638B7" w:rsidRDefault="001638B7">
    <w:pPr>
      <w:pStyle w:val="stBilgi"/>
      <w:jc w:val="right"/>
      <w:rPr>
        <w:rFonts w:ascii="Arial" w:hAnsi="Arial" w:cs="Arial"/>
      </w:rPr>
    </w:pPr>
  </w:p>
  <w:p w14:paraId="0AFB0AB9" w14:textId="77777777" w:rsidR="001638B7" w:rsidRDefault="001638B7" w:rsidP="007E4AC0">
    <w:pPr>
      <w:pStyle w:val="stBilgi"/>
      <w:ind w:right="1440"/>
      <w:jc w:val="right"/>
      <w:rPr>
        <w:rFonts w:ascii="Arial" w:hAnsi="Arial"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85B0E" w14:textId="092AEC53" w:rsidR="007E4AC0" w:rsidRPr="004648AC" w:rsidRDefault="007E4AC0">
    <w:pPr>
      <w:pStyle w:val="stBilgi"/>
    </w:pPr>
  </w:p>
  <w:p w14:paraId="4EB8CFAB" w14:textId="2303B0B5" w:rsidR="007E4AC0" w:rsidRPr="004648AC" w:rsidRDefault="007E4AC0">
    <w:pPr>
      <w:pStyle w:val="stBilgi"/>
    </w:pPr>
  </w:p>
  <w:p w14:paraId="5F9EE492" w14:textId="6DB3A68E" w:rsidR="007E4AC0" w:rsidRPr="004648AC" w:rsidRDefault="007E4AC0">
    <w:pPr>
      <w:pStyle w:val="stBilgi"/>
    </w:pPr>
  </w:p>
  <w:p w14:paraId="26158E23" w14:textId="7D8F1398" w:rsidR="007E4AC0" w:rsidRPr="004648AC" w:rsidRDefault="004648AC" w:rsidP="007E4AC0">
    <w:pPr>
      <w:tabs>
        <w:tab w:val="left" w:pos="284"/>
      </w:tabs>
      <w:spacing w:line="360" w:lineRule="auto"/>
      <w:ind w:right="-1"/>
      <w:contextualSpacing/>
      <w:rPr>
        <w:rFonts w:ascii="Verdana" w:hAnsi="Verdana" w:cs="Arial"/>
        <w:b/>
        <w:bCs/>
        <w:color w:val="000000"/>
        <w:sz w:val="32"/>
        <w:szCs w:val="32"/>
        <w:u w:val="single"/>
        <w:lang w:val="tr-TR"/>
      </w:rPr>
    </w:pPr>
    <w:r w:rsidRPr="004648AC">
      <w:rPr>
        <w:rFonts w:ascii="Verdana" w:hAnsi="Verdana" w:cs="Arial"/>
        <w:b/>
        <w:bCs/>
        <w:color w:val="000000"/>
        <w:sz w:val="32"/>
        <w:szCs w:val="32"/>
        <w:u w:val="single"/>
        <w:lang w:val="tr-TR"/>
      </w:rPr>
      <w:t>BASIN BÜLTENİ</w:t>
    </w:r>
  </w:p>
  <w:p w14:paraId="2009768C" w14:textId="77777777" w:rsidR="007E4AC0" w:rsidRPr="004648AC" w:rsidRDefault="007E4AC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E50DF"/>
    <w:multiLevelType w:val="hybridMultilevel"/>
    <w:tmpl w:val="C9B24584"/>
    <w:lvl w:ilvl="0" w:tplc="041F000F">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12F08"/>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276D25"/>
    <w:multiLevelType w:val="hybridMultilevel"/>
    <w:tmpl w:val="59C0B60C"/>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221253E4"/>
    <w:multiLevelType w:val="hybridMultilevel"/>
    <w:tmpl w:val="20BE8CAC"/>
    <w:lvl w:ilvl="0" w:tplc="E84AF94A">
      <w:numFmt w:val="bullet"/>
      <w:lvlText w:val="-"/>
      <w:lvlJc w:val="left"/>
      <w:pPr>
        <w:ind w:left="720" w:hanging="360"/>
      </w:pPr>
      <w:rPr>
        <w:rFonts w:ascii="Verdana" w:eastAsia="Times New Roman" w:hAnsi="Verdana"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527049E"/>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D34CD7"/>
    <w:multiLevelType w:val="hybridMultilevel"/>
    <w:tmpl w:val="1F08B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0E1913"/>
    <w:multiLevelType w:val="hybridMultilevel"/>
    <w:tmpl w:val="B9BE3B6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D397BCA"/>
    <w:multiLevelType w:val="hybridMultilevel"/>
    <w:tmpl w:val="98B83F16"/>
    <w:lvl w:ilvl="0" w:tplc="871E265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0AA6A6A"/>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1A3D00"/>
    <w:multiLevelType w:val="hybridMultilevel"/>
    <w:tmpl w:val="C6A2BBCC"/>
    <w:lvl w:ilvl="0" w:tplc="2E52890A">
      <w:start w:val="1"/>
      <w:numFmt w:val="bullet"/>
      <w:lvlText w:val="•"/>
      <w:lvlJc w:val="left"/>
      <w:pPr>
        <w:tabs>
          <w:tab w:val="num" w:pos="720"/>
        </w:tabs>
        <w:ind w:left="720" w:hanging="360"/>
      </w:pPr>
      <w:rPr>
        <w:rFonts w:ascii="Arial" w:hAnsi="Arial" w:hint="default"/>
      </w:rPr>
    </w:lvl>
    <w:lvl w:ilvl="1" w:tplc="A8346E64" w:tentative="1">
      <w:start w:val="1"/>
      <w:numFmt w:val="bullet"/>
      <w:lvlText w:val="•"/>
      <w:lvlJc w:val="left"/>
      <w:pPr>
        <w:tabs>
          <w:tab w:val="num" w:pos="1440"/>
        </w:tabs>
        <w:ind w:left="1440" w:hanging="360"/>
      </w:pPr>
      <w:rPr>
        <w:rFonts w:ascii="Arial" w:hAnsi="Arial" w:hint="default"/>
      </w:rPr>
    </w:lvl>
    <w:lvl w:ilvl="2" w:tplc="81BA4BBA" w:tentative="1">
      <w:start w:val="1"/>
      <w:numFmt w:val="bullet"/>
      <w:lvlText w:val="•"/>
      <w:lvlJc w:val="left"/>
      <w:pPr>
        <w:tabs>
          <w:tab w:val="num" w:pos="2160"/>
        </w:tabs>
        <w:ind w:left="2160" w:hanging="360"/>
      </w:pPr>
      <w:rPr>
        <w:rFonts w:ascii="Arial" w:hAnsi="Arial" w:hint="default"/>
      </w:rPr>
    </w:lvl>
    <w:lvl w:ilvl="3" w:tplc="702267E4" w:tentative="1">
      <w:start w:val="1"/>
      <w:numFmt w:val="bullet"/>
      <w:lvlText w:val="•"/>
      <w:lvlJc w:val="left"/>
      <w:pPr>
        <w:tabs>
          <w:tab w:val="num" w:pos="2880"/>
        </w:tabs>
        <w:ind w:left="2880" w:hanging="360"/>
      </w:pPr>
      <w:rPr>
        <w:rFonts w:ascii="Arial" w:hAnsi="Arial" w:hint="default"/>
      </w:rPr>
    </w:lvl>
    <w:lvl w:ilvl="4" w:tplc="18108346" w:tentative="1">
      <w:start w:val="1"/>
      <w:numFmt w:val="bullet"/>
      <w:lvlText w:val="•"/>
      <w:lvlJc w:val="left"/>
      <w:pPr>
        <w:tabs>
          <w:tab w:val="num" w:pos="3600"/>
        </w:tabs>
        <w:ind w:left="3600" w:hanging="360"/>
      </w:pPr>
      <w:rPr>
        <w:rFonts w:ascii="Arial" w:hAnsi="Arial" w:hint="default"/>
      </w:rPr>
    </w:lvl>
    <w:lvl w:ilvl="5" w:tplc="9EC459FE" w:tentative="1">
      <w:start w:val="1"/>
      <w:numFmt w:val="bullet"/>
      <w:lvlText w:val="•"/>
      <w:lvlJc w:val="left"/>
      <w:pPr>
        <w:tabs>
          <w:tab w:val="num" w:pos="4320"/>
        </w:tabs>
        <w:ind w:left="4320" w:hanging="360"/>
      </w:pPr>
      <w:rPr>
        <w:rFonts w:ascii="Arial" w:hAnsi="Arial" w:hint="default"/>
      </w:rPr>
    </w:lvl>
    <w:lvl w:ilvl="6" w:tplc="E26E2836" w:tentative="1">
      <w:start w:val="1"/>
      <w:numFmt w:val="bullet"/>
      <w:lvlText w:val="•"/>
      <w:lvlJc w:val="left"/>
      <w:pPr>
        <w:tabs>
          <w:tab w:val="num" w:pos="5040"/>
        </w:tabs>
        <w:ind w:left="5040" w:hanging="360"/>
      </w:pPr>
      <w:rPr>
        <w:rFonts w:ascii="Arial" w:hAnsi="Arial" w:hint="default"/>
      </w:rPr>
    </w:lvl>
    <w:lvl w:ilvl="7" w:tplc="FB1C1668" w:tentative="1">
      <w:start w:val="1"/>
      <w:numFmt w:val="bullet"/>
      <w:lvlText w:val="•"/>
      <w:lvlJc w:val="left"/>
      <w:pPr>
        <w:tabs>
          <w:tab w:val="num" w:pos="5760"/>
        </w:tabs>
        <w:ind w:left="5760" w:hanging="360"/>
      </w:pPr>
      <w:rPr>
        <w:rFonts w:ascii="Arial" w:hAnsi="Arial" w:hint="default"/>
      </w:rPr>
    </w:lvl>
    <w:lvl w:ilvl="8" w:tplc="FAECD9F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E392750"/>
    <w:multiLevelType w:val="hybridMultilevel"/>
    <w:tmpl w:val="111A986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62101AB"/>
    <w:multiLevelType w:val="hybridMultilevel"/>
    <w:tmpl w:val="5B50A04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E35598E"/>
    <w:multiLevelType w:val="hybridMultilevel"/>
    <w:tmpl w:val="D56E6A6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1303983"/>
    <w:multiLevelType w:val="multilevel"/>
    <w:tmpl w:val="1AB2A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6691EEF"/>
    <w:multiLevelType w:val="hybridMultilevel"/>
    <w:tmpl w:val="BC1AE4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6C8B4FE0"/>
    <w:multiLevelType w:val="hybridMultilevel"/>
    <w:tmpl w:val="F7261C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4496A47"/>
    <w:multiLevelType w:val="hybridMultilevel"/>
    <w:tmpl w:val="ED8E2A1C"/>
    <w:lvl w:ilvl="0" w:tplc="3A483C18">
      <w:numFmt w:val="bullet"/>
      <w:lvlText w:val=""/>
      <w:lvlJc w:val="left"/>
      <w:pPr>
        <w:ind w:left="720" w:hanging="360"/>
      </w:pPr>
      <w:rPr>
        <w:rFonts w:ascii="Symbol" w:eastAsia="Times New Roman"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76114575"/>
    <w:multiLevelType w:val="hybridMultilevel"/>
    <w:tmpl w:val="CDD29ECC"/>
    <w:lvl w:ilvl="0" w:tplc="97645ADC">
      <w:start w:val="1"/>
      <w:numFmt w:val="bullet"/>
      <w:lvlText w:val=""/>
      <w:lvlJc w:val="left"/>
      <w:pPr>
        <w:ind w:left="720" w:hanging="360"/>
      </w:pPr>
      <w:rPr>
        <w:rFonts w:ascii="Symbol" w:hAnsi="Symbol" w:hint="default"/>
      </w:rPr>
    </w:lvl>
    <w:lvl w:ilvl="1" w:tplc="1D18800C">
      <w:start w:val="1"/>
      <w:numFmt w:val="bullet"/>
      <w:lvlText w:val="o"/>
      <w:lvlJc w:val="left"/>
      <w:pPr>
        <w:ind w:left="1440" w:hanging="360"/>
      </w:pPr>
      <w:rPr>
        <w:rFonts w:ascii="Courier New" w:hAnsi="Courier New" w:hint="default"/>
      </w:rPr>
    </w:lvl>
    <w:lvl w:ilvl="2" w:tplc="EA36C318">
      <w:start w:val="1"/>
      <w:numFmt w:val="bullet"/>
      <w:lvlText w:val=""/>
      <w:lvlJc w:val="left"/>
      <w:pPr>
        <w:ind w:left="2160" w:hanging="360"/>
      </w:pPr>
      <w:rPr>
        <w:rFonts w:ascii="Wingdings" w:hAnsi="Wingdings" w:hint="default"/>
      </w:rPr>
    </w:lvl>
    <w:lvl w:ilvl="3" w:tplc="09848F86">
      <w:start w:val="1"/>
      <w:numFmt w:val="bullet"/>
      <w:lvlText w:val=""/>
      <w:lvlJc w:val="left"/>
      <w:pPr>
        <w:ind w:left="2880" w:hanging="360"/>
      </w:pPr>
      <w:rPr>
        <w:rFonts w:ascii="Symbol" w:hAnsi="Symbol" w:hint="default"/>
      </w:rPr>
    </w:lvl>
    <w:lvl w:ilvl="4" w:tplc="AE441C8E">
      <w:start w:val="1"/>
      <w:numFmt w:val="bullet"/>
      <w:lvlText w:val="o"/>
      <w:lvlJc w:val="left"/>
      <w:pPr>
        <w:ind w:left="3600" w:hanging="360"/>
      </w:pPr>
      <w:rPr>
        <w:rFonts w:ascii="Courier New" w:hAnsi="Courier New" w:hint="default"/>
      </w:rPr>
    </w:lvl>
    <w:lvl w:ilvl="5" w:tplc="D85CE7B6">
      <w:start w:val="1"/>
      <w:numFmt w:val="bullet"/>
      <w:lvlText w:val=""/>
      <w:lvlJc w:val="left"/>
      <w:pPr>
        <w:ind w:left="4320" w:hanging="360"/>
      </w:pPr>
      <w:rPr>
        <w:rFonts w:ascii="Wingdings" w:hAnsi="Wingdings" w:hint="default"/>
      </w:rPr>
    </w:lvl>
    <w:lvl w:ilvl="6" w:tplc="D9C2603E">
      <w:start w:val="1"/>
      <w:numFmt w:val="bullet"/>
      <w:lvlText w:val=""/>
      <w:lvlJc w:val="left"/>
      <w:pPr>
        <w:ind w:left="5040" w:hanging="360"/>
      </w:pPr>
      <w:rPr>
        <w:rFonts w:ascii="Symbol" w:hAnsi="Symbol" w:hint="default"/>
      </w:rPr>
    </w:lvl>
    <w:lvl w:ilvl="7" w:tplc="C40ECCB4">
      <w:start w:val="1"/>
      <w:numFmt w:val="bullet"/>
      <w:lvlText w:val="o"/>
      <w:lvlJc w:val="left"/>
      <w:pPr>
        <w:ind w:left="5760" w:hanging="360"/>
      </w:pPr>
      <w:rPr>
        <w:rFonts w:ascii="Courier New" w:hAnsi="Courier New" w:hint="default"/>
      </w:rPr>
    </w:lvl>
    <w:lvl w:ilvl="8" w:tplc="A8D22B2E">
      <w:start w:val="1"/>
      <w:numFmt w:val="bullet"/>
      <w:lvlText w:val=""/>
      <w:lvlJc w:val="left"/>
      <w:pPr>
        <w:ind w:left="6480" w:hanging="360"/>
      </w:pPr>
      <w:rPr>
        <w:rFonts w:ascii="Wingdings" w:hAnsi="Wingdings" w:hint="default"/>
      </w:rPr>
    </w:lvl>
  </w:abstractNum>
  <w:abstractNum w:abstractNumId="18" w15:restartNumberingAfterBreak="0">
    <w:nsid w:val="76D63505"/>
    <w:multiLevelType w:val="hybridMultilevel"/>
    <w:tmpl w:val="7C207C3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530755016">
    <w:abstractNumId w:val="2"/>
  </w:num>
  <w:num w:numId="2" w16cid:durableId="582371028">
    <w:abstractNumId w:val="3"/>
  </w:num>
  <w:num w:numId="3" w16cid:durableId="284628273">
    <w:abstractNumId w:val="5"/>
  </w:num>
  <w:num w:numId="4" w16cid:durableId="93206306">
    <w:abstractNumId w:val="7"/>
  </w:num>
  <w:num w:numId="5" w16cid:durableId="893391576">
    <w:abstractNumId w:val="17"/>
  </w:num>
  <w:num w:numId="6" w16cid:durableId="878664606">
    <w:abstractNumId w:val="16"/>
  </w:num>
  <w:num w:numId="7" w16cid:durableId="1916741570">
    <w:abstractNumId w:val="9"/>
  </w:num>
  <w:num w:numId="8" w16cid:durableId="2032796828">
    <w:abstractNumId w:val="18"/>
  </w:num>
  <w:num w:numId="9" w16cid:durableId="350449459">
    <w:abstractNumId w:val="10"/>
  </w:num>
  <w:num w:numId="10" w16cid:durableId="1384716954">
    <w:abstractNumId w:val="6"/>
  </w:num>
  <w:num w:numId="11" w16cid:durableId="99223323">
    <w:abstractNumId w:val="0"/>
  </w:num>
  <w:num w:numId="12" w16cid:durableId="748817332">
    <w:abstractNumId w:val="1"/>
  </w:num>
  <w:num w:numId="13" w16cid:durableId="649867036">
    <w:abstractNumId w:val="13"/>
  </w:num>
  <w:num w:numId="14" w16cid:durableId="1191071949">
    <w:abstractNumId w:val="8"/>
  </w:num>
  <w:num w:numId="15" w16cid:durableId="1217083659">
    <w:abstractNumId w:val="4"/>
  </w:num>
  <w:num w:numId="16" w16cid:durableId="150681789">
    <w:abstractNumId w:val="15"/>
  </w:num>
  <w:num w:numId="17" w16cid:durableId="1912736326">
    <w:abstractNumId w:val="11"/>
  </w:num>
  <w:num w:numId="18" w16cid:durableId="1545214926">
    <w:abstractNumId w:val="14"/>
  </w:num>
  <w:num w:numId="19" w16cid:durableId="9701312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tr-TR" w:vendorID="64" w:dllVersion="4096" w:nlCheck="1" w:checkStyle="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69C"/>
    <w:rsid w:val="00000415"/>
    <w:rsid w:val="00005754"/>
    <w:rsid w:val="00010638"/>
    <w:rsid w:val="00010699"/>
    <w:rsid w:val="00014F0E"/>
    <w:rsid w:val="000165C2"/>
    <w:rsid w:val="00021255"/>
    <w:rsid w:val="00027BD2"/>
    <w:rsid w:val="000315EB"/>
    <w:rsid w:val="00033A4D"/>
    <w:rsid w:val="00033E96"/>
    <w:rsid w:val="000347F8"/>
    <w:rsid w:val="000349D9"/>
    <w:rsid w:val="00036713"/>
    <w:rsid w:val="00041CC5"/>
    <w:rsid w:val="0004685F"/>
    <w:rsid w:val="0005297E"/>
    <w:rsid w:val="00054926"/>
    <w:rsid w:val="000573B8"/>
    <w:rsid w:val="00057B33"/>
    <w:rsid w:val="00057C26"/>
    <w:rsid w:val="0006611D"/>
    <w:rsid w:val="00072139"/>
    <w:rsid w:val="000775F5"/>
    <w:rsid w:val="00077FEE"/>
    <w:rsid w:val="00080B29"/>
    <w:rsid w:val="00083547"/>
    <w:rsid w:val="00084BA4"/>
    <w:rsid w:val="00096EEC"/>
    <w:rsid w:val="000B329F"/>
    <w:rsid w:val="000B464C"/>
    <w:rsid w:val="000C3880"/>
    <w:rsid w:val="000C7CB5"/>
    <w:rsid w:val="000D4CFD"/>
    <w:rsid w:val="000E04D0"/>
    <w:rsid w:val="000E19DA"/>
    <w:rsid w:val="000E4994"/>
    <w:rsid w:val="000F0764"/>
    <w:rsid w:val="000F09A8"/>
    <w:rsid w:val="000F2DDE"/>
    <w:rsid w:val="001030A8"/>
    <w:rsid w:val="001043DB"/>
    <w:rsid w:val="00105CDE"/>
    <w:rsid w:val="001068C7"/>
    <w:rsid w:val="00107AC3"/>
    <w:rsid w:val="00110C02"/>
    <w:rsid w:val="00111919"/>
    <w:rsid w:val="00115EDC"/>
    <w:rsid w:val="00117680"/>
    <w:rsid w:val="00120022"/>
    <w:rsid w:val="00121874"/>
    <w:rsid w:val="001347A2"/>
    <w:rsid w:val="00135E55"/>
    <w:rsid w:val="00136276"/>
    <w:rsid w:val="00144039"/>
    <w:rsid w:val="00150FAE"/>
    <w:rsid w:val="0016078C"/>
    <w:rsid w:val="00160DAF"/>
    <w:rsid w:val="001638B7"/>
    <w:rsid w:val="001660AE"/>
    <w:rsid w:val="00166365"/>
    <w:rsid w:val="00170C0D"/>
    <w:rsid w:val="00172C4F"/>
    <w:rsid w:val="00177569"/>
    <w:rsid w:val="00177C9F"/>
    <w:rsid w:val="00191152"/>
    <w:rsid w:val="00195443"/>
    <w:rsid w:val="001A0174"/>
    <w:rsid w:val="001A5C8B"/>
    <w:rsid w:val="001B0F30"/>
    <w:rsid w:val="001B20E2"/>
    <w:rsid w:val="001B6B8A"/>
    <w:rsid w:val="001C2531"/>
    <w:rsid w:val="001C42C5"/>
    <w:rsid w:val="001C5DA1"/>
    <w:rsid w:val="001C5E8A"/>
    <w:rsid w:val="001C7D96"/>
    <w:rsid w:val="001D03E0"/>
    <w:rsid w:val="001D0C3C"/>
    <w:rsid w:val="001D4F00"/>
    <w:rsid w:val="001D640F"/>
    <w:rsid w:val="001E1714"/>
    <w:rsid w:val="001E4AE8"/>
    <w:rsid w:val="001E72AD"/>
    <w:rsid w:val="001F1199"/>
    <w:rsid w:val="001F3CD2"/>
    <w:rsid w:val="001F4E7B"/>
    <w:rsid w:val="001F57F2"/>
    <w:rsid w:val="001F78A2"/>
    <w:rsid w:val="00201B82"/>
    <w:rsid w:val="002053C9"/>
    <w:rsid w:val="00206A17"/>
    <w:rsid w:val="0021029A"/>
    <w:rsid w:val="00221124"/>
    <w:rsid w:val="00221CA1"/>
    <w:rsid w:val="0022575A"/>
    <w:rsid w:val="00225A64"/>
    <w:rsid w:val="002264B0"/>
    <w:rsid w:val="0023159F"/>
    <w:rsid w:val="00231871"/>
    <w:rsid w:val="00235578"/>
    <w:rsid w:val="002411CB"/>
    <w:rsid w:val="00243E24"/>
    <w:rsid w:val="00244C34"/>
    <w:rsid w:val="0025097D"/>
    <w:rsid w:val="00250A9F"/>
    <w:rsid w:val="002528F9"/>
    <w:rsid w:val="00252E59"/>
    <w:rsid w:val="00253F64"/>
    <w:rsid w:val="002564ED"/>
    <w:rsid w:val="0026453F"/>
    <w:rsid w:val="002668E1"/>
    <w:rsid w:val="00266A3E"/>
    <w:rsid w:val="00266D67"/>
    <w:rsid w:val="002714E3"/>
    <w:rsid w:val="002718B7"/>
    <w:rsid w:val="002742B4"/>
    <w:rsid w:val="0027717E"/>
    <w:rsid w:val="002926AE"/>
    <w:rsid w:val="00293B3A"/>
    <w:rsid w:val="0029682F"/>
    <w:rsid w:val="002A1491"/>
    <w:rsid w:val="002B7AC9"/>
    <w:rsid w:val="002C13C6"/>
    <w:rsid w:val="002C2C16"/>
    <w:rsid w:val="002C33A1"/>
    <w:rsid w:val="002D0D8E"/>
    <w:rsid w:val="002D18BE"/>
    <w:rsid w:val="002D5FBD"/>
    <w:rsid w:val="002D669C"/>
    <w:rsid w:val="002D7A16"/>
    <w:rsid w:val="002E2FC2"/>
    <w:rsid w:val="002F158C"/>
    <w:rsid w:val="002F4DF5"/>
    <w:rsid w:val="002F5A86"/>
    <w:rsid w:val="00300631"/>
    <w:rsid w:val="003057AB"/>
    <w:rsid w:val="00307A06"/>
    <w:rsid w:val="003103FA"/>
    <w:rsid w:val="003124EB"/>
    <w:rsid w:val="00313A5B"/>
    <w:rsid w:val="00323EC9"/>
    <w:rsid w:val="00325183"/>
    <w:rsid w:val="003268BE"/>
    <w:rsid w:val="00326A67"/>
    <w:rsid w:val="0032754E"/>
    <w:rsid w:val="003319B6"/>
    <w:rsid w:val="00331D5E"/>
    <w:rsid w:val="003361CA"/>
    <w:rsid w:val="00336E10"/>
    <w:rsid w:val="0033717A"/>
    <w:rsid w:val="00342DA2"/>
    <w:rsid w:val="00343168"/>
    <w:rsid w:val="00343FAD"/>
    <w:rsid w:val="00353BF0"/>
    <w:rsid w:val="00354BC7"/>
    <w:rsid w:val="00355226"/>
    <w:rsid w:val="00355CAC"/>
    <w:rsid w:val="00357B22"/>
    <w:rsid w:val="00363E43"/>
    <w:rsid w:val="00363EE0"/>
    <w:rsid w:val="00366BCF"/>
    <w:rsid w:val="00370320"/>
    <w:rsid w:val="0037043C"/>
    <w:rsid w:val="00374D44"/>
    <w:rsid w:val="0037541D"/>
    <w:rsid w:val="00377A1D"/>
    <w:rsid w:val="00381C97"/>
    <w:rsid w:val="00382AF8"/>
    <w:rsid w:val="00385368"/>
    <w:rsid w:val="00385AEB"/>
    <w:rsid w:val="00393D13"/>
    <w:rsid w:val="00393E84"/>
    <w:rsid w:val="00396463"/>
    <w:rsid w:val="003A0AFD"/>
    <w:rsid w:val="003A7712"/>
    <w:rsid w:val="003B01C7"/>
    <w:rsid w:val="003B0F59"/>
    <w:rsid w:val="003B3F3E"/>
    <w:rsid w:val="003B5445"/>
    <w:rsid w:val="003B573D"/>
    <w:rsid w:val="003B59D1"/>
    <w:rsid w:val="003B5D65"/>
    <w:rsid w:val="003C011C"/>
    <w:rsid w:val="003C4422"/>
    <w:rsid w:val="003C454D"/>
    <w:rsid w:val="003C5613"/>
    <w:rsid w:val="003D32AA"/>
    <w:rsid w:val="003D3E08"/>
    <w:rsid w:val="003D62C4"/>
    <w:rsid w:val="003D69D3"/>
    <w:rsid w:val="003E1884"/>
    <w:rsid w:val="003E18F3"/>
    <w:rsid w:val="003E4615"/>
    <w:rsid w:val="003E489E"/>
    <w:rsid w:val="003F59D3"/>
    <w:rsid w:val="0040127A"/>
    <w:rsid w:val="00401FA3"/>
    <w:rsid w:val="004041CA"/>
    <w:rsid w:val="004060D7"/>
    <w:rsid w:val="0040669A"/>
    <w:rsid w:val="00407ABE"/>
    <w:rsid w:val="00412BD2"/>
    <w:rsid w:val="00423D05"/>
    <w:rsid w:val="00424FC5"/>
    <w:rsid w:val="00431B78"/>
    <w:rsid w:val="004353CA"/>
    <w:rsid w:val="00444F90"/>
    <w:rsid w:val="00450DC1"/>
    <w:rsid w:val="004515C1"/>
    <w:rsid w:val="00453851"/>
    <w:rsid w:val="00454B1A"/>
    <w:rsid w:val="00454B9F"/>
    <w:rsid w:val="004557F1"/>
    <w:rsid w:val="0045756F"/>
    <w:rsid w:val="00457D5B"/>
    <w:rsid w:val="00462136"/>
    <w:rsid w:val="004648AC"/>
    <w:rsid w:val="00470A70"/>
    <w:rsid w:val="00470EB0"/>
    <w:rsid w:val="00480F53"/>
    <w:rsid w:val="00481AE4"/>
    <w:rsid w:val="00485BA8"/>
    <w:rsid w:val="004931BE"/>
    <w:rsid w:val="00494C2F"/>
    <w:rsid w:val="004955BE"/>
    <w:rsid w:val="004961DF"/>
    <w:rsid w:val="004A1978"/>
    <w:rsid w:val="004A22D0"/>
    <w:rsid w:val="004A587B"/>
    <w:rsid w:val="004A698E"/>
    <w:rsid w:val="004B0AF7"/>
    <w:rsid w:val="004B2167"/>
    <w:rsid w:val="004B237E"/>
    <w:rsid w:val="004B2A5E"/>
    <w:rsid w:val="004B3AD3"/>
    <w:rsid w:val="004C2672"/>
    <w:rsid w:val="004C2FDE"/>
    <w:rsid w:val="004C6E65"/>
    <w:rsid w:val="004D497F"/>
    <w:rsid w:val="004D66B8"/>
    <w:rsid w:val="004D6CA0"/>
    <w:rsid w:val="004D75E0"/>
    <w:rsid w:val="004E667C"/>
    <w:rsid w:val="004F1CBC"/>
    <w:rsid w:val="004F633D"/>
    <w:rsid w:val="004F6420"/>
    <w:rsid w:val="004F6FCF"/>
    <w:rsid w:val="00500C67"/>
    <w:rsid w:val="00502C26"/>
    <w:rsid w:val="00505840"/>
    <w:rsid w:val="005070CC"/>
    <w:rsid w:val="00512FDF"/>
    <w:rsid w:val="005150A7"/>
    <w:rsid w:val="005208C7"/>
    <w:rsid w:val="00523472"/>
    <w:rsid w:val="005236E8"/>
    <w:rsid w:val="0052459E"/>
    <w:rsid w:val="00530B41"/>
    <w:rsid w:val="00531BA2"/>
    <w:rsid w:val="00532BE1"/>
    <w:rsid w:val="005355E6"/>
    <w:rsid w:val="00541052"/>
    <w:rsid w:val="005468EF"/>
    <w:rsid w:val="005506E2"/>
    <w:rsid w:val="00552028"/>
    <w:rsid w:val="0055260B"/>
    <w:rsid w:val="00552FAB"/>
    <w:rsid w:val="005569CB"/>
    <w:rsid w:val="00556A8E"/>
    <w:rsid w:val="00557BF5"/>
    <w:rsid w:val="00560450"/>
    <w:rsid w:val="005609B8"/>
    <w:rsid w:val="00561362"/>
    <w:rsid w:val="005636B9"/>
    <w:rsid w:val="0056697B"/>
    <w:rsid w:val="00572D9F"/>
    <w:rsid w:val="0057385C"/>
    <w:rsid w:val="005876A5"/>
    <w:rsid w:val="00587AB6"/>
    <w:rsid w:val="00590210"/>
    <w:rsid w:val="00594C73"/>
    <w:rsid w:val="005951BC"/>
    <w:rsid w:val="00596003"/>
    <w:rsid w:val="005A15E0"/>
    <w:rsid w:val="005A247A"/>
    <w:rsid w:val="005A62A2"/>
    <w:rsid w:val="005B1A8B"/>
    <w:rsid w:val="005B2393"/>
    <w:rsid w:val="005B3769"/>
    <w:rsid w:val="005B3AD8"/>
    <w:rsid w:val="005C3D0E"/>
    <w:rsid w:val="005C6534"/>
    <w:rsid w:val="005C6773"/>
    <w:rsid w:val="005D2113"/>
    <w:rsid w:val="005D4D68"/>
    <w:rsid w:val="005D5F65"/>
    <w:rsid w:val="005D612D"/>
    <w:rsid w:val="005D681A"/>
    <w:rsid w:val="005E5264"/>
    <w:rsid w:val="005E6032"/>
    <w:rsid w:val="005E619B"/>
    <w:rsid w:val="005E7724"/>
    <w:rsid w:val="005F0350"/>
    <w:rsid w:val="005F19DA"/>
    <w:rsid w:val="005F5C3F"/>
    <w:rsid w:val="00601FA7"/>
    <w:rsid w:val="00602F72"/>
    <w:rsid w:val="00603501"/>
    <w:rsid w:val="0060698A"/>
    <w:rsid w:val="00606B65"/>
    <w:rsid w:val="00613FA5"/>
    <w:rsid w:val="00620E1C"/>
    <w:rsid w:val="0062122F"/>
    <w:rsid w:val="006252D4"/>
    <w:rsid w:val="00634FB7"/>
    <w:rsid w:val="00640C03"/>
    <w:rsid w:val="006457FF"/>
    <w:rsid w:val="00653106"/>
    <w:rsid w:val="00653D26"/>
    <w:rsid w:val="00655C9F"/>
    <w:rsid w:val="0065698D"/>
    <w:rsid w:val="00660E03"/>
    <w:rsid w:val="006635E7"/>
    <w:rsid w:val="0066750C"/>
    <w:rsid w:val="0066789B"/>
    <w:rsid w:val="006710AC"/>
    <w:rsid w:val="006763C4"/>
    <w:rsid w:val="0068181B"/>
    <w:rsid w:val="00682277"/>
    <w:rsid w:val="006A2D64"/>
    <w:rsid w:val="006A41D9"/>
    <w:rsid w:val="006B6DC3"/>
    <w:rsid w:val="006B75CE"/>
    <w:rsid w:val="006C1EF2"/>
    <w:rsid w:val="006C72A1"/>
    <w:rsid w:val="006D00D0"/>
    <w:rsid w:val="006E44AF"/>
    <w:rsid w:val="006E4E16"/>
    <w:rsid w:val="006E70CF"/>
    <w:rsid w:val="006E7E0E"/>
    <w:rsid w:val="006F3962"/>
    <w:rsid w:val="006F718C"/>
    <w:rsid w:val="006F7859"/>
    <w:rsid w:val="00704B0B"/>
    <w:rsid w:val="00713302"/>
    <w:rsid w:val="00714650"/>
    <w:rsid w:val="00721ECE"/>
    <w:rsid w:val="007224D7"/>
    <w:rsid w:val="0073003F"/>
    <w:rsid w:val="007312EB"/>
    <w:rsid w:val="007328E4"/>
    <w:rsid w:val="00733600"/>
    <w:rsid w:val="00734B6A"/>
    <w:rsid w:val="00735528"/>
    <w:rsid w:val="00736281"/>
    <w:rsid w:val="00745CA3"/>
    <w:rsid w:val="00750849"/>
    <w:rsid w:val="00751534"/>
    <w:rsid w:val="00753676"/>
    <w:rsid w:val="007579DC"/>
    <w:rsid w:val="00757F0A"/>
    <w:rsid w:val="00763438"/>
    <w:rsid w:val="00770243"/>
    <w:rsid w:val="00774461"/>
    <w:rsid w:val="007856B8"/>
    <w:rsid w:val="00785AB1"/>
    <w:rsid w:val="00785D3D"/>
    <w:rsid w:val="007908F8"/>
    <w:rsid w:val="00795E11"/>
    <w:rsid w:val="0079640F"/>
    <w:rsid w:val="007A2E15"/>
    <w:rsid w:val="007A49D3"/>
    <w:rsid w:val="007A5EF3"/>
    <w:rsid w:val="007A70D2"/>
    <w:rsid w:val="007A769F"/>
    <w:rsid w:val="007B16E1"/>
    <w:rsid w:val="007B26C9"/>
    <w:rsid w:val="007B2BAA"/>
    <w:rsid w:val="007B3BFF"/>
    <w:rsid w:val="007B3DF5"/>
    <w:rsid w:val="007B484D"/>
    <w:rsid w:val="007B54D2"/>
    <w:rsid w:val="007B5EAB"/>
    <w:rsid w:val="007C1240"/>
    <w:rsid w:val="007C2ACF"/>
    <w:rsid w:val="007C2E5F"/>
    <w:rsid w:val="007C6598"/>
    <w:rsid w:val="007C771A"/>
    <w:rsid w:val="007D0816"/>
    <w:rsid w:val="007D147E"/>
    <w:rsid w:val="007D605B"/>
    <w:rsid w:val="007D7566"/>
    <w:rsid w:val="007E050E"/>
    <w:rsid w:val="007E2B0A"/>
    <w:rsid w:val="007E457B"/>
    <w:rsid w:val="007E4AC0"/>
    <w:rsid w:val="007E561E"/>
    <w:rsid w:val="007E7A8B"/>
    <w:rsid w:val="007F0CCC"/>
    <w:rsid w:val="007F1075"/>
    <w:rsid w:val="007F26EA"/>
    <w:rsid w:val="007F3F21"/>
    <w:rsid w:val="007F4058"/>
    <w:rsid w:val="007F5419"/>
    <w:rsid w:val="0080293D"/>
    <w:rsid w:val="00802B25"/>
    <w:rsid w:val="008043DE"/>
    <w:rsid w:val="008150FE"/>
    <w:rsid w:val="00817238"/>
    <w:rsid w:val="00823DF4"/>
    <w:rsid w:val="00824274"/>
    <w:rsid w:val="00832855"/>
    <w:rsid w:val="008337BF"/>
    <w:rsid w:val="008353C8"/>
    <w:rsid w:val="008415C7"/>
    <w:rsid w:val="0084253C"/>
    <w:rsid w:val="00842F8A"/>
    <w:rsid w:val="00844BD5"/>
    <w:rsid w:val="00845337"/>
    <w:rsid w:val="00845496"/>
    <w:rsid w:val="0084716F"/>
    <w:rsid w:val="0085108E"/>
    <w:rsid w:val="00854CDF"/>
    <w:rsid w:val="0086152F"/>
    <w:rsid w:val="00863B47"/>
    <w:rsid w:val="00875CD0"/>
    <w:rsid w:val="00876172"/>
    <w:rsid w:val="00892CC9"/>
    <w:rsid w:val="008941B2"/>
    <w:rsid w:val="008944DC"/>
    <w:rsid w:val="008947D8"/>
    <w:rsid w:val="008A2878"/>
    <w:rsid w:val="008A649A"/>
    <w:rsid w:val="008A7FB2"/>
    <w:rsid w:val="008D075E"/>
    <w:rsid w:val="008D386B"/>
    <w:rsid w:val="008D6D57"/>
    <w:rsid w:val="008D71B5"/>
    <w:rsid w:val="008D776D"/>
    <w:rsid w:val="008E07B2"/>
    <w:rsid w:val="008E6554"/>
    <w:rsid w:val="008F3507"/>
    <w:rsid w:val="008F3727"/>
    <w:rsid w:val="008F3991"/>
    <w:rsid w:val="008F5B44"/>
    <w:rsid w:val="008F6292"/>
    <w:rsid w:val="00904E98"/>
    <w:rsid w:val="00911C1B"/>
    <w:rsid w:val="00911CE6"/>
    <w:rsid w:val="00913354"/>
    <w:rsid w:val="0091583B"/>
    <w:rsid w:val="00916437"/>
    <w:rsid w:val="00917B13"/>
    <w:rsid w:val="00922C5C"/>
    <w:rsid w:val="00924CC3"/>
    <w:rsid w:val="009316B0"/>
    <w:rsid w:val="0093179C"/>
    <w:rsid w:val="00932BB9"/>
    <w:rsid w:val="009364C7"/>
    <w:rsid w:val="00936A70"/>
    <w:rsid w:val="00937294"/>
    <w:rsid w:val="00941C09"/>
    <w:rsid w:val="0094798B"/>
    <w:rsid w:val="009503CC"/>
    <w:rsid w:val="00951E62"/>
    <w:rsid w:val="00952982"/>
    <w:rsid w:val="00952EE6"/>
    <w:rsid w:val="009553E7"/>
    <w:rsid w:val="00962AC7"/>
    <w:rsid w:val="00963304"/>
    <w:rsid w:val="00967A5D"/>
    <w:rsid w:val="00970A64"/>
    <w:rsid w:val="009813E7"/>
    <w:rsid w:val="00983724"/>
    <w:rsid w:val="00985900"/>
    <w:rsid w:val="00991281"/>
    <w:rsid w:val="009A2180"/>
    <w:rsid w:val="009A2A3A"/>
    <w:rsid w:val="009A2BBD"/>
    <w:rsid w:val="009A7D4D"/>
    <w:rsid w:val="009B092A"/>
    <w:rsid w:val="009B2AE3"/>
    <w:rsid w:val="009C3EEF"/>
    <w:rsid w:val="009C5011"/>
    <w:rsid w:val="009D086D"/>
    <w:rsid w:val="009D1590"/>
    <w:rsid w:val="009D2A23"/>
    <w:rsid w:val="009D2E44"/>
    <w:rsid w:val="009D4ED3"/>
    <w:rsid w:val="009D6255"/>
    <w:rsid w:val="009D6D1B"/>
    <w:rsid w:val="009D70B5"/>
    <w:rsid w:val="009E069D"/>
    <w:rsid w:val="009E0A36"/>
    <w:rsid w:val="009E49F2"/>
    <w:rsid w:val="009F11BF"/>
    <w:rsid w:val="009F2830"/>
    <w:rsid w:val="009F28AA"/>
    <w:rsid w:val="009F426D"/>
    <w:rsid w:val="009F455C"/>
    <w:rsid w:val="009F71A1"/>
    <w:rsid w:val="00A01AC1"/>
    <w:rsid w:val="00A02E3B"/>
    <w:rsid w:val="00A10176"/>
    <w:rsid w:val="00A13F29"/>
    <w:rsid w:val="00A147F2"/>
    <w:rsid w:val="00A14976"/>
    <w:rsid w:val="00A16357"/>
    <w:rsid w:val="00A23B96"/>
    <w:rsid w:val="00A25D89"/>
    <w:rsid w:val="00A361D4"/>
    <w:rsid w:val="00A36D99"/>
    <w:rsid w:val="00A37CEF"/>
    <w:rsid w:val="00A43E87"/>
    <w:rsid w:val="00A4475B"/>
    <w:rsid w:val="00A455F8"/>
    <w:rsid w:val="00A46084"/>
    <w:rsid w:val="00A47F56"/>
    <w:rsid w:val="00A52313"/>
    <w:rsid w:val="00A5317B"/>
    <w:rsid w:val="00A5641B"/>
    <w:rsid w:val="00A56D25"/>
    <w:rsid w:val="00A7031F"/>
    <w:rsid w:val="00A715D2"/>
    <w:rsid w:val="00A759C5"/>
    <w:rsid w:val="00A76101"/>
    <w:rsid w:val="00A83B06"/>
    <w:rsid w:val="00A86D0B"/>
    <w:rsid w:val="00A9010F"/>
    <w:rsid w:val="00A9041E"/>
    <w:rsid w:val="00A90D00"/>
    <w:rsid w:val="00A915B2"/>
    <w:rsid w:val="00A940FF"/>
    <w:rsid w:val="00A94E12"/>
    <w:rsid w:val="00A95817"/>
    <w:rsid w:val="00A96859"/>
    <w:rsid w:val="00AA39A0"/>
    <w:rsid w:val="00AB0A5B"/>
    <w:rsid w:val="00AB1FB9"/>
    <w:rsid w:val="00AB2D06"/>
    <w:rsid w:val="00AB3EC1"/>
    <w:rsid w:val="00AB57A2"/>
    <w:rsid w:val="00AD09DF"/>
    <w:rsid w:val="00AD171B"/>
    <w:rsid w:val="00AD1E25"/>
    <w:rsid w:val="00AD4D05"/>
    <w:rsid w:val="00AD6747"/>
    <w:rsid w:val="00AD6A90"/>
    <w:rsid w:val="00AE1EB8"/>
    <w:rsid w:val="00AE4E90"/>
    <w:rsid w:val="00AF25C1"/>
    <w:rsid w:val="00AF3DBF"/>
    <w:rsid w:val="00AF7333"/>
    <w:rsid w:val="00B039BC"/>
    <w:rsid w:val="00B06D89"/>
    <w:rsid w:val="00B106ED"/>
    <w:rsid w:val="00B1101E"/>
    <w:rsid w:val="00B1225B"/>
    <w:rsid w:val="00B13BBA"/>
    <w:rsid w:val="00B2030B"/>
    <w:rsid w:val="00B24DB5"/>
    <w:rsid w:val="00B27823"/>
    <w:rsid w:val="00B27FA8"/>
    <w:rsid w:val="00B30E3C"/>
    <w:rsid w:val="00B35471"/>
    <w:rsid w:val="00B41A60"/>
    <w:rsid w:val="00B4302A"/>
    <w:rsid w:val="00B43290"/>
    <w:rsid w:val="00B43FBC"/>
    <w:rsid w:val="00B46913"/>
    <w:rsid w:val="00B6090A"/>
    <w:rsid w:val="00B64E87"/>
    <w:rsid w:val="00B64F4A"/>
    <w:rsid w:val="00B72621"/>
    <w:rsid w:val="00B756B1"/>
    <w:rsid w:val="00B800A3"/>
    <w:rsid w:val="00B872C2"/>
    <w:rsid w:val="00B92229"/>
    <w:rsid w:val="00BA2AE3"/>
    <w:rsid w:val="00BA494A"/>
    <w:rsid w:val="00BA65CE"/>
    <w:rsid w:val="00BA6722"/>
    <w:rsid w:val="00BB0916"/>
    <w:rsid w:val="00BB7738"/>
    <w:rsid w:val="00BC2402"/>
    <w:rsid w:val="00BC5B3E"/>
    <w:rsid w:val="00BD281D"/>
    <w:rsid w:val="00BD6D5C"/>
    <w:rsid w:val="00BD6E91"/>
    <w:rsid w:val="00BD7583"/>
    <w:rsid w:val="00BE0FBA"/>
    <w:rsid w:val="00BE13BC"/>
    <w:rsid w:val="00BE1C27"/>
    <w:rsid w:val="00BE298D"/>
    <w:rsid w:val="00BE7E0A"/>
    <w:rsid w:val="00BF38FC"/>
    <w:rsid w:val="00BF6B38"/>
    <w:rsid w:val="00C00C87"/>
    <w:rsid w:val="00C02F33"/>
    <w:rsid w:val="00C0625E"/>
    <w:rsid w:val="00C067A5"/>
    <w:rsid w:val="00C06A7D"/>
    <w:rsid w:val="00C06D06"/>
    <w:rsid w:val="00C215DD"/>
    <w:rsid w:val="00C24271"/>
    <w:rsid w:val="00C4112E"/>
    <w:rsid w:val="00C41E30"/>
    <w:rsid w:val="00C436C4"/>
    <w:rsid w:val="00C47FB0"/>
    <w:rsid w:val="00C54E62"/>
    <w:rsid w:val="00C619B2"/>
    <w:rsid w:val="00C63C2C"/>
    <w:rsid w:val="00C65820"/>
    <w:rsid w:val="00C75DFA"/>
    <w:rsid w:val="00C834EA"/>
    <w:rsid w:val="00C87C71"/>
    <w:rsid w:val="00C93D13"/>
    <w:rsid w:val="00CA0790"/>
    <w:rsid w:val="00CA0A23"/>
    <w:rsid w:val="00CA721C"/>
    <w:rsid w:val="00CA743B"/>
    <w:rsid w:val="00CB2FC4"/>
    <w:rsid w:val="00CB7D7F"/>
    <w:rsid w:val="00CC1CC6"/>
    <w:rsid w:val="00CC3D5F"/>
    <w:rsid w:val="00CC665F"/>
    <w:rsid w:val="00CD20D4"/>
    <w:rsid w:val="00CD3604"/>
    <w:rsid w:val="00CD412E"/>
    <w:rsid w:val="00CD5F62"/>
    <w:rsid w:val="00CE68B4"/>
    <w:rsid w:val="00CF2806"/>
    <w:rsid w:val="00D01A9D"/>
    <w:rsid w:val="00D02CB6"/>
    <w:rsid w:val="00D05117"/>
    <w:rsid w:val="00D05C21"/>
    <w:rsid w:val="00D06DE6"/>
    <w:rsid w:val="00D10F40"/>
    <w:rsid w:val="00D11564"/>
    <w:rsid w:val="00D12E1B"/>
    <w:rsid w:val="00D154AD"/>
    <w:rsid w:val="00D15B05"/>
    <w:rsid w:val="00D164C3"/>
    <w:rsid w:val="00D2276D"/>
    <w:rsid w:val="00D47649"/>
    <w:rsid w:val="00D5065D"/>
    <w:rsid w:val="00D515AD"/>
    <w:rsid w:val="00D57141"/>
    <w:rsid w:val="00D57166"/>
    <w:rsid w:val="00D600F7"/>
    <w:rsid w:val="00D67E69"/>
    <w:rsid w:val="00D71205"/>
    <w:rsid w:val="00D719B1"/>
    <w:rsid w:val="00D72036"/>
    <w:rsid w:val="00D7610E"/>
    <w:rsid w:val="00D830F8"/>
    <w:rsid w:val="00D849BE"/>
    <w:rsid w:val="00D84CF3"/>
    <w:rsid w:val="00D87D69"/>
    <w:rsid w:val="00D90D97"/>
    <w:rsid w:val="00D92E4C"/>
    <w:rsid w:val="00D94440"/>
    <w:rsid w:val="00D96727"/>
    <w:rsid w:val="00D96B82"/>
    <w:rsid w:val="00DA0494"/>
    <w:rsid w:val="00DA1943"/>
    <w:rsid w:val="00DA27D1"/>
    <w:rsid w:val="00DA56CA"/>
    <w:rsid w:val="00DB2A1B"/>
    <w:rsid w:val="00DB2A94"/>
    <w:rsid w:val="00DB3B4C"/>
    <w:rsid w:val="00DB4BFC"/>
    <w:rsid w:val="00DB663C"/>
    <w:rsid w:val="00DC363A"/>
    <w:rsid w:val="00DC3A22"/>
    <w:rsid w:val="00DC3A99"/>
    <w:rsid w:val="00DD4A4F"/>
    <w:rsid w:val="00DD57AF"/>
    <w:rsid w:val="00DE2E6F"/>
    <w:rsid w:val="00DE3F3F"/>
    <w:rsid w:val="00DE4808"/>
    <w:rsid w:val="00DE5A09"/>
    <w:rsid w:val="00DE6FFB"/>
    <w:rsid w:val="00DE747A"/>
    <w:rsid w:val="00DF40E2"/>
    <w:rsid w:val="00E038D6"/>
    <w:rsid w:val="00E056F7"/>
    <w:rsid w:val="00E158ED"/>
    <w:rsid w:val="00E24F93"/>
    <w:rsid w:val="00E253EE"/>
    <w:rsid w:val="00E262B3"/>
    <w:rsid w:val="00E279FA"/>
    <w:rsid w:val="00E3452A"/>
    <w:rsid w:val="00E4356E"/>
    <w:rsid w:val="00E45505"/>
    <w:rsid w:val="00E73ACF"/>
    <w:rsid w:val="00E74802"/>
    <w:rsid w:val="00E74E61"/>
    <w:rsid w:val="00E751F2"/>
    <w:rsid w:val="00E77D29"/>
    <w:rsid w:val="00E82251"/>
    <w:rsid w:val="00E83034"/>
    <w:rsid w:val="00E856A5"/>
    <w:rsid w:val="00E85B79"/>
    <w:rsid w:val="00E85C17"/>
    <w:rsid w:val="00E93C18"/>
    <w:rsid w:val="00EA0C8B"/>
    <w:rsid w:val="00EA0DC6"/>
    <w:rsid w:val="00EA16B7"/>
    <w:rsid w:val="00EA37CB"/>
    <w:rsid w:val="00EA4C91"/>
    <w:rsid w:val="00EA591B"/>
    <w:rsid w:val="00EB042F"/>
    <w:rsid w:val="00EB5CDC"/>
    <w:rsid w:val="00EB6BB9"/>
    <w:rsid w:val="00EB6F5B"/>
    <w:rsid w:val="00EC57AA"/>
    <w:rsid w:val="00EC581C"/>
    <w:rsid w:val="00ED2F83"/>
    <w:rsid w:val="00ED349C"/>
    <w:rsid w:val="00ED485C"/>
    <w:rsid w:val="00ED5470"/>
    <w:rsid w:val="00EE00C5"/>
    <w:rsid w:val="00EE0E9B"/>
    <w:rsid w:val="00EE13E0"/>
    <w:rsid w:val="00EE2887"/>
    <w:rsid w:val="00EE2E87"/>
    <w:rsid w:val="00EE58DC"/>
    <w:rsid w:val="00EE7CC9"/>
    <w:rsid w:val="00EF0D02"/>
    <w:rsid w:val="00EF3C7F"/>
    <w:rsid w:val="00EF5BDD"/>
    <w:rsid w:val="00EF6950"/>
    <w:rsid w:val="00F006D9"/>
    <w:rsid w:val="00F03160"/>
    <w:rsid w:val="00F10043"/>
    <w:rsid w:val="00F11336"/>
    <w:rsid w:val="00F11A02"/>
    <w:rsid w:val="00F12E71"/>
    <w:rsid w:val="00F13C0F"/>
    <w:rsid w:val="00F14A10"/>
    <w:rsid w:val="00F20ABC"/>
    <w:rsid w:val="00F26D9F"/>
    <w:rsid w:val="00F3231A"/>
    <w:rsid w:val="00F36A74"/>
    <w:rsid w:val="00F40D2F"/>
    <w:rsid w:val="00F41638"/>
    <w:rsid w:val="00F41679"/>
    <w:rsid w:val="00F41817"/>
    <w:rsid w:val="00F42380"/>
    <w:rsid w:val="00F55689"/>
    <w:rsid w:val="00F65DAC"/>
    <w:rsid w:val="00F77F2D"/>
    <w:rsid w:val="00F811C0"/>
    <w:rsid w:val="00F874A0"/>
    <w:rsid w:val="00F94971"/>
    <w:rsid w:val="00F96983"/>
    <w:rsid w:val="00F972CA"/>
    <w:rsid w:val="00F97F89"/>
    <w:rsid w:val="00FA3F02"/>
    <w:rsid w:val="00FB26CA"/>
    <w:rsid w:val="00FD0A94"/>
    <w:rsid w:val="00FD1E5C"/>
    <w:rsid w:val="00FD3242"/>
    <w:rsid w:val="00FD4407"/>
    <w:rsid w:val="00FD4CB7"/>
    <w:rsid w:val="00FD77C5"/>
    <w:rsid w:val="00FE299F"/>
    <w:rsid w:val="00FE4615"/>
    <w:rsid w:val="00FE4895"/>
    <w:rsid w:val="00FE4C6F"/>
    <w:rsid w:val="00FE6BAB"/>
    <w:rsid w:val="00FF6246"/>
    <w:rsid w:val="00FF7A06"/>
    <w:rsid w:val="01125001"/>
    <w:rsid w:val="100A0AE2"/>
    <w:rsid w:val="16CBFA67"/>
    <w:rsid w:val="34BBB50C"/>
    <w:rsid w:val="37E83A5B"/>
    <w:rsid w:val="40FBA5E2"/>
    <w:rsid w:val="46DB72C1"/>
    <w:rsid w:val="4B5AC9A1"/>
    <w:rsid w:val="6217C9E6"/>
    <w:rsid w:val="67AF0A42"/>
    <w:rsid w:val="72D2338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B79BB0"/>
  <w14:defaultImageDpi w14:val="32767"/>
  <w15:docId w15:val="{C6258FE6-1713-7544-86DF-911FCCD7A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669C"/>
    <w:pPr>
      <w:overflowPunct w:val="0"/>
      <w:autoSpaceDE w:val="0"/>
      <w:autoSpaceDN w:val="0"/>
      <w:adjustRightInd w:val="0"/>
      <w:textAlignment w:val="baseline"/>
    </w:pPr>
    <w:rPr>
      <w:rFonts w:ascii="Times New Roman" w:eastAsia="Times New Roman" w:hAnsi="Times New Roman" w:cs="Times New Roman"/>
      <w:sz w:val="20"/>
      <w:szCs w:val="20"/>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rsid w:val="002D669C"/>
    <w:pPr>
      <w:overflowPunct/>
      <w:autoSpaceDE/>
      <w:autoSpaceDN/>
      <w:adjustRightInd/>
      <w:textAlignment w:val="auto"/>
    </w:pPr>
    <w:rPr>
      <w:lang w:val="tr-TR" w:eastAsia="tr-TR"/>
    </w:rPr>
  </w:style>
  <w:style w:type="character" w:customStyle="1" w:styleId="GvdeMetniChar">
    <w:name w:val="Gövde Metni Char"/>
    <w:basedOn w:val="VarsaylanParagrafYazTipi"/>
    <w:link w:val="GvdeMetni"/>
    <w:uiPriority w:val="99"/>
    <w:rsid w:val="002D669C"/>
    <w:rPr>
      <w:rFonts w:ascii="Times New Roman" w:eastAsia="Times New Roman" w:hAnsi="Times New Roman" w:cs="Times New Roman"/>
      <w:sz w:val="20"/>
      <w:szCs w:val="20"/>
      <w:lang w:val="tr-TR" w:eastAsia="tr-TR"/>
    </w:rPr>
  </w:style>
  <w:style w:type="paragraph" w:styleId="stBilgi">
    <w:name w:val="header"/>
    <w:basedOn w:val="Normal"/>
    <w:link w:val="stBilgiChar"/>
    <w:uiPriority w:val="99"/>
    <w:rsid w:val="002D669C"/>
    <w:pPr>
      <w:tabs>
        <w:tab w:val="center" w:pos="4320"/>
        <w:tab w:val="right" w:pos="8640"/>
      </w:tabs>
    </w:pPr>
    <w:rPr>
      <w:lang w:val="tr-TR" w:eastAsia="tr-TR"/>
    </w:rPr>
  </w:style>
  <w:style w:type="character" w:customStyle="1" w:styleId="stBilgiChar">
    <w:name w:val="Üst Bilgi Char"/>
    <w:basedOn w:val="VarsaylanParagrafYazTipi"/>
    <w:link w:val="stBilgi"/>
    <w:uiPriority w:val="99"/>
    <w:rsid w:val="002D669C"/>
    <w:rPr>
      <w:rFonts w:ascii="Times New Roman" w:eastAsia="Times New Roman" w:hAnsi="Times New Roman" w:cs="Times New Roman"/>
      <w:sz w:val="20"/>
      <w:szCs w:val="20"/>
      <w:lang w:val="tr-TR" w:eastAsia="tr-TR"/>
    </w:rPr>
  </w:style>
  <w:style w:type="paragraph" w:styleId="BalonMetni">
    <w:name w:val="Balloon Text"/>
    <w:basedOn w:val="Normal"/>
    <w:link w:val="BalonMetniChar"/>
    <w:uiPriority w:val="99"/>
    <w:semiHidden/>
    <w:unhideWhenUsed/>
    <w:rsid w:val="005355E6"/>
    <w:rPr>
      <w:rFonts w:ascii="Tahoma" w:hAnsi="Tahoma" w:cs="Tahoma"/>
      <w:sz w:val="16"/>
      <w:szCs w:val="16"/>
    </w:rPr>
  </w:style>
  <w:style w:type="character" w:customStyle="1" w:styleId="BalonMetniChar">
    <w:name w:val="Balon Metni Char"/>
    <w:basedOn w:val="VarsaylanParagrafYazTipi"/>
    <w:link w:val="BalonMetni"/>
    <w:uiPriority w:val="99"/>
    <w:semiHidden/>
    <w:rsid w:val="005355E6"/>
    <w:rPr>
      <w:rFonts w:ascii="Tahoma" w:eastAsia="Times New Roman" w:hAnsi="Tahoma" w:cs="Tahoma"/>
      <w:sz w:val="16"/>
      <w:szCs w:val="16"/>
      <w:lang w:val="en-US"/>
    </w:rPr>
  </w:style>
  <w:style w:type="paragraph" w:styleId="GvdeMetni3">
    <w:name w:val="Body Text 3"/>
    <w:basedOn w:val="Normal"/>
    <w:link w:val="GvdeMetni3Char"/>
    <w:uiPriority w:val="99"/>
    <w:semiHidden/>
    <w:unhideWhenUsed/>
    <w:rsid w:val="00BF38FC"/>
    <w:pPr>
      <w:spacing w:after="120"/>
    </w:pPr>
    <w:rPr>
      <w:sz w:val="16"/>
      <w:szCs w:val="16"/>
    </w:rPr>
  </w:style>
  <w:style w:type="character" w:customStyle="1" w:styleId="GvdeMetni3Char">
    <w:name w:val="Gövde Metni 3 Char"/>
    <w:basedOn w:val="VarsaylanParagrafYazTipi"/>
    <w:link w:val="GvdeMetni3"/>
    <w:uiPriority w:val="99"/>
    <w:semiHidden/>
    <w:rsid w:val="00BF38FC"/>
    <w:rPr>
      <w:rFonts w:ascii="Times New Roman" w:eastAsia="Times New Roman" w:hAnsi="Times New Roman" w:cs="Times New Roman"/>
      <w:sz w:val="16"/>
      <w:szCs w:val="16"/>
      <w:lang w:val="en-US"/>
    </w:rPr>
  </w:style>
  <w:style w:type="paragraph" w:styleId="GvdeMetni2">
    <w:name w:val="Body Text 2"/>
    <w:basedOn w:val="Normal"/>
    <w:link w:val="GvdeMetni2Char"/>
    <w:uiPriority w:val="99"/>
    <w:semiHidden/>
    <w:unhideWhenUsed/>
    <w:rsid w:val="00BF38FC"/>
    <w:pPr>
      <w:spacing w:after="120" w:line="480" w:lineRule="auto"/>
    </w:pPr>
  </w:style>
  <w:style w:type="character" w:customStyle="1" w:styleId="GvdeMetni2Char">
    <w:name w:val="Gövde Metni 2 Char"/>
    <w:basedOn w:val="VarsaylanParagrafYazTipi"/>
    <w:link w:val="GvdeMetni2"/>
    <w:uiPriority w:val="99"/>
    <w:semiHidden/>
    <w:rsid w:val="00BF38FC"/>
    <w:rPr>
      <w:rFonts w:ascii="Times New Roman" w:eastAsia="Times New Roman" w:hAnsi="Times New Roman" w:cs="Times New Roman"/>
      <w:sz w:val="20"/>
      <w:szCs w:val="20"/>
      <w:lang w:val="en-US"/>
    </w:rPr>
  </w:style>
  <w:style w:type="paragraph" w:styleId="ListeParagraf">
    <w:name w:val="List Paragraph"/>
    <w:basedOn w:val="Normal"/>
    <w:uiPriority w:val="34"/>
    <w:qFormat/>
    <w:rsid w:val="009F11BF"/>
    <w:pPr>
      <w:ind w:left="720"/>
      <w:contextualSpacing/>
    </w:pPr>
  </w:style>
  <w:style w:type="character" w:styleId="AklamaBavurusu">
    <w:name w:val="annotation reference"/>
    <w:basedOn w:val="VarsaylanParagrafYazTipi"/>
    <w:uiPriority w:val="99"/>
    <w:semiHidden/>
    <w:unhideWhenUsed/>
    <w:rsid w:val="00DA56CA"/>
    <w:rPr>
      <w:sz w:val="16"/>
      <w:szCs w:val="16"/>
    </w:rPr>
  </w:style>
  <w:style w:type="paragraph" w:styleId="AklamaMetni">
    <w:name w:val="annotation text"/>
    <w:basedOn w:val="Normal"/>
    <w:link w:val="AklamaMetniChar"/>
    <w:uiPriority w:val="99"/>
    <w:unhideWhenUsed/>
    <w:rsid w:val="0085108E"/>
  </w:style>
  <w:style w:type="character" w:customStyle="1" w:styleId="AklamaMetniChar">
    <w:name w:val="Açıklama Metni Char"/>
    <w:basedOn w:val="VarsaylanParagrafYazTipi"/>
    <w:link w:val="AklamaMetni"/>
    <w:uiPriority w:val="99"/>
    <w:rsid w:val="00DA56CA"/>
    <w:rPr>
      <w:rFonts w:ascii="Times New Roman" w:eastAsia="Times New Roman" w:hAnsi="Times New Roman" w:cs="Times New Roman"/>
      <w:sz w:val="20"/>
      <w:szCs w:val="20"/>
      <w:lang w:val="en-US"/>
    </w:rPr>
  </w:style>
  <w:style w:type="paragraph" w:styleId="AklamaKonusu">
    <w:name w:val="annotation subject"/>
    <w:basedOn w:val="AklamaMetni"/>
    <w:next w:val="AklamaMetni"/>
    <w:link w:val="AklamaKonusuChar"/>
    <w:uiPriority w:val="99"/>
    <w:semiHidden/>
    <w:unhideWhenUsed/>
    <w:rsid w:val="00DA56CA"/>
    <w:rPr>
      <w:b/>
      <w:bCs/>
    </w:rPr>
  </w:style>
  <w:style w:type="character" w:customStyle="1" w:styleId="AklamaKonusuChar">
    <w:name w:val="Açıklama Konusu Char"/>
    <w:basedOn w:val="AklamaMetniChar"/>
    <w:link w:val="AklamaKonusu"/>
    <w:uiPriority w:val="99"/>
    <w:semiHidden/>
    <w:rsid w:val="00DA56CA"/>
    <w:rPr>
      <w:rFonts w:ascii="Times New Roman" w:eastAsia="Times New Roman" w:hAnsi="Times New Roman" w:cs="Times New Roman"/>
      <w:b/>
      <w:bCs/>
      <w:sz w:val="20"/>
      <w:szCs w:val="20"/>
      <w:lang w:val="en-US"/>
    </w:rPr>
  </w:style>
  <w:style w:type="character" w:customStyle="1" w:styleId="spellingerror">
    <w:name w:val="spellingerror"/>
    <w:basedOn w:val="VarsaylanParagrafYazTipi"/>
    <w:rsid w:val="00FD1E5C"/>
  </w:style>
  <w:style w:type="character" w:customStyle="1" w:styleId="normaltextrun">
    <w:name w:val="normaltextrun"/>
    <w:basedOn w:val="VarsaylanParagrafYazTipi"/>
    <w:rsid w:val="00FD1E5C"/>
  </w:style>
  <w:style w:type="character" w:customStyle="1" w:styleId="eop">
    <w:name w:val="eop"/>
    <w:basedOn w:val="VarsaylanParagrafYazTipi"/>
    <w:rsid w:val="00FD1E5C"/>
  </w:style>
  <w:style w:type="paragraph" w:styleId="DipnotMetni">
    <w:name w:val="footnote text"/>
    <w:basedOn w:val="Normal"/>
    <w:link w:val="DipnotMetniChar"/>
    <w:uiPriority w:val="99"/>
    <w:semiHidden/>
    <w:unhideWhenUsed/>
    <w:rsid w:val="00AB3EC1"/>
  </w:style>
  <w:style w:type="character" w:customStyle="1" w:styleId="DipnotMetniChar">
    <w:name w:val="Dipnot Metni Char"/>
    <w:basedOn w:val="VarsaylanParagrafYazTipi"/>
    <w:link w:val="DipnotMetni"/>
    <w:uiPriority w:val="99"/>
    <w:semiHidden/>
    <w:rsid w:val="00AB3EC1"/>
    <w:rPr>
      <w:rFonts w:ascii="Times New Roman" w:eastAsia="Times New Roman" w:hAnsi="Times New Roman" w:cs="Times New Roman"/>
      <w:sz w:val="20"/>
      <w:szCs w:val="20"/>
      <w:lang w:val="en-US"/>
    </w:rPr>
  </w:style>
  <w:style w:type="character" w:styleId="DipnotBavurusu">
    <w:name w:val="footnote reference"/>
    <w:basedOn w:val="VarsaylanParagrafYazTipi"/>
    <w:uiPriority w:val="99"/>
    <w:semiHidden/>
    <w:unhideWhenUsed/>
    <w:rsid w:val="00AB3EC1"/>
    <w:rPr>
      <w:vertAlign w:val="superscript"/>
    </w:rPr>
  </w:style>
  <w:style w:type="character" w:styleId="Kpr">
    <w:name w:val="Hyperlink"/>
    <w:basedOn w:val="VarsaylanParagrafYazTipi"/>
    <w:uiPriority w:val="99"/>
    <w:unhideWhenUsed/>
    <w:rsid w:val="00B800A3"/>
    <w:rPr>
      <w:color w:val="0563C1" w:themeColor="hyperlink"/>
      <w:u w:val="single"/>
    </w:rPr>
  </w:style>
  <w:style w:type="paragraph" w:styleId="AltBilgi">
    <w:name w:val="footer"/>
    <w:basedOn w:val="Normal"/>
    <w:link w:val="AltBilgiChar"/>
    <w:uiPriority w:val="99"/>
    <w:unhideWhenUsed/>
    <w:rsid w:val="0085108E"/>
    <w:pPr>
      <w:tabs>
        <w:tab w:val="center" w:pos="4680"/>
        <w:tab w:val="right" w:pos="9360"/>
      </w:tabs>
    </w:pPr>
  </w:style>
  <w:style w:type="character" w:customStyle="1" w:styleId="AltBilgiChar">
    <w:name w:val="Alt Bilgi Char"/>
    <w:basedOn w:val="VarsaylanParagrafYazTipi"/>
    <w:link w:val="AltBilgi"/>
    <w:uiPriority w:val="99"/>
    <w:rsid w:val="0085108E"/>
    <w:rPr>
      <w:rFonts w:ascii="Times New Roman" w:eastAsia="Times New Roman" w:hAnsi="Times New Roman" w:cs="Times New Roman"/>
      <w:sz w:val="20"/>
      <w:szCs w:val="20"/>
      <w:lang w:val="en-US"/>
    </w:rPr>
  </w:style>
  <w:style w:type="paragraph" w:styleId="Dzeltme">
    <w:name w:val="Revision"/>
    <w:hidden/>
    <w:uiPriority w:val="99"/>
    <w:semiHidden/>
    <w:rsid w:val="0085108E"/>
    <w:rPr>
      <w:rFonts w:ascii="Times New Roman" w:eastAsia="Times New Roman" w:hAnsi="Times New Roman" w:cs="Times New Roman"/>
      <w:sz w:val="20"/>
      <w:szCs w:val="20"/>
      <w:lang w:val="en-US"/>
    </w:rPr>
  </w:style>
  <w:style w:type="character" w:customStyle="1" w:styleId="zmlenmeyenBahsetme1">
    <w:name w:val="Çözümlenmeyen Bahsetme1"/>
    <w:basedOn w:val="VarsaylanParagrafYazTipi"/>
    <w:uiPriority w:val="99"/>
    <w:semiHidden/>
    <w:unhideWhenUsed/>
    <w:rsid w:val="00655C9F"/>
    <w:rPr>
      <w:color w:val="605E5C"/>
      <w:shd w:val="clear" w:color="auto" w:fill="E1DFDD"/>
    </w:rPr>
  </w:style>
  <w:style w:type="character" w:customStyle="1" w:styleId="apple-converted-space">
    <w:name w:val="apple-converted-space"/>
    <w:basedOn w:val="VarsaylanParagrafYazTipi"/>
    <w:rsid w:val="006D00D0"/>
  </w:style>
  <w:style w:type="character" w:styleId="zlenenKpr">
    <w:name w:val="FollowedHyperlink"/>
    <w:basedOn w:val="VarsaylanParagrafYazTipi"/>
    <w:uiPriority w:val="99"/>
    <w:semiHidden/>
    <w:unhideWhenUsed/>
    <w:rsid w:val="009B092A"/>
    <w:rPr>
      <w:color w:val="954F72" w:themeColor="followedHyperlink"/>
      <w:u w:val="single"/>
    </w:rPr>
  </w:style>
  <w:style w:type="character" w:styleId="zmlenmeyenBahsetme">
    <w:name w:val="Unresolved Mention"/>
    <w:basedOn w:val="VarsaylanParagrafYazTipi"/>
    <w:uiPriority w:val="99"/>
    <w:semiHidden/>
    <w:unhideWhenUsed/>
    <w:rsid w:val="009B092A"/>
    <w:rPr>
      <w:color w:val="605E5C"/>
      <w:shd w:val="clear" w:color="auto" w:fill="E1DFDD"/>
    </w:rPr>
  </w:style>
  <w:style w:type="paragraph" w:customStyle="1" w:styleId="xxmsolistparagraph">
    <w:name w:val="x_xmsolistparagraph"/>
    <w:basedOn w:val="Normal"/>
    <w:rsid w:val="005D4D68"/>
    <w:pPr>
      <w:overflowPunct/>
      <w:autoSpaceDE/>
      <w:autoSpaceDN/>
      <w:adjustRightInd/>
      <w:spacing w:after="160" w:line="252" w:lineRule="auto"/>
      <w:ind w:left="720"/>
      <w:textAlignment w:val="auto"/>
    </w:pPr>
    <w:rPr>
      <w:rFonts w:ascii="Calibri" w:eastAsia="Arial" w:hAnsi="Calibri" w:cs="Calibri"/>
      <w:sz w:val="22"/>
      <w:szCs w:val="22"/>
      <w:lang w:eastAsia="sv-SE"/>
    </w:rPr>
  </w:style>
  <w:style w:type="paragraph" w:customStyle="1" w:styleId="xmsolistparagraph">
    <w:name w:val="x_msolistparagraph"/>
    <w:basedOn w:val="Normal"/>
    <w:rsid w:val="005D4D68"/>
    <w:pPr>
      <w:overflowPunct/>
      <w:autoSpaceDE/>
      <w:autoSpaceDN/>
      <w:adjustRightInd/>
      <w:ind w:left="720"/>
      <w:textAlignment w:val="auto"/>
    </w:pPr>
    <w:rPr>
      <w:rFonts w:ascii="Calibri" w:eastAsia="Calibri" w:hAnsi="Calibri" w:cs="Calibri"/>
      <w:sz w:val="22"/>
      <w:szCs w:val="22"/>
      <w:lang w:eastAsia="sv-SE"/>
    </w:rPr>
  </w:style>
  <w:style w:type="character" w:styleId="Gl">
    <w:name w:val="Strong"/>
    <w:basedOn w:val="VarsaylanParagrafYazTipi"/>
    <w:uiPriority w:val="22"/>
    <w:qFormat/>
    <w:rsid w:val="00682277"/>
    <w:rPr>
      <w:b/>
      <w:bCs/>
    </w:rPr>
  </w:style>
  <w:style w:type="paragraph" w:customStyle="1" w:styleId="paragraph">
    <w:name w:val="paragraph"/>
    <w:basedOn w:val="Normal"/>
    <w:rsid w:val="005D681A"/>
    <w:pPr>
      <w:overflowPunct/>
      <w:autoSpaceDE/>
      <w:autoSpaceDN/>
      <w:adjustRightInd/>
      <w:spacing w:before="100" w:beforeAutospacing="1" w:after="100" w:afterAutospacing="1"/>
      <w:textAlignment w:val="auto"/>
    </w:pPr>
    <w:rPr>
      <w:sz w:val="24"/>
      <w:szCs w:val="24"/>
      <w:lang w:val="tr-TR" w:eastAsia="tr-TR"/>
    </w:rPr>
  </w:style>
  <w:style w:type="character" w:customStyle="1" w:styleId="tabchar">
    <w:name w:val="tabchar"/>
    <w:basedOn w:val="VarsaylanParagrafYazTipi"/>
    <w:rsid w:val="005D681A"/>
  </w:style>
  <w:style w:type="character" w:customStyle="1" w:styleId="scxw39049561">
    <w:name w:val="scxw39049561"/>
    <w:basedOn w:val="VarsaylanParagrafYazTipi"/>
    <w:rsid w:val="005D68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4832">
      <w:bodyDiv w:val="1"/>
      <w:marLeft w:val="0"/>
      <w:marRight w:val="0"/>
      <w:marTop w:val="0"/>
      <w:marBottom w:val="0"/>
      <w:divBdr>
        <w:top w:val="none" w:sz="0" w:space="0" w:color="auto"/>
        <w:left w:val="none" w:sz="0" w:space="0" w:color="auto"/>
        <w:bottom w:val="none" w:sz="0" w:space="0" w:color="auto"/>
        <w:right w:val="none" w:sz="0" w:space="0" w:color="auto"/>
      </w:divBdr>
    </w:div>
    <w:div w:id="117723053">
      <w:bodyDiv w:val="1"/>
      <w:marLeft w:val="0"/>
      <w:marRight w:val="0"/>
      <w:marTop w:val="0"/>
      <w:marBottom w:val="0"/>
      <w:divBdr>
        <w:top w:val="none" w:sz="0" w:space="0" w:color="auto"/>
        <w:left w:val="none" w:sz="0" w:space="0" w:color="auto"/>
        <w:bottom w:val="none" w:sz="0" w:space="0" w:color="auto"/>
        <w:right w:val="none" w:sz="0" w:space="0" w:color="auto"/>
      </w:divBdr>
    </w:div>
    <w:div w:id="187989132">
      <w:bodyDiv w:val="1"/>
      <w:marLeft w:val="0"/>
      <w:marRight w:val="0"/>
      <w:marTop w:val="0"/>
      <w:marBottom w:val="0"/>
      <w:divBdr>
        <w:top w:val="none" w:sz="0" w:space="0" w:color="auto"/>
        <w:left w:val="none" w:sz="0" w:space="0" w:color="auto"/>
        <w:bottom w:val="none" w:sz="0" w:space="0" w:color="auto"/>
        <w:right w:val="none" w:sz="0" w:space="0" w:color="auto"/>
      </w:divBdr>
    </w:div>
    <w:div w:id="283732601">
      <w:bodyDiv w:val="1"/>
      <w:marLeft w:val="0"/>
      <w:marRight w:val="0"/>
      <w:marTop w:val="0"/>
      <w:marBottom w:val="0"/>
      <w:divBdr>
        <w:top w:val="none" w:sz="0" w:space="0" w:color="auto"/>
        <w:left w:val="none" w:sz="0" w:space="0" w:color="auto"/>
        <w:bottom w:val="none" w:sz="0" w:space="0" w:color="auto"/>
        <w:right w:val="none" w:sz="0" w:space="0" w:color="auto"/>
      </w:divBdr>
    </w:div>
    <w:div w:id="294801761">
      <w:bodyDiv w:val="1"/>
      <w:marLeft w:val="0"/>
      <w:marRight w:val="0"/>
      <w:marTop w:val="0"/>
      <w:marBottom w:val="0"/>
      <w:divBdr>
        <w:top w:val="none" w:sz="0" w:space="0" w:color="auto"/>
        <w:left w:val="none" w:sz="0" w:space="0" w:color="auto"/>
        <w:bottom w:val="none" w:sz="0" w:space="0" w:color="auto"/>
        <w:right w:val="none" w:sz="0" w:space="0" w:color="auto"/>
      </w:divBdr>
      <w:divsChild>
        <w:div w:id="854073206">
          <w:marLeft w:val="360"/>
          <w:marRight w:val="0"/>
          <w:marTop w:val="67"/>
          <w:marBottom w:val="0"/>
          <w:divBdr>
            <w:top w:val="none" w:sz="0" w:space="0" w:color="auto"/>
            <w:left w:val="none" w:sz="0" w:space="0" w:color="auto"/>
            <w:bottom w:val="none" w:sz="0" w:space="0" w:color="auto"/>
            <w:right w:val="none" w:sz="0" w:space="0" w:color="auto"/>
          </w:divBdr>
        </w:div>
        <w:div w:id="1554804120">
          <w:marLeft w:val="360"/>
          <w:marRight w:val="0"/>
          <w:marTop w:val="62"/>
          <w:marBottom w:val="0"/>
          <w:divBdr>
            <w:top w:val="none" w:sz="0" w:space="0" w:color="auto"/>
            <w:left w:val="none" w:sz="0" w:space="0" w:color="auto"/>
            <w:bottom w:val="none" w:sz="0" w:space="0" w:color="auto"/>
            <w:right w:val="none" w:sz="0" w:space="0" w:color="auto"/>
          </w:divBdr>
        </w:div>
        <w:div w:id="1228371489">
          <w:marLeft w:val="360"/>
          <w:marRight w:val="0"/>
          <w:marTop w:val="62"/>
          <w:marBottom w:val="0"/>
          <w:divBdr>
            <w:top w:val="none" w:sz="0" w:space="0" w:color="auto"/>
            <w:left w:val="none" w:sz="0" w:space="0" w:color="auto"/>
            <w:bottom w:val="none" w:sz="0" w:space="0" w:color="auto"/>
            <w:right w:val="none" w:sz="0" w:space="0" w:color="auto"/>
          </w:divBdr>
        </w:div>
        <w:div w:id="2141224766">
          <w:marLeft w:val="360"/>
          <w:marRight w:val="0"/>
          <w:marTop w:val="62"/>
          <w:marBottom w:val="0"/>
          <w:divBdr>
            <w:top w:val="none" w:sz="0" w:space="0" w:color="auto"/>
            <w:left w:val="none" w:sz="0" w:space="0" w:color="auto"/>
            <w:bottom w:val="none" w:sz="0" w:space="0" w:color="auto"/>
            <w:right w:val="none" w:sz="0" w:space="0" w:color="auto"/>
          </w:divBdr>
        </w:div>
      </w:divsChild>
    </w:div>
    <w:div w:id="299893500">
      <w:bodyDiv w:val="1"/>
      <w:marLeft w:val="0"/>
      <w:marRight w:val="0"/>
      <w:marTop w:val="0"/>
      <w:marBottom w:val="0"/>
      <w:divBdr>
        <w:top w:val="none" w:sz="0" w:space="0" w:color="auto"/>
        <w:left w:val="none" w:sz="0" w:space="0" w:color="auto"/>
        <w:bottom w:val="none" w:sz="0" w:space="0" w:color="auto"/>
        <w:right w:val="none" w:sz="0" w:space="0" w:color="auto"/>
      </w:divBdr>
    </w:div>
    <w:div w:id="629676499">
      <w:bodyDiv w:val="1"/>
      <w:marLeft w:val="0"/>
      <w:marRight w:val="0"/>
      <w:marTop w:val="0"/>
      <w:marBottom w:val="0"/>
      <w:divBdr>
        <w:top w:val="none" w:sz="0" w:space="0" w:color="auto"/>
        <w:left w:val="none" w:sz="0" w:space="0" w:color="auto"/>
        <w:bottom w:val="none" w:sz="0" w:space="0" w:color="auto"/>
        <w:right w:val="none" w:sz="0" w:space="0" w:color="auto"/>
      </w:divBdr>
    </w:div>
    <w:div w:id="654840743">
      <w:bodyDiv w:val="1"/>
      <w:marLeft w:val="0"/>
      <w:marRight w:val="0"/>
      <w:marTop w:val="0"/>
      <w:marBottom w:val="0"/>
      <w:divBdr>
        <w:top w:val="none" w:sz="0" w:space="0" w:color="auto"/>
        <w:left w:val="none" w:sz="0" w:space="0" w:color="auto"/>
        <w:bottom w:val="none" w:sz="0" w:space="0" w:color="auto"/>
        <w:right w:val="none" w:sz="0" w:space="0" w:color="auto"/>
      </w:divBdr>
    </w:div>
    <w:div w:id="798839585">
      <w:bodyDiv w:val="1"/>
      <w:marLeft w:val="0"/>
      <w:marRight w:val="0"/>
      <w:marTop w:val="0"/>
      <w:marBottom w:val="0"/>
      <w:divBdr>
        <w:top w:val="none" w:sz="0" w:space="0" w:color="auto"/>
        <w:left w:val="none" w:sz="0" w:space="0" w:color="auto"/>
        <w:bottom w:val="none" w:sz="0" w:space="0" w:color="auto"/>
        <w:right w:val="none" w:sz="0" w:space="0" w:color="auto"/>
      </w:divBdr>
    </w:div>
    <w:div w:id="853691276">
      <w:bodyDiv w:val="1"/>
      <w:marLeft w:val="0"/>
      <w:marRight w:val="0"/>
      <w:marTop w:val="0"/>
      <w:marBottom w:val="0"/>
      <w:divBdr>
        <w:top w:val="none" w:sz="0" w:space="0" w:color="auto"/>
        <w:left w:val="none" w:sz="0" w:space="0" w:color="auto"/>
        <w:bottom w:val="none" w:sz="0" w:space="0" w:color="auto"/>
        <w:right w:val="none" w:sz="0" w:space="0" w:color="auto"/>
      </w:divBdr>
    </w:div>
    <w:div w:id="996226947">
      <w:bodyDiv w:val="1"/>
      <w:marLeft w:val="0"/>
      <w:marRight w:val="0"/>
      <w:marTop w:val="0"/>
      <w:marBottom w:val="0"/>
      <w:divBdr>
        <w:top w:val="none" w:sz="0" w:space="0" w:color="auto"/>
        <w:left w:val="none" w:sz="0" w:space="0" w:color="auto"/>
        <w:bottom w:val="none" w:sz="0" w:space="0" w:color="auto"/>
        <w:right w:val="none" w:sz="0" w:space="0" w:color="auto"/>
      </w:divBdr>
    </w:div>
    <w:div w:id="1090126414">
      <w:bodyDiv w:val="1"/>
      <w:marLeft w:val="0"/>
      <w:marRight w:val="0"/>
      <w:marTop w:val="0"/>
      <w:marBottom w:val="0"/>
      <w:divBdr>
        <w:top w:val="none" w:sz="0" w:space="0" w:color="auto"/>
        <w:left w:val="none" w:sz="0" w:space="0" w:color="auto"/>
        <w:bottom w:val="none" w:sz="0" w:space="0" w:color="auto"/>
        <w:right w:val="none" w:sz="0" w:space="0" w:color="auto"/>
      </w:divBdr>
    </w:div>
    <w:div w:id="1115250819">
      <w:bodyDiv w:val="1"/>
      <w:marLeft w:val="0"/>
      <w:marRight w:val="0"/>
      <w:marTop w:val="0"/>
      <w:marBottom w:val="0"/>
      <w:divBdr>
        <w:top w:val="none" w:sz="0" w:space="0" w:color="auto"/>
        <w:left w:val="none" w:sz="0" w:space="0" w:color="auto"/>
        <w:bottom w:val="none" w:sz="0" w:space="0" w:color="auto"/>
        <w:right w:val="none" w:sz="0" w:space="0" w:color="auto"/>
      </w:divBdr>
    </w:div>
    <w:div w:id="1255625649">
      <w:bodyDiv w:val="1"/>
      <w:marLeft w:val="0"/>
      <w:marRight w:val="0"/>
      <w:marTop w:val="0"/>
      <w:marBottom w:val="0"/>
      <w:divBdr>
        <w:top w:val="none" w:sz="0" w:space="0" w:color="auto"/>
        <w:left w:val="none" w:sz="0" w:space="0" w:color="auto"/>
        <w:bottom w:val="none" w:sz="0" w:space="0" w:color="auto"/>
        <w:right w:val="none" w:sz="0" w:space="0" w:color="auto"/>
      </w:divBdr>
    </w:div>
    <w:div w:id="1388141893">
      <w:bodyDiv w:val="1"/>
      <w:marLeft w:val="0"/>
      <w:marRight w:val="0"/>
      <w:marTop w:val="0"/>
      <w:marBottom w:val="0"/>
      <w:divBdr>
        <w:top w:val="none" w:sz="0" w:space="0" w:color="auto"/>
        <w:left w:val="none" w:sz="0" w:space="0" w:color="auto"/>
        <w:bottom w:val="none" w:sz="0" w:space="0" w:color="auto"/>
        <w:right w:val="none" w:sz="0" w:space="0" w:color="auto"/>
      </w:divBdr>
    </w:div>
    <w:div w:id="1437745890">
      <w:bodyDiv w:val="1"/>
      <w:marLeft w:val="0"/>
      <w:marRight w:val="0"/>
      <w:marTop w:val="0"/>
      <w:marBottom w:val="0"/>
      <w:divBdr>
        <w:top w:val="none" w:sz="0" w:space="0" w:color="auto"/>
        <w:left w:val="none" w:sz="0" w:space="0" w:color="auto"/>
        <w:bottom w:val="none" w:sz="0" w:space="0" w:color="auto"/>
        <w:right w:val="none" w:sz="0" w:space="0" w:color="auto"/>
      </w:divBdr>
    </w:div>
    <w:div w:id="1467309192">
      <w:bodyDiv w:val="1"/>
      <w:marLeft w:val="0"/>
      <w:marRight w:val="0"/>
      <w:marTop w:val="0"/>
      <w:marBottom w:val="0"/>
      <w:divBdr>
        <w:top w:val="none" w:sz="0" w:space="0" w:color="auto"/>
        <w:left w:val="none" w:sz="0" w:space="0" w:color="auto"/>
        <w:bottom w:val="none" w:sz="0" w:space="0" w:color="auto"/>
        <w:right w:val="none" w:sz="0" w:space="0" w:color="auto"/>
      </w:divBdr>
    </w:div>
    <w:div w:id="1518422312">
      <w:bodyDiv w:val="1"/>
      <w:marLeft w:val="0"/>
      <w:marRight w:val="0"/>
      <w:marTop w:val="0"/>
      <w:marBottom w:val="0"/>
      <w:divBdr>
        <w:top w:val="none" w:sz="0" w:space="0" w:color="auto"/>
        <w:left w:val="none" w:sz="0" w:space="0" w:color="auto"/>
        <w:bottom w:val="none" w:sz="0" w:space="0" w:color="auto"/>
        <w:right w:val="none" w:sz="0" w:space="0" w:color="auto"/>
      </w:divBdr>
      <w:divsChild>
        <w:div w:id="1322388713">
          <w:marLeft w:val="0"/>
          <w:marRight w:val="0"/>
          <w:marTop w:val="0"/>
          <w:marBottom w:val="0"/>
          <w:divBdr>
            <w:top w:val="none" w:sz="0" w:space="0" w:color="auto"/>
            <w:left w:val="none" w:sz="0" w:space="0" w:color="auto"/>
            <w:bottom w:val="none" w:sz="0" w:space="0" w:color="auto"/>
            <w:right w:val="none" w:sz="0" w:space="0" w:color="auto"/>
          </w:divBdr>
          <w:divsChild>
            <w:div w:id="1286934124">
              <w:marLeft w:val="0"/>
              <w:marRight w:val="0"/>
              <w:marTop w:val="0"/>
              <w:marBottom w:val="0"/>
              <w:divBdr>
                <w:top w:val="none" w:sz="0" w:space="0" w:color="auto"/>
                <w:left w:val="none" w:sz="0" w:space="0" w:color="auto"/>
                <w:bottom w:val="none" w:sz="0" w:space="0" w:color="auto"/>
                <w:right w:val="none" w:sz="0" w:space="0" w:color="auto"/>
              </w:divBdr>
              <w:divsChild>
                <w:div w:id="1221405564">
                  <w:marLeft w:val="0"/>
                  <w:marRight w:val="0"/>
                  <w:marTop w:val="0"/>
                  <w:marBottom w:val="0"/>
                  <w:divBdr>
                    <w:top w:val="none" w:sz="0" w:space="0" w:color="auto"/>
                    <w:left w:val="none" w:sz="0" w:space="0" w:color="auto"/>
                    <w:bottom w:val="none" w:sz="0" w:space="0" w:color="auto"/>
                    <w:right w:val="none" w:sz="0" w:space="0" w:color="auto"/>
                  </w:divBdr>
                  <w:divsChild>
                    <w:div w:id="1195728227">
                      <w:marLeft w:val="0"/>
                      <w:marRight w:val="0"/>
                      <w:marTop w:val="0"/>
                      <w:marBottom w:val="0"/>
                      <w:divBdr>
                        <w:top w:val="none" w:sz="0" w:space="0" w:color="auto"/>
                        <w:left w:val="none" w:sz="0" w:space="0" w:color="auto"/>
                        <w:bottom w:val="none" w:sz="0" w:space="0" w:color="auto"/>
                        <w:right w:val="none" w:sz="0" w:space="0" w:color="auto"/>
                      </w:divBdr>
                      <w:divsChild>
                        <w:div w:id="1148940745">
                          <w:marLeft w:val="0"/>
                          <w:marRight w:val="0"/>
                          <w:marTop w:val="0"/>
                          <w:marBottom w:val="0"/>
                          <w:divBdr>
                            <w:top w:val="none" w:sz="0" w:space="0" w:color="auto"/>
                            <w:left w:val="none" w:sz="0" w:space="0" w:color="auto"/>
                            <w:bottom w:val="none" w:sz="0" w:space="0" w:color="auto"/>
                            <w:right w:val="none" w:sz="0" w:space="0" w:color="auto"/>
                          </w:divBdr>
                          <w:divsChild>
                            <w:div w:id="1813056121">
                              <w:marLeft w:val="15"/>
                              <w:marRight w:val="195"/>
                              <w:marTop w:val="0"/>
                              <w:marBottom w:val="0"/>
                              <w:divBdr>
                                <w:top w:val="none" w:sz="0" w:space="0" w:color="auto"/>
                                <w:left w:val="none" w:sz="0" w:space="0" w:color="auto"/>
                                <w:bottom w:val="none" w:sz="0" w:space="0" w:color="auto"/>
                                <w:right w:val="none" w:sz="0" w:space="0" w:color="auto"/>
                              </w:divBdr>
                              <w:divsChild>
                                <w:div w:id="645665499">
                                  <w:marLeft w:val="0"/>
                                  <w:marRight w:val="0"/>
                                  <w:marTop w:val="0"/>
                                  <w:marBottom w:val="0"/>
                                  <w:divBdr>
                                    <w:top w:val="none" w:sz="0" w:space="0" w:color="auto"/>
                                    <w:left w:val="none" w:sz="0" w:space="0" w:color="auto"/>
                                    <w:bottom w:val="none" w:sz="0" w:space="0" w:color="auto"/>
                                    <w:right w:val="none" w:sz="0" w:space="0" w:color="auto"/>
                                  </w:divBdr>
                                  <w:divsChild>
                                    <w:div w:id="598223412">
                                      <w:marLeft w:val="0"/>
                                      <w:marRight w:val="0"/>
                                      <w:marTop w:val="0"/>
                                      <w:marBottom w:val="0"/>
                                      <w:divBdr>
                                        <w:top w:val="none" w:sz="0" w:space="0" w:color="auto"/>
                                        <w:left w:val="none" w:sz="0" w:space="0" w:color="auto"/>
                                        <w:bottom w:val="none" w:sz="0" w:space="0" w:color="auto"/>
                                        <w:right w:val="none" w:sz="0" w:space="0" w:color="auto"/>
                                      </w:divBdr>
                                      <w:divsChild>
                                        <w:div w:id="2063678372">
                                          <w:marLeft w:val="0"/>
                                          <w:marRight w:val="0"/>
                                          <w:marTop w:val="0"/>
                                          <w:marBottom w:val="0"/>
                                          <w:divBdr>
                                            <w:top w:val="none" w:sz="0" w:space="0" w:color="auto"/>
                                            <w:left w:val="none" w:sz="0" w:space="0" w:color="auto"/>
                                            <w:bottom w:val="none" w:sz="0" w:space="0" w:color="auto"/>
                                            <w:right w:val="none" w:sz="0" w:space="0" w:color="auto"/>
                                          </w:divBdr>
                                          <w:divsChild>
                                            <w:div w:id="733313109">
                                              <w:marLeft w:val="0"/>
                                              <w:marRight w:val="0"/>
                                              <w:marTop w:val="0"/>
                                              <w:marBottom w:val="0"/>
                                              <w:divBdr>
                                                <w:top w:val="none" w:sz="0" w:space="0" w:color="auto"/>
                                                <w:left w:val="none" w:sz="0" w:space="0" w:color="auto"/>
                                                <w:bottom w:val="none" w:sz="0" w:space="0" w:color="auto"/>
                                                <w:right w:val="none" w:sz="0" w:space="0" w:color="auto"/>
                                              </w:divBdr>
                                              <w:divsChild>
                                                <w:div w:id="1219971915">
                                                  <w:marLeft w:val="0"/>
                                                  <w:marRight w:val="0"/>
                                                  <w:marTop w:val="0"/>
                                                  <w:marBottom w:val="0"/>
                                                  <w:divBdr>
                                                    <w:top w:val="none" w:sz="0" w:space="0" w:color="auto"/>
                                                    <w:left w:val="none" w:sz="0" w:space="0" w:color="auto"/>
                                                    <w:bottom w:val="none" w:sz="0" w:space="0" w:color="auto"/>
                                                    <w:right w:val="none" w:sz="0" w:space="0" w:color="auto"/>
                                                  </w:divBdr>
                                                  <w:divsChild>
                                                    <w:div w:id="227377106">
                                                      <w:marLeft w:val="0"/>
                                                      <w:marRight w:val="0"/>
                                                      <w:marTop w:val="0"/>
                                                      <w:marBottom w:val="0"/>
                                                      <w:divBdr>
                                                        <w:top w:val="none" w:sz="0" w:space="0" w:color="auto"/>
                                                        <w:left w:val="none" w:sz="0" w:space="0" w:color="auto"/>
                                                        <w:bottom w:val="none" w:sz="0" w:space="0" w:color="auto"/>
                                                        <w:right w:val="none" w:sz="0" w:space="0" w:color="auto"/>
                                                      </w:divBdr>
                                                      <w:divsChild>
                                                        <w:div w:id="465200769">
                                                          <w:marLeft w:val="0"/>
                                                          <w:marRight w:val="0"/>
                                                          <w:marTop w:val="0"/>
                                                          <w:marBottom w:val="0"/>
                                                          <w:divBdr>
                                                            <w:top w:val="none" w:sz="0" w:space="0" w:color="auto"/>
                                                            <w:left w:val="none" w:sz="0" w:space="0" w:color="auto"/>
                                                            <w:bottom w:val="none" w:sz="0" w:space="0" w:color="auto"/>
                                                            <w:right w:val="none" w:sz="0" w:space="0" w:color="auto"/>
                                                          </w:divBdr>
                                                          <w:divsChild>
                                                            <w:div w:id="271011733">
                                                              <w:marLeft w:val="0"/>
                                                              <w:marRight w:val="0"/>
                                                              <w:marTop w:val="0"/>
                                                              <w:marBottom w:val="0"/>
                                                              <w:divBdr>
                                                                <w:top w:val="none" w:sz="0" w:space="0" w:color="auto"/>
                                                                <w:left w:val="none" w:sz="0" w:space="0" w:color="auto"/>
                                                                <w:bottom w:val="none" w:sz="0" w:space="0" w:color="auto"/>
                                                                <w:right w:val="none" w:sz="0" w:space="0" w:color="auto"/>
                                                              </w:divBdr>
                                                              <w:divsChild>
                                                                <w:div w:id="1802570656">
                                                                  <w:marLeft w:val="0"/>
                                                                  <w:marRight w:val="0"/>
                                                                  <w:marTop w:val="0"/>
                                                                  <w:marBottom w:val="0"/>
                                                                  <w:divBdr>
                                                                    <w:top w:val="none" w:sz="0" w:space="0" w:color="auto"/>
                                                                    <w:left w:val="none" w:sz="0" w:space="0" w:color="auto"/>
                                                                    <w:bottom w:val="none" w:sz="0" w:space="0" w:color="auto"/>
                                                                    <w:right w:val="none" w:sz="0" w:space="0" w:color="auto"/>
                                                                  </w:divBdr>
                                                                  <w:divsChild>
                                                                    <w:div w:id="51078741">
                                                                      <w:marLeft w:val="405"/>
                                                                      <w:marRight w:val="0"/>
                                                                      <w:marTop w:val="0"/>
                                                                      <w:marBottom w:val="0"/>
                                                                      <w:divBdr>
                                                                        <w:top w:val="none" w:sz="0" w:space="0" w:color="auto"/>
                                                                        <w:left w:val="none" w:sz="0" w:space="0" w:color="auto"/>
                                                                        <w:bottom w:val="none" w:sz="0" w:space="0" w:color="auto"/>
                                                                        <w:right w:val="none" w:sz="0" w:space="0" w:color="auto"/>
                                                                      </w:divBdr>
                                                                      <w:divsChild>
                                                                        <w:div w:id="430127788">
                                                                          <w:marLeft w:val="0"/>
                                                                          <w:marRight w:val="0"/>
                                                                          <w:marTop w:val="0"/>
                                                                          <w:marBottom w:val="0"/>
                                                                          <w:divBdr>
                                                                            <w:top w:val="none" w:sz="0" w:space="0" w:color="auto"/>
                                                                            <w:left w:val="none" w:sz="0" w:space="0" w:color="auto"/>
                                                                            <w:bottom w:val="none" w:sz="0" w:space="0" w:color="auto"/>
                                                                            <w:right w:val="none" w:sz="0" w:space="0" w:color="auto"/>
                                                                          </w:divBdr>
                                                                          <w:divsChild>
                                                                            <w:div w:id="804810010">
                                                                              <w:marLeft w:val="0"/>
                                                                              <w:marRight w:val="0"/>
                                                                              <w:marTop w:val="0"/>
                                                                              <w:marBottom w:val="0"/>
                                                                              <w:divBdr>
                                                                                <w:top w:val="none" w:sz="0" w:space="0" w:color="auto"/>
                                                                                <w:left w:val="none" w:sz="0" w:space="0" w:color="auto"/>
                                                                                <w:bottom w:val="none" w:sz="0" w:space="0" w:color="auto"/>
                                                                                <w:right w:val="none" w:sz="0" w:space="0" w:color="auto"/>
                                                                              </w:divBdr>
                                                                              <w:divsChild>
                                                                                <w:div w:id="914244357">
                                                                                  <w:marLeft w:val="0"/>
                                                                                  <w:marRight w:val="0"/>
                                                                                  <w:marTop w:val="60"/>
                                                                                  <w:marBottom w:val="0"/>
                                                                                  <w:divBdr>
                                                                                    <w:top w:val="none" w:sz="0" w:space="0" w:color="auto"/>
                                                                                    <w:left w:val="none" w:sz="0" w:space="0" w:color="auto"/>
                                                                                    <w:bottom w:val="none" w:sz="0" w:space="0" w:color="auto"/>
                                                                                    <w:right w:val="none" w:sz="0" w:space="0" w:color="auto"/>
                                                                                  </w:divBdr>
                                                                                  <w:divsChild>
                                                                                    <w:div w:id="1475609051">
                                                                                      <w:marLeft w:val="0"/>
                                                                                      <w:marRight w:val="0"/>
                                                                                      <w:marTop w:val="0"/>
                                                                                      <w:marBottom w:val="0"/>
                                                                                      <w:divBdr>
                                                                                        <w:top w:val="none" w:sz="0" w:space="0" w:color="auto"/>
                                                                                        <w:left w:val="none" w:sz="0" w:space="0" w:color="auto"/>
                                                                                        <w:bottom w:val="none" w:sz="0" w:space="0" w:color="auto"/>
                                                                                        <w:right w:val="none" w:sz="0" w:space="0" w:color="auto"/>
                                                                                      </w:divBdr>
                                                                                      <w:divsChild>
                                                                                        <w:div w:id="1206673704">
                                                                                          <w:marLeft w:val="0"/>
                                                                                          <w:marRight w:val="0"/>
                                                                                          <w:marTop w:val="0"/>
                                                                                          <w:marBottom w:val="0"/>
                                                                                          <w:divBdr>
                                                                                            <w:top w:val="none" w:sz="0" w:space="0" w:color="auto"/>
                                                                                            <w:left w:val="none" w:sz="0" w:space="0" w:color="auto"/>
                                                                                            <w:bottom w:val="none" w:sz="0" w:space="0" w:color="auto"/>
                                                                                            <w:right w:val="none" w:sz="0" w:space="0" w:color="auto"/>
                                                                                          </w:divBdr>
                                                                                          <w:divsChild>
                                                                                            <w:div w:id="363679021">
                                                                                              <w:marLeft w:val="0"/>
                                                                                              <w:marRight w:val="0"/>
                                                                                              <w:marTop w:val="0"/>
                                                                                              <w:marBottom w:val="0"/>
                                                                                              <w:divBdr>
                                                                                                <w:top w:val="none" w:sz="0" w:space="0" w:color="auto"/>
                                                                                                <w:left w:val="none" w:sz="0" w:space="0" w:color="auto"/>
                                                                                                <w:bottom w:val="none" w:sz="0" w:space="0" w:color="auto"/>
                                                                                                <w:right w:val="none" w:sz="0" w:space="0" w:color="auto"/>
                                                                                              </w:divBdr>
                                                                                              <w:divsChild>
                                                                                                <w:div w:id="535855080">
                                                                                                  <w:marLeft w:val="0"/>
                                                                                                  <w:marRight w:val="0"/>
                                                                                                  <w:marTop w:val="0"/>
                                                                                                  <w:marBottom w:val="0"/>
                                                                                                  <w:divBdr>
                                                                                                    <w:top w:val="none" w:sz="0" w:space="0" w:color="auto"/>
                                                                                                    <w:left w:val="none" w:sz="0" w:space="0" w:color="auto"/>
                                                                                                    <w:bottom w:val="none" w:sz="0" w:space="0" w:color="auto"/>
                                                                                                    <w:right w:val="none" w:sz="0" w:space="0" w:color="auto"/>
                                                                                                  </w:divBdr>
                                                                                                  <w:divsChild>
                                                                                                    <w:div w:id="714933763">
                                                                                                      <w:marLeft w:val="0"/>
                                                                                                      <w:marRight w:val="0"/>
                                                                                                      <w:marTop w:val="0"/>
                                                                                                      <w:marBottom w:val="0"/>
                                                                                                      <w:divBdr>
                                                                                                        <w:top w:val="none" w:sz="0" w:space="0" w:color="auto"/>
                                                                                                        <w:left w:val="none" w:sz="0" w:space="0" w:color="auto"/>
                                                                                                        <w:bottom w:val="none" w:sz="0" w:space="0" w:color="auto"/>
                                                                                                        <w:right w:val="none" w:sz="0" w:space="0" w:color="auto"/>
                                                                                                      </w:divBdr>
                                                                                                      <w:divsChild>
                                                                                                        <w:div w:id="524443943">
                                                                                                          <w:marLeft w:val="0"/>
                                                                                                          <w:marRight w:val="0"/>
                                                                                                          <w:marTop w:val="0"/>
                                                                                                          <w:marBottom w:val="0"/>
                                                                                                          <w:divBdr>
                                                                                                            <w:top w:val="none" w:sz="0" w:space="0" w:color="auto"/>
                                                                                                            <w:left w:val="none" w:sz="0" w:space="0" w:color="auto"/>
                                                                                                            <w:bottom w:val="none" w:sz="0" w:space="0" w:color="auto"/>
                                                                                                            <w:right w:val="none" w:sz="0" w:space="0" w:color="auto"/>
                                                                                                          </w:divBdr>
                                                                                                          <w:divsChild>
                                                                                                            <w:div w:id="47265623">
                                                                                                              <w:marLeft w:val="0"/>
                                                                                                              <w:marRight w:val="0"/>
                                                                                                              <w:marTop w:val="0"/>
                                                                                                              <w:marBottom w:val="0"/>
                                                                                                              <w:divBdr>
                                                                                                                <w:top w:val="none" w:sz="0" w:space="0" w:color="auto"/>
                                                                                                                <w:left w:val="none" w:sz="0" w:space="0" w:color="auto"/>
                                                                                                                <w:bottom w:val="none" w:sz="0" w:space="0" w:color="auto"/>
                                                                                                                <w:right w:val="none" w:sz="0" w:space="0" w:color="auto"/>
                                                                                                              </w:divBdr>
                                                                                                              <w:divsChild>
                                                                                                                <w:div w:id="16958856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0951143">
                                                                                                                      <w:marLeft w:val="0"/>
                                                                                                                      <w:marRight w:val="0"/>
                                                                                                                      <w:marTop w:val="0"/>
                                                                                                                      <w:marBottom w:val="0"/>
                                                                                                                      <w:divBdr>
                                                                                                                        <w:top w:val="none" w:sz="0" w:space="0" w:color="auto"/>
                                                                                                                        <w:left w:val="none" w:sz="0" w:space="0" w:color="auto"/>
                                                                                                                        <w:bottom w:val="none" w:sz="0" w:space="0" w:color="auto"/>
                                                                                                                        <w:right w:val="none" w:sz="0" w:space="0" w:color="auto"/>
                                                                                                                      </w:divBdr>
                                                                                                                      <w:divsChild>
                                                                                                                        <w:div w:id="88764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42859344">
      <w:bodyDiv w:val="1"/>
      <w:marLeft w:val="0"/>
      <w:marRight w:val="0"/>
      <w:marTop w:val="0"/>
      <w:marBottom w:val="0"/>
      <w:divBdr>
        <w:top w:val="none" w:sz="0" w:space="0" w:color="auto"/>
        <w:left w:val="none" w:sz="0" w:space="0" w:color="auto"/>
        <w:bottom w:val="none" w:sz="0" w:space="0" w:color="auto"/>
        <w:right w:val="none" w:sz="0" w:space="0" w:color="auto"/>
      </w:divBdr>
    </w:div>
    <w:div w:id="1589196116">
      <w:bodyDiv w:val="1"/>
      <w:marLeft w:val="0"/>
      <w:marRight w:val="0"/>
      <w:marTop w:val="0"/>
      <w:marBottom w:val="0"/>
      <w:divBdr>
        <w:top w:val="none" w:sz="0" w:space="0" w:color="auto"/>
        <w:left w:val="none" w:sz="0" w:space="0" w:color="auto"/>
        <w:bottom w:val="none" w:sz="0" w:space="0" w:color="auto"/>
        <w:right w:val="none" w:sz="0" w:space="0" w:color="auto"/>
      </w:divBdr>
    </w:div>
    <w:div w:id="1808468262">
      <w:bodyDiv w:val="1"/>
      <w:marLeft w:val="0"/>
      <w:marRight w:val="0"/>
      <w:marTop w:val="0"/>
      <w:marBottom w:val="0"/>
      <w:divBdr>
        <w:top w:val="none" w:sz="0" w:space="0" w:color="auto"/>
        <w:left w:val="none" w:sz="0" w:space="0" w:color="auto"/>
        <w:bottom w:val="none" w:sz="0" w:space="0" w:color="auto"/>
        <w:right w:val="none" w:sz="0" w:space="0" w:color="auto"/>
      </w:divBdr>
    </w:div>
    <w:div w:id="1809125461">
      <w:bodyDiv w:val="1"/>
      <w:marLeft w:val="0"/>
      <w:marRight w:val="0"/>
      <w:marTop w:val="0"/>
      <w:marBottom w:val="0"/>
      <w:divBdr>
        <w:top w:val="none" w:sz="0" w:space="0" w:color="auto"/>
        <w:left w:val="none" w:sz="0" w:space="0" w:color="auto"/>
        <w:bottom w:val="none" w:sz="0" w:space="0" w:color="auto"/>
        <w:right w:val="none" w:sz="0" w:space="0" w:color="auto"/>
      </w:divBdr>
    </w:div>
    <w:div w:id="1872112211">
      <w:bodyDiv w:val="1"/>
      <w:marLeft w:val="0"/>
      <w:marRight w:val="0"/>
      <w:marTop w:val="0"/>
      <w:marBottom w:val="0"/>
      <w:divBdr>
        <w:top w:val="none" w:sz="0" w:space="0" w:color="auto"/>
        <w:left w:val="none" w:sz="0" w:space="0" w:color="auto"/>
        <w:bottom w:val="none" w:sz="0" w:space="0" w:color="auto"/>
        <w:right w:val="none" w:sz="0" w:space="0" w:color="auto"/>
      </w:divBdr>
    </w:div>
    <w:div w:id="1890800637">
      <w:bodyDiv w:val="1"/>
      <w:marLeft w:val="0"/>
      <w:marRight w:val="0"/>
      <w:marTop w:val="0"/>
      <w:marBottom w:val="0"/>
      <w:divBdr>
        <w:top w:val="none" w:sz="0" w:space="0" w:color="auto"/>
        <w:left w:val="none" w:sz="0" w:space="0" w:color="auto"/>
        <w:bottom w:val="none" w:sz="0" w:space="0" w:color="auto"/>
        <w:right w:val="none" w:sz="0" w:space="0" w:color="auto"/>
      </w:divBdr>
      <w:divsChild>
        <w:div w:id="620117386">
          <w:marLeft w:val="0"/>
          <w:marRight w:val="0"/>
          <w:marTop w:val="0"/>
          <w:marBottom w:val="0"/>
          <w:divBdr>
            <w:top w:val="none" w:sz="0" w:space="0" w:color="auto"/>
            <w:left w:val="none" w:sz="0" w:space="0" w:color="auto"/>
            <w:bottom w:val="none" w:sz="0" w:space="0" w:color="auto"/>
            <w:right w:val="none" w:sz="0" w:space="0" w:color="auto"/>
          </w:divBdr>
        </w:div>
        <w:div w:id="1660771957">
          <w:marLeft w:val="0"/>
          <w:marRight w:val="0"/>
          <w:marTop w:val="0"/>
          <w:marBottom w:val="0"/>
          <w:divBdr>
            <w:top w:val="none" w:sz="0" w:space="0" w:color="auto"/>
            <w:left w:val="none" w:sz="0" w:space="0" w:color="auto"/>
            <w:bottom w:val="none" w:sz="0" w:space="0" w:color="auto"/>
            <w:right w:val="none" w:sz="0" w:space="0" w:color="auto"/>
          </w:divBdr>
        </w:div>
        <w:div w:id="1396709260">
          <w:marLeft w:val="0"/>
          <w:marRight w:val="0"/>
          <w:marTop w:val="0"/>
          <w:marBottom w:val="0"/>
          <w:divBdr>
            <w:top w:val="none" w:sz="0" w:space="0" w:color="auto"/>
            <w:left w:val="none" w:sz="0" w:space="0" w:color="auto"/>
            <w:bottom w:val="none" w:sz="0" w:space="0" w:color="auto"/>
            <w:right w:val="none" w:sz="0" w:space="0" w:color="auto"/>
          </w:divBdr>
        </w:div>
        <w:div w:id="1905213473">
          <w:marLeft w:val="0"/>
          <w:marRight w:val="0"/>
          <w:marTop w:val="0"/>
          <w:marBottom w:val="0"/>
          <w:divBdr>
            <w:top w:val="none" w:sz="0" w:space="0" w:color="auto"/>
            <w:left w:val="none" w:sz="0" w:space="0" w:color="auto"/>
            <w:bottom w:val="none" w:sz="0" w:space="0" w:color="auto"/>
            <w:right w:val="none" w:sz="0" w:space="0" w:color="auto"/>
          </w:divBdr>
        </w:div>
        <w:div w:id="1342128858">
          <w:marLeft w:val="0"/>
          <w:marRight w:val="0"/>
          <w:marTop w:val="0"/>
          <w:marBottom w:val="0"/>
          <w:divBdr>
            <w:top w:val="none" w:sz="0" w:space="0" w:color="auto"/>
            <w:left w:val="none" w:sz="0" w:space="0" w:color="auto"/>
            <w:bottom w:val="none" w:sz="0" w:space="0" w:color="auto"/>
            <w:right w:val="none" w:sz="0" w:space="0" w:color="auto"/>
          </w:divBdr>
        </w:div>
        <w:div w:id="908998826">
          <w:marLeft w:val="0"/>
          <w:marRight w:val="0"/>
          <w:marTop w:val="0"/>
          <w:marBottom w:val="0"/>
          <w:divBdr>
            <w:top w:val="none" w:sz="0" w:space="0" w:color="auto"/>
            <w:left w:val="none" w:sz="0" w:space="0" w:color="auto"/>
            <w:bottom w:val="none" w:sz="0" w:space="0" w:color="auto"/>
            <w:right w:val="none" w:sz="0" w:space="0" w:color="auto"/>
          </w:divBdr>
        </w:div>
        <w:div w:id="1530993502">
          <w:marLeft w:val="0"/>
          <w:marRight w:val="0"/>
          <w:marTop w:val="0"/>
          <w:marBottom w:val="0"/>
          <w:divBdr>
            <w:top w:val="none" w:sz="0" w:space="0" w:color="auto"/>
            <w:left w:val="none" w:sz="0" w:space="0" w:color="auto"/>
            <w:bottom w:val="none" w:sz="0" w:space="0" w:color="auto"/>
            <w:right w:val="none" w:sz="0" w:space="0" w:color="auto"/>
          </w:divBdr>
        </w:div>
        <w:div w:id="2092652529">
          <w:marLeft w:val="0"/>
          <w:marRight w:val="0"/>
          <w:marTop w:val="0"/>
          <w:marBottom w:val="0"/>
          <w:divBdr>
            <w:top w:val="none" w:sz="0" w:space="0" w:color="auto"/>
            <w:left w:val="none" w:sz="0" w:space="0" w:color="auto"/>
            <w:bottom w:val="none" w:sz="0" w:space="0" w:color="auto"/>
            <w:right w:val="none" w:sz="0" w:space="0" w:color="auto"/>
          </w:divBdr>
        </w:div>
        <w:div w:id="1475947945">
          <w:marLeft w:val="0"/>
          <w:marRight w:val="0"/>
          <w:marTop w:val="0"/>
          <w:marBottom w:val="0"/>
          <w:divBdr>
            <w:top w:val="none" w:sz="0" w:space="0" w:color="auto"/>
            <w:left w:val="none" w:sz="0" w:space="0" w:color="auto"/>
            <w:bottom w:val="none" w:sz="0" w:space="0" w:color="auto"/>
            <w:right w:val="none" w:sz="0" w:space="0" w:color="auto"/>
          </w:divBdr>
        </w:div>
        <w:div w:id="1174536691">
          <w:marLeft w:val="0"/>
          <w:marRight w:val="0"/>
          <w:marTop w:val="0"/>
          <w:marBottom w:val="0"/>
          <w:divBdr>
            <w:top w:val="none" w:sz="0" w:space="0" w:color="auto"/>
            <w:left w:val="none" w:sz="0" w:space="0" w:color="auto"/>
            <w:bottom w:val="none" w:sz="0" w:space="0" w:color="auto"/>
            <w:right w:val="none" w:sz="0" w:space="0" w:color="auto"/>
          </w:divBdr>
        </w:div>
        <w:div w:id="1033069042">
          <w:marLeft w:val="0"/>
          <w:marRight w:val="0"/>
          <w:marTop w:val="0"/>
          <w:marBottom w:val="0"/>
          <w:divBdr>
            <w:top w:val="none" w:sz="0" w:space="0" w:color="auto"/>
            <w:left w:val="none" w:sz="0" w:space="0" w:color="auto"/>
            <w:bottom w:val="none" w:sz="0" w:space="0" w:color="auto"/>
            <w:right w:val="none" w:sz="0" w:space="0" w:color="auto"/>
          </w:divBdr>
        </w:div>
        <w:div w:id="785007732">
          <w:marLeft w:val="0"/>
          <w:marRight w:val="0"/>
          <w:marTop w:val="0"/>
          <w:marBottom w:val="0"/>
          <w:divBdr>
            <w:top w:val="none" w:sz="0" w:space="0" w:color="auto"/>
            <w:left w:val="none" w:sz="0" w:space="0" w:color="auto"/>
            <w:bottom w:val="none" w:sz="0" w:space="0" w:color="auto"/>
            <w:right w:val="none" w:sz="0" w:space="0" w:color="auto"/>
          </w:divBdr>
        </w:div>
        <w:div w:id="1047946647">
          <w:marLeft w:val="0"/>
          <w:marRight w:val="0"/>
          <w:marTop w:val="0"/>
          <w:marBottom w:val="0"/>
          <w:divBdr>
            <w:top w:val="none" w:sz="0" w:space="0" w:color="auto"/>
            <w:left w:val="none" w:sz="0" w:space="0" w:color="auto"/>
            <w:bottom w:val="none" w:sz="0" w:space="0" w:color="auto"/>
            <w:right w:val="none" w:sz="0" w:space="0" w:color="auto"/>
          </w:divBdr>
        </w:div>
        <w:div w:id="37970550">
          <w:marLeft w:val="0"/>
          <w:marRight w:val="0"/>
          <w:marTop w:val="0"/>
          <w:marBottom w:val="0"/>
          <w:divBdr>
            <w:top w:val="none" w:sz="0" w:space="0" w:color="auto"/>
            <w:left w:val="none" w:sz="0" w:space="0" w:color="auto"/>
            <w:bottom w:val="none" w:sz="0" w:space="0" w:color="auto"/>
            <w:right w:val="none" w:sz="0" w:space="0" w:color="auto"/>
          </w:divBdr>
        </w:div>
      </w:divsChild>
    </w:div>
    <w:div w:id="1892031758">
      <w:bodyDiv w:val="1"/>
      <w:marLeft w:val="0"/>
      <w:marRight w:val="0"/>
      <w:marTop w:val="0"/>
      <w:marBottom w:val="0"/>
      <w:divBdr>
        <w:top w:val="none" w:sz="0" w:space="0" w:color="auto"/>
        <w:left w:val="none" w:sz="0" w:space="0" w:color="auto"/>
        <w:bottom w:val="none" w:sz="0" w:space="0" w:color="auto"/>
        <w:right w:val="none" w:sz="0" w:space="0" w:color="auto"/>
      </w:divBdr>
    </w:div>
    <w:div w:id="1916277583">
      <w:bodyDiv w:val="1"/>
      <w:marLeft w:val="0"/>
      <w:marRight w:val="0"/>
      <w:marTop w:val="0"/>
      <w:marBottom w:val="0"/>
      <w:divBdr>
        <w:top w:val="none" w:sz="0" w:space="0" w:color="auto"/>
        <w:left w:val="none" w:sz="0" w:space="0" w:color="auto"/>
        <w:bottom w:val="none" w:sz="0" w:space="0" w:color="auto"/>
        <w:right w:val="none" w:sz="0" w:space="0" w:color="auto"/>
      </w:divBdr>
    </w:div>
    <w:div w:id="2002852296">
      <w:bodyDiv w:val="1"/>
      <w:marLeft w:val="0"/>
      <w:marRight w:val="0"/>
      <w:marTop w:val="0"/>
      <w:marBottom w:val="0"/>
      <w:divBdr>
        <w:top w:val="none" w:sz="0" w:space="0" w:color="auto"/>
        <w:left w:val="none" w:sz="0" w:space="0" w:color="auto"/>
        <w:bottom w:val="none" w:sz="0" w:space="0" w:color="auto"/>
        <w:right w:val="none" w:sz="0" w:space="0" w:color="auto"/>
      </w:divBdr>
    </w:div>
    <w:div w:id="2026973937">
      <w:bodyDiv w:val="1"/>
      <w:marLeft w:val="0"/>
      <w:marRight w:val="0"/>
      <w:marTop w:val="0"/>
      <w:marBottom w:val="0"/>
      <w:divBdr>
        <w:top w:val="none" w:sz="0" w:space="0" w:color="auto"/>
        <w:left w:val="none" w:sz="0" w:space="0" w:color="auto"/>
        <w:bottom w:val="none" w:sz="0" w:space="0" w:color="auto"/>
        <w:right w:val="none" w:sz="0" w:space="0" w:color="auto"/>
      </w:divBdr>
    </w:div>
    <w:div w:id="2075735597">
      <w:bodyDiv w:val="1"/>
      <w:marLeft w:val="0"/>
      <w:marRight w:val="0"/>
      <w:marTop w:val="0"/>
      <w:marBottom w:val="0"/>
      <w:divBdr>
        <w:top w:val="none" w:sz="0" w:space="0" w:color="auto"/>
        <w:left w:val="none" w:sz="0" w:space="0" w:color="auto"/>
        <w:bottom w:val="none" w:sz="0" w:space="0" w:color="auto"/>
        <w:right w:val="none" w:sz="0" w:space="0" w:color="auto"/>
      </w:divBdr>
      <w:divsChild>
        <w:div w:id="710107999">
          <w:marLeft w:val="360"/>
          <w:marRight w:val="0"/>
          <w:marTop w:val="67"/>
          <w:marBottom w:val="0"/>
          <w:divBdr>
            <w:top w:val="none" w:sz="0" w:space="0" w:color="auto"/>
            <w:left w:val="none" w:sz="0" w:space="0" w:color="auto"/>
            <w:bottom w:val="none" w:sz="0" w:space="0" w:color="auto"/>
            <w:right w:val="none" w:sz="0" w:space="0" w:color="auto"/>
          </w:divBdr>
        </w:div>
        <w:div w:id="1144664622">
          <w:marLeft w:val="360"/>
          <w:marRight w:val="0"/>
          <w:marTop w:val="62"/>
          <w:marBottom w:val="0"/>
          <w:divBdr>
            <w:top w:val="none" w:sz="0" w:space="0" w:color="auto"/>
            <w:left w:val="none" w:sz="0" w:space="0" w:color="auto"/>
            <w:bottom w:val="none" w:sz="0" w:space="0" w:color="auto"/>
            <w:right w:val="none" w:sz="0" w:space="0" w:color="auto"/>
          </w:divBdr>
        </w:div>
        <w:div w:id="1677030247">
          <w:marLeft w:val="360"/>
          <w:marRight w:val="0"/>
          <w:marTop w:val="62"/>
          <w:marBottom w:val="0"/>
          <w:divBdr>
            <w:top w:val="none" w:sz="0" w:space="0" w:color="auto"/>
            <w:left w:val="none" w:sz="0" w:space="0" w:color="auto"/>
            <w:bottom w:val="none" w:sz="0" w:space="0" w:color="auto"/>
            <w:right w:val="none" w:sz="0" w:space="0" w:color="auto"/>
          </w:divBdr>
        </w:div>
        <w:div w:id="201594511">
          <w:marLeft w:val="360"/>
          <w:marRight w:val="0"/>
          <w:marTop w:val="62"/>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ylann@marjinal.com.tr"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0" ma:contentTypeDescription="Yeni belge oluşturun." ma:contentTypeScope="" ma:versionID="9124f16977993da65387cec3c2cfb933">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b01959ae984e048d403221e584eed54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0068_ms1 xmlns="a6a5f7e4-2986-46c3-893f-0e0d1047cb81" xsi:nil="true"/>
    <Tarih xmlns="a6a5f7e4-2986-46c3-893f-0e0d1047cb81" xsi:nil="true"/>
    <b4i6 xmlns="a6a5f7e4-2986-46c3-893f-0e0d1047cb81" xsi:nil="true"/>
    <lcf76f155ced4ddcb4097134ff3c332f xmlns="a6a5f7e4-2986-46c3-893f-0e0d1047cb81">
      <Terms xmlns="http://schemas.microsoft.com/office/infopath/2007/PartnerControls"/>
    </lcf76f155ced4ddcb4097134ff3c332f>
    <TaxCatchAll xmlns="b21c6290-8afc-4345-8e2c-d785ab6e0b76" xsi:nil="true"/>
    <_Flow_SignoffStatus xmlns="a6a5f7e4-2986-46c3-893f-0e0d1047cb81"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13017B-8130-413A-85D5-1E4458B797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9BE57E-72ED-4296-B80A-EFE97977A586}">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3.xml><?xml version="1.0" encoding="utf-8"?>
<ds:datastoreItem xmlns:ds="http://schemas.openxmlformats.org/officeDocument/2006/customXml" ds:itemID="{2412F3BF-1157-4EFF-8C1C-05DF29BE0635}">
  <ds:schemaRefs>
    <ds:schemaRef ds:uri="http://schemas.openxmlformats.org/officeDocument/2006/bibliography"/>
  </ds:schemaRefs>
</ds:datastoreItem>
</file>

<file path=customXml/itemProps4.xml><?xml version="1.0" encoding="utf-8"?>
<ds:datastoreItem xmlns:ds="http://schemas.openxmlformats.org/officeDocument/2006/customXml" ds:itemID="{DE35D26A-4B19-4BE1-80A6-06B89D289B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1016</Words>
  <Characters>5797</Characters>
  <Application>Microsoft Office Word</Application>
  <DocSecurity>0</DocSecurity>
  <Lines>48</Lines>
  <Paragraphs>13</Paragraphs>
  <ScaleCrop>false</ScaleCrop>
  <Company>Manpower</Company>
  <LinksUpToDate>false</LinksUpToDate>
  <CharactersWithSpaces>6800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Deniz Demirtaş</dc:creator>
  <cp:lastModifiedBy>Onder Kalkanci</cp:lastModifiedBy>
  <cp:revision>12</cp:revision>
  <cp:lastPrinted>2020-02-28T13:38:00Z</cp:lastPrinted>
  <dcterms:created xsi:type="dcterms:W3CDTF">2022-09-30T06:48:00Z</dcterms:created>
  <dcterms:modified xsi:type="dcterms:W3CDTF">2022-09-30T09:22:00Z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ediaServiceImageTags">
    <vt:lpwstr/>
  </property>
</Properties>
</file>