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F9A8" w14:textId="77777777" w:rsidR="006B31A9" w:rsidRPr="002319F7" w:rsidRDefault="006B31A9" w:rsidP="1904B014">
      <w:pPr>
        <w:tabs>
          <w:tab w:val="left" w:pos="284"/>
        </w:tabs>
        <w:spacing w:line="300" w:lineRule="auto"/>
        <w:contextualSpacing/>
        <w:jc w:val="center"/>
        <w:rPr>
          <w:rFonts w:ascii="Verdana" w:hAnsi="Verdana" w:cs="Arial"/>
          <w:b/>
          <w:bCs/>
          <w:sz w:val="32"/>
          <w:szCs w:val="32"/>
          <w:lang w:val="tr-TR"/>
        </w:rPr>
      </w:pPr>
    </w:p>
    <w:p w14:paraId="55DA2113" w14:textId="0E459115" w:rsidR="00F3231A" w:rsidRPr="002319F7" w:rsidRDefault="002B6F29" w:rsidP="6A9FE0BA">
      <w:pPr>
        <w:tabs>
          <w:tab w:val="left" w:pos="284"/>
        </w:tabs>
        <w:spacing w:line="300" w:lineRule="auto"/>
        <w:contextualSpacing/>
        <w:jc w:val="center"/>
        <w:rPr>
          <w:rFonts w:ascii="Verdana" w:hAnsi="Verdana" w:cs="Arial"/>
          <w:b/>
          <w:bCs/>
          <w:sz w:val="36"/>
          <w:szCs w:val="36"/>
          <w:lang w:val="tr-TR"/>
        </w:rPr>
      </w:pPr>
      <w:r w:rsidRPr="002319F7">
        <w:rPr>
          <w:rFonts w:ascii="Verdana" w:hAnsi="Verdana" w:cs="Arial"/>
          <w:b/>
          <w:bCs/>
          <w:sz w:val="36"/>
          <w:szCs w:val="36"/>
          <w:lang w:val="tr-TR"/>
        </w:rPr>
        <w:t>Türkiye’de işe alım beklentileri</w:t>
      </w:r>
      <w:r w:rsidR="00C23FAA">
        <w:rPr>
          <w:rFonts w:ascii="Verdana" w:hAnsi="Verdana" w:cs="Arial"/>
          <w:b/>
          <w:bCs/>
          <w:sz w:val="36"/>
          <w:szCs w:val="36"/>
          <w:lang w:val="tr-TR"/>
        </w:rPr>
        <w:t>nde olumlu hava hâkim</w:t>
      </w:r>
    </w:p>
    <w:p w14:paraId="5E4D2CE2" w14:textId="77777777" w:rsidR="00AB0050" w:rsidRPr="002319F7" w:rsidRDefault="00AB0050" w:rsidP="004B74EF">
      <w:pPr>
        <w:tabs>
          <w:tab w:val="left" w:pos="284"/>
        </w:tabs>
        <w:spacing w:line="300" w:lineRule="auto"/>
        <w:contextualSpacing/>
        <w:jc w:val="center"/>
        <w:rPr>
          <w:rFonts w:ascii="Verdana" w:hAnsi="Verdana"/>
          <w:b/>
          <w:bCs/>
          <w:color w:val="000000" w:themeColor="text1"/>
          <w:sz w:val="24"/>
          <w:szCs w:val="24"/>
          <w:highlight w:val="yellow"/>
          <w:lang w:val="tr-TR"/>
        </w:rPr>
      </w:pPr>
    </w:p>
    <w:p w14:paraId="4C734180" w14:textId="1DDB7C11" w:rsidR="006B31A9" w:rsidRPr="002319F7" w:rsidRDefault="002B6F29" w:rsidP="002B6F29">
      <w:pPr>
        <w:tabs>
          <w:tab w:val="left" w:pos="284"/>
        </w:tabs>
        <w:spacing w:line="300" w:lineRule="auto"/>
        <w:contextualSpacing/>
        <w:jc w:val="center"/>
        <w:rPr>
          <w:rFonts w:ascii="Verdana" w:hAnsi="Verdana"/>
          <w:b/>
          <w:bCs/>
          <w:color w:val="000000" w:themeColor="text1"/>
          <w:sz w:val="22"/>
          <w:szCs w:val="22"/>
          <w:lang w:val="tr-TR"/>
        </w:rPr>
      </w:pPr>
      <w:r w:rsidRPr="000F1B74">
        <w:rPr>
          <w:rFonts w:ascii="Verdana" w:hAnsi="Verdana"/>
          <w:b/>
          <w:bCs/>
          <w:color w:val="000000" w:themeColor="text1"/>
          <w:sz w:val="22"/>
          <w:szCs w:val="22"/>
          <w:lang w:val="tr-TR"/>
        </w:rPr>
        <w:t xml:space="preserve">ManpowerGroup'un İstihdama Genel Bakış Araştırması'na göre, </w:t>
      </w:r>
      <w:r w:rsidR="000F1B74" w:rsidRPr="000F1B74">
        <w:rPr>
          <w:rFonts w:ascii="Verdana" w:hAnsi="Verdana"/>
          <w:b/>
          <w:bCs/>
          <w:color w:val="000000" w:themeColor="text1"/>
          <w:sz w:val="22"/>
          <w:szCs w:val="22"/>
          <w:lang w:val="tr-TR"/>
        </w:rPr>
        <w:t xml:space="preserve">2024 yılının 3. çeyreğinde Türkiye'de Net İstihdam Görünümünün (NEO) yüzde 17 puan ile olumlu bir seyir izlemesi bekleniyor. Beklentiler geçen çeyreğe göre iyileşse de geçen yılın aynı dönemine göre zayıfladı. </w:t>
      </w:r>
    </w:p>
    <w:p w14:paraId="2819C9CC" w14:textId="005F4DD0" w:rsidR="005A247A" w:rsidRPr="002319F7" w:rsidRDefault="005A247A" w:rsidP="005609B8">
      <w:pPr>
        <w:spacing w:line="360" w:lineRule="auto"/>
        <w:jc w:val="both"/>
        <w:rPr>
          <w:rFonts w:ascii="Verdana" w:hAnsi="Verdana" w:cs="Arial"/>
          <w:lang w:val="tr-TR"/>
        </w:rPr>
      </w:pPr>
    </w:p>
    <w:p w14:paraId="60C05EE4" w14:textId="6489FDA5" w:rsidR="00F019E5" w:rsidRDefault="00F019E5" w:rsidP="00C97D06">
      <w:pPr>
        <w:spacing w:line="300" w:lineRule="auto"/>
        <w:contextualSpacing/>
        <w:jc w:val="both"/>
        <w:rPr>
          <w:rFonts w:ascii="Verdana" w:hAnsi="Verdana" w:cs="Arial"/>
          <w:lang w:val="tr-TR"/>
        </w:rPr>
      </w:pPr>
      <w:r w:rsidRPr="00F019E5">
        <w:rPr>
          <w:rFonts w:ascii="Verdana" w:hAnsi="Verdana" w:cs="Arial"/>
          <w:lang w:val="tr-TR"/>
        </w:rPr>
        <w:t xml:space="preserve">ManpowerGroup, 2024 yılının </w:t>
      </w:r>
      <w:r>
        <w:rPr>
          <w:rFonts w:ascii="Verdana" w:hAnsi="Verdana" w:cs="Arial"/>
          <w:lang w:val="tr-TR"/>
        </w:rPr>
        <w:t xml:space="preserve">üçüncü </w:t>
      </w:r>
      <w:r w:rsidRPr="00F019E5">
        <w:rPr>
          <w:rFonts w:ascii="Verdana" w:hAnsi="Verdana" w:cs="Arial"/>
          <w:lang w:val="tr-TR"/>
        </w:rPr>
        <w:t xml:space="preserve">çeyreğine ilişkin işe alım beklentilerini ölçmek için 42 ülkede 40 bin </w:t>
      </w:r>
      <w:r>
        <w:rPr>
          <w:rFonts w:ascii="Verdana" w:hAnsi="Verdana" w:cs="Arial"/>
          <w:lang w:val="tr-TR"/>
        </w:rPr>
        <w:t xml:space="preserve">374 </w:t>
      </w:r>
      <w:r w:rsidRPr="00F019E5">
        <w:rPr>
          <w:rFonts w:ascii="Verdana" w:hAnsi="Verdana" w:cs="Arial"/>
          <w:lang w:val="tr-TR"/>
        </w:rPr>
        <w:t>işverenle İstihdama Genel Bakış araştırmasını gerçekleştirdi.</w:t>
      </w:r>
      <w:r>
        <w:rPr>
          <w:rFonts w:ascii="Verdana" w:hAnsi="Verdana" w:cs="Arial"/>
          <w:lang w:val="tr-TR"/>
        </w:rPr>
        <w:t xml:space="preserve"> Ankete</w:t>
      </w:r>
      <w:r w:rsidRPr="00F019E5">
        <w:rPr>
          <w:rFonts w:ascii="Verdana" w:hAnsi="Verdana" w:cs="Arial"/>
          <w:lang w:val="tr-TR"/>
        </w:rPr>
        <w:t xml:space="preserve"> göre büyük ekonomilerde ve sektörlerde </w:t>
      </w:r>
      <w:r>
        <w:rPr>
          <w:rFonts w:ascii="Verdana" w:hAnsi="Verdana" w:cs="Arial"/>
          <w:lang w:val="tr-TR"/>
        </w:rPr>
        <w:t xml:space="preserve">işe alımlarda </w:t>
      </w:r>
      <w:r w:rsidRPr="00F019E5">
        <w:rPr>
          <w:rFonts w:ascii="Verdana" w:hAnsi="Verdana" w:cs="Arial"/>
          <w:lang w:val="tr-TR"/>
        </w:rPr>
        <w:t>bir yavaşlama söz konusu. Bu yavaşlama halen yüksek enflasyonla boğuşan ülkelerde daha belirgin hale gelirken artan iş</w:t>
      </w:r>
      <w:r>
        <w:rPr>
          <w:rFonts w:ascii="Verdana" w:hAnsi="Verdana" w:cs="Arial"/>
          <w:lang w:val="tr-TR"/>
        </w:rPr>
        <w:t xml:space="preserve"> </w:t>
      </w:r>
      <w:r w:rsidRPr="00F019E5">
        <w:rPr>
          <w:rFonts w:ascii="Verdana" w:hAnsi="Verdana" w:cs="Arial"/>
          <w:lang w:val="tr-TR"/>
        </w:rPr>
        <w:t>gücü maliyetleri ve bilgi</w:t>
      </w:r>
      <w:r>
        <w:rPr>
          <w:rFonts w:ascii="Verdana" w:hAnsi="Verdana" w:cs="Arial"/>
          <w:lang w:val="tr-TR"/>
        </w:rPr>
        <w:t xml:space="preserve">ye dayalı işler yapanlara </w:t>
      </w:r>
      <w:r w:rsidRPr="00F019E5">
        <w:rPr>
          <w:rFonts w:ascii="Verdana" w:hAnsi="Verdana" w:cs="Arial"/>
          <w:lang w:val="tr-TR"/>
        </w:rPr>
        <w:t xml:space="preserve">olan talebin azalması </w:t>
      </w:r>
      <w:r w:rsidR="00C97D06">
        <w:rPr>
          <w:rFonts w:ascii="Verdana" w:hAnsi="Verdana" w:cs="Arial"/>
          <w:lang w:val="tr-TR"/>
        </w:rPr>
        <w:t>b</w:t>
      </w:r>
      <w:r w:rsidRPr="00F019E5">
        <w:rPr>
          <w:rFonts w:ascii="Verdana" w:hAnsi="Verdana" w:cs="Arial"/>
          <w:lang w:val="tr-TR"/>
        </w:rPr>
        <w:t xml:space="preserve">ilgi teknolojisi gibi sektörleri </w:t>
      </w:r>
      <w:r w:rsidR="00C97D06">
        <w:rPr>
          <w:rFonts w:ascii="Verdana" w:hAnsi="Verdana" w:cs="Arial"/>
          <w:lang w:val="tr-TR"/>
        </w:rPr>
        <w:t xml:space="preserve">de </w:t>
      </w:r>
      <w:r w:rsidRPr="00F019E5">
        <w:rPr>
          <w:rFonts w:ascii="Verdana" w:hAnsi="Verdana" w:cs="Arial"/>
          <w:lang w:val="tr-TR"/>
        </w:rPr>
        <w:t xml:space="preserve">vuruyor. Ayrıca, Ukrayna ve Orta Doğu'daki jeopolitik gerilimler küresel ekonomi üzerinde maliyet ve tedarik zinciri baskıları yaratmaya devam </w:t>
      </w:r>
      <w:r w:rsidR="00C97D06">
        <w:rPr>
          <w:rFonts w:ascii="Verdana" w:hAnsi="Verdana" w:cs="Arial"/>
          <w:lang w:val="tr-TR"/>
        </w:rPr>
        <w:t>ediyor</w:t>
      </w:r>
      <w:r w:rsidRPr="00F019E5">
        <w:rPr>
          <w:rFonts w:ascii="Verdana" w:hAnsi="Verdana" w:cs="Arial"/>
          <w:lang w:val="tr-TR"/>
        </w:rPr>
        <w:t xml:space="preserve">. </w:t>
      </w:r>
    </w:p>
    <w:p w14:paraId="151A4A19" w14:textId="77777777" w:rsidR="00F019E5" w:rsidRDefault="00F019E5" w:rsidP="00FD7244">
      <w:pPr>
        <w:spacing w:line="300" w:lineRule="auto"/>
        <w:contextualSpacing/>
        <w:jc w:val="both"/>
        <w:rPr>
          <w:rFonts w:ascii="Verdana" w:hAnsi="Verdana" w:cs="Arial"/>
          <w:lang w:val="tr-TR"/>
        </w:rPr>
      </w:pPr>
    </w:p>
    <w:p w14:paraId="3C5F9A9F" w14:textId="39771338" w:rsidR="00FD7244" w:rsidRPr="002319F7" w:rsidRDefault="00C97D06" w:rsidP="00FD7244">
      <w:pPr>
        <w:spacing w:line="300" w:lineRule="auto"/>
        <w:contextualSpacing/>
        <w:jc w:val="both"/>
        <w:rPr>
          <w:rFonts w:ascii="Verdana" w:hAnsi="Verdana" w:cs="Arial"/>
          <w:lang w:val="tr-TR"/>
        </w:rPr>
      </w:pPr>
      <w:r>
        <w:rPr>
          <w:rFonts w:ascii="Verdana" w:hAnsi="Verdana" w:cs="Arial"/>
          <w:lang w:val="tr-TR"/>
        </w:rPr>
        <w:t xml:space="preserve">Küresel çapta </w:t>
      </w:r>
      <w:r w:rsidRPr="00C97D06">
        <w:rPr>
          <w:rFonts w:ascii="Verdana" w:hAnsi="Verdana" w:cs="Arial"/>
          <w:lang w:val="tr-TR"/>
        </w:rPr>
        <w:t xml:space="preserve">devam eden bu belirsizliği </w:t>
      </w:r>
      <w:r>
        <w:rPr>
          <w:rFonts w:ascii="Verdana" w:hAnsi="Verdana" w:cs="Arial"/>
          <w:lang w:val="tr-TR"/>
        </w:rPr>
        <w:t xml:space="preserve">yansıtan ankete göre </w:t>
      </w:r>
      <w:r w:rsidRPr="00C97D06">
        <w:rPr>
          <w:rFonts w:ascii="Verdana" w:hAnsi="Verdana" w:cs="Arial"/>
          <w:lang w:val="tr-TR"/>
        </w:rPr>
        <w:t xml:space="preserve">mevsimsellikten arındırılmış </w:t>
      </w:r>
      <w:r>
        <w:rPr>
          <w:rFonts w:ascii="Verdana" w:hAnsi="Verdana" w:cs="Arial"/>
          <w:lang w:val="tr-TR"/>
        </w:rPr>
        <w:t xml:space="preserve">Küresel </w:t>
      </w:r>
      <w:r w:rsidRPr="00C97D06">
        <w:rPr>
          <w:rFonts w:ascii="Verdana" w:hAnsi="Verdana" w:cs="Arial"/>
          <w:lang w:val="tr-TR"/>
        </w:rPr>
        <w:t xml:space="preserve">Net İstihdam Görünümü (NEO) 22 puan ile geçen çeyreğe göre değişmeden </w:t>
      </w:r>
      <w:r>
        <w:rPr>
          <w:rFonts w:ascii="Verdana" w:hAnsi="Verdana" w:cs="Arial"/>
          <w:lang w:val="tr-TR"/>
        </w:rPr>
        <w:t>yatay bir seyir izliyor</w:t>
      </w:r>
      <w:r w:rsidRPr="00C97D06">
        <w:rPr>
          <w:rFonts w:ascii="Verdana" w:hAnsi="Verdana" w:cs="Arial"/>
          <w:lang w:val="tr-TR"/>
        </w:rPr>
        <w:t xml:space="preserve">. Yeteneklere olan talep geçen çeyrekle aynı seviyede kalmaya devam </w:t>
      </w:r>
      <w:r>
        <w:rPr>
          <w:rFonts w:ascii="Verdana" w:hAnsi="Verdana" w:cs="Arial"/>
          <w:lang w:val="tr-TR"/>
        </w:rPr>
        <w:t xml:space="preserve">ederken </w:t>
      </w:r>
      <w:r w:rsidRPr="00C97D06">
        <w:rPr>
          <w:rFonts w:ascii="Verdana" w:hAnsi="Verdana" w:cs="Arial"/>
          <w:lang w:val="tr-TR"/>
        </w:rPr>
        <w:t>NEO geçen yıl bu zamanlarda görülen 28</w:t>
      </w:r>
      <w:r>
        <w:rPr>
          <w:rFonts w:ascii="Verdana" w:hAnsi="Verdana" w:cs="Arial"/>
          <w:lang w:val="tr-TR"/>
        </w:rPr>
        <w:t xml:space="preserve"> seviyesine de </w:t>
      </w:r>
      <w:r w:rsidRPr="00C97D06">
        <w:rPr>
          <w:rFonts w:ascii="Verdana" w:hAnsi="Verdana" w:cs="Arial"/>
          <w:lang w:val="tr-TR"/>
        </w:rPr>
        <w:t xml:space="preserve">henüz yükselmedi. </w:t>
      </w:r>
      <w:r w:rsidR="00FD7244" w:rsidRPr="002319F7">
        <w:rPr>
          <w:rFonts w:ascii="Verdana" w:hAnsi="Verdana" w:cs="Arial"/>
          <w:lang w:val="tr-TR"/>
        </w:rPr>
        <w:t xml:space="preserve"> </w:t>
      </w:r>
    </w:p>
    <w:p w14:paraId="047EB8B3" w14:textId="77777777" w:rsidR="00FD7244" w:rsidRPr="002319F7" w:rsidRDefault="00FD7244" w:rsidP="00FD7244">
      <w:pPr>
        <w:spacing w:line="300" w:lineRule="auto"/>
        <w:contextualSpacing/>
        <w:jc w:val="both"/>
        <w:rPr>
          <w:rFonts w:ascii="Verdana" w:hAnsi="Verdana" w:cs="Arial"/>
          <w:lang w:val="tr-TR"/>
        </w:rPr>
      </w:pPr>
    </w:p>
    <w:p w14:paraId="5721C1E7" w14:textId="4CDA1FDE" w:rsidR="00FD7244" w:rsidRPr="002319F7" w:rsidRDefault="001546DB" w:rsidP="001546DB">
      <w:pPr>
        <w:spacing w:line="300" w:lineRule="auto"/>
        <w:contextualSpacing/>
        <w:jc w:val="both"/>
        <w:rPr>
          <w:rFonts w:ascii="Verdana" w:hAnsi="Verdana" w:cs="Arial"/>
          <w:lang w:val="tr-TR"/>
        </w:rPr>
      </w:pPr>
      <w:r w:rsidRPr="001546DB">
        <w:rPr>
          <w:rFonts w:ascii="Verdana" w:hAnsi="Verdana" w:cs="Arial"/>
          <w:lang w:val="tr-TR"/>
        </w:rPr>
        <w:t>ABD ve Çin gibi büyük ekonomiler de istihdam beklentileri</w:t>
      </w:r>
      <w:r>
        <w:rPr>
          <w:rFonts w:ascii="Verdana" w:hAnsi="Verdana" w:cs="Arial"/>
          <w:lang w:val="tr-TR"/>
        </w:rPr>
        <w:t xml:space="preserve"> düştü. </w:t>
      </w:r>
      <w:r w:rsidRPr="001546DB">
        <w:rPr>
          <w:rFonts w:ascii="Verdana" w:hAnsi="Verdana" w:cs="Arial"/>
          <w:lang w:val="tr-TR"/>
        </w:rPr>
        <w:t xml:space="preserve">ABD'de (30) istihdam beklentileri geçen çeyreğe göre 4 puan düşerek üst üste dördüncü çeyrekte de geriledi. Benzer şekilde, Çin'in işe alım </w:t>
      </w:r>
      <w:r>
        <w:rPr>
          <w:rFonts w:ascii="Verdana" w:hAnsi="Verdana" w:cs="Arial"/>
          <w:lang w:val="tr-TR"/>
        </w:rPr>
        <w:t xml:space="preserve">beklentileri </w:t>
      </w:r>
      <w:r w:rsidRPr="001546DB">
        <w:rPr>
          <w:rFonts w:ascii="Verdana" w:hAnsi="Verdana" w:cs="Arial"/>
          <w:lang w:val="tr-TR"/>
        </w:rPr>
        <w:t xml:space="preserve">(28) bir çeyrek daha </w:t>
      </w:r>
      <w:r>
        <w:rPr>
          <w:rFonts w:ascii="Verdana" w:hAnsi="Verdana" w:cs="Arial"/>
          <w:lang w:val="tr-TR"/>
        </w:rPr>
        <w:t xml:space="preserve">gerilerken </w:t>
      </w:r>
      <w:r w:rsidRPr="001546DB">
        <w:rPr>
          <w:rFonts w:ascii="Verdana" w:hAnsi="Verdana" w:cs="Arial"/>
          <w:lang w:val="tr-TR"/>
        </w:rPr>
        <w:t>(-4)</w:t>
      </w:r>
      <w:r>
        <w:rPr>
          <w:rFonts w:ascii="Verdana" w:hAnsi="Verdana" w:cs="Arial"/>
          <w:lang w:val="tr-TR"/>
        </w:rPr>
        <w:t>,</w:t>
      </w:r>
      <w:r w:rsidRPr="001546DB">
        <w:rPr>
          <w:rFonts w:ascii="Verdana" w:hAnsi="Verdana" w:cs="Arial"/>
          <w:lang w:val="tr-TR"/>
        </w:rPr>
        <w:t xml:space="preserve"> Hindistan</w:t>
      </w:r>
      <w:r>
        <w:rPr>
          <w:rFonts w:ascii="Verdana" w:hAnsi="Verdana" w:cs="Arial"/>
          <w:lang w:val="tr-TR"/>
        </w:rPr>
        <w:t>’da</w:t>
      </w:r>
      <w:r w:rsidRPr="001546DB">
        <w:rPr>
          <w:rFonts w:ascii="Verdana" w:hAnsi="Verdana" w:cs="Arial"/>
          <w:lang w:val="tr-TR"/>
        </w:rPr>
        <w:t xml:space="preserve"> (30) geçen yılın </w:t>
      </w:r>
      <w:r>
        <w:rPr>
          <w:rFonts w:ascii="Verdana" w:hAnsi="Verdana" w:cs="Arial"/>
          <w:lang w:val="tr-TR"/>
        </w:rPr>
        <w:t xml:space="preserve">aynı </w:t>
      </w:r>
      <w:r w:rsidRPr="001546DB">
        <w:rPr>
          <w:rFonts w:ascii="Verdana" w:hAnsi="Verdana" w:cs="Arial"/>
          <w:lang w:val="tr-TR"/>
        </w:rPr>
        <w:t xml:space="preserve">döneminden bu yana ilk büyük düşüş (-6) </w:t>
      </w:r>
      <w:r>
        <w:rPr>
          <w:rFonts w:ascii="Verdana" w:hAnsi="Verdana" w:cs="Arial"/>
          <w:lang w:val="tr-TR"/>
        </w:rPr>
        <w:t>görüldü</w:t>
      </w:r>
      <w:r w:rsidRPr="001546DB">
        <w:rPr>
          <w:rFonts w:ascii="Verdana" w:hAnsi="Verdana" w:cs="Arial"/>
          <w:lang w:val="tr-TR"/>
        </w:rPr>
        <w:t>. Buna karşılık Avrupa, Orta Doğu ve Afrika (EMEA; 18, +2) ile Güney ve Orta Amerika (22, +3)</w:t>
      </w:r>
      <w:r>
        <w:rPr>
          <w:rFonts w:ascii="Verdana" w:hAnsi="Verdana" w:cs="Arial"/>
          <w:lang w:val="tr-TR"/>
        </w:rPr>
        <w:t xml:space="preserve"> bölgelerinde</w:t>
      </w:r>
      <w:r w:rsidRPr="001546DB">
        <w:rPr>
          <w:rFonts w:ascii="Verdana" w:hAnsi="Verdana" w:cs="Arial"/>
          <w:lang w:val="tr-TR"/>
        </w:rPr>
        <w:t xml:space="preserve"> geçen çeyreğe göre istihdam beklentilerinde iyileşme </w:t>
      </w:r>
      <w:r>
        <w:rPr>
          <w:rFonts w:ascii="Verdana" w:hAnsi="Verdana" w:cs="Arial"/>
          <w:lang w:val="tr-TR"/>
        </w:rPr>
        <w:t>yaşandı</w:t>
      </w:r>
      <w:r w:rsidRPr="001546DB">
        <w:rPr>
          <w:rFonts w:ascii="Verdana" w:hAnsi="Verdana" w:cs="Arial"/>
          <w:lang w:val="tr-TR"/>
        </w:rPr>
        <w:t xml:space="preserve">. </w:t>
      </w:r>
    </w:p>
    <w:p w14:paraId="28F991F6" w14:textId="3526995A" w:rsidR="00593F7E" w:rsidRPr="002319F7" w:rsidRDefault="00593F7E" w:rsidP="00593F7E">
      <w:pPr>
        <w:spacing w:line="300" w:lineRule="auto"/>
        <w:contextualSpacing/>
        <w:jc w:val="both"/>
        <w:rPr>
          <w:rFonts w:ascii="Verdana" w:hAnsi="Verdana" w:cs="Arial"/>
          <w:lang w:val="tr-TR"/>
        </w:rPr>
      </w:pPr>
      <w:r w:rsidRPr="002319F7">
        <w:rPr>
          <w:rFonts w:ascii="Verdana" w:hAnsi="Verdana" w:cs="Arial"/>
          <w:lang w:val="tr-TR"/>
        </w:rPr>
        <w:t xml:space="preserve"> </w:t>
      </w:r>
    </w:p>
    <w:p w14:paraId="5115261F" w14:textId="77777777" w:rsidR="00C23FAA" w:rsidRPr="002B6F29" w:rsidRDefault="00C23FAA" w:rsidP="00C23FAA">
      <w:pPr>
        <w:spacing w:line="300" w:lineRule="auto"/>
        <w:contextualSpacing/>
        <w:jc w:val="both"/>
        <w:rPr>
          <w:rFonts w:ascii="Verdana" w:hAnsi="Verdana" w:cs="Arial"/>
          <w:b/>
          <w:bCs/>
          <w:lang w:val="tr-TR"/>
        </w:rPr>
      </w:pPr>
      <w:r w:rsidRPr="002B6F29">
        <w:rPr>
          <w:rFonts w:ascii="Verdana" w:hAnsi="Verdana" w:cs="Arial"/>
          <w:b/>
          <w:bCs/>
          <w:lang w:val="tr-TR"/>
        </w:rPr>
        <w:t>Türkiye</w:t>
      </w:r>
      <w:r>
        <w:rPr>
          <w:rFonts w:ascii="Verdana" w:hAnsi="Verdana" w:cs="Arial"/>
          <w:b/>
          <w:bCs/>
          <w:lang w:val="tr-TR"/>
        </w:rPr>
        <w:t>’de olumlu seyir bekleniyor</w:t>
      </w:r>
    </w:p>
    <w:p w14:paraId="69DAA22C" w14:textId="33645B57" w:rsidR="00593F7E" w:rsidRDefault="00C23FAA" w:rsidP="00C23FAA">
      <w:pPr>
        <w:spacing w:line="300" w:lineRule="auto"/>
        <w:contextualSpacing/>
        <w:jc w:val="both"/>
        <w:rPr>
          <w:rFonts w:ascii="Verdana" w:hAnsi="Verdana" w:cs="Arial"/>
          <w:lang w:val="tr-TR"/>
        </w:rPr>
      </w:pPr>
      <w:r w:rsidRPr="001546DB">
        <w:rPr>
          <w:rFonts w:ascii="Verdana" w:hAnsi="Verdana" w:cs="Arial"/>
          <w:lang w:val="tr-TR"/>
        </w:rPr>
        <w:t xml:space="preserve">Ankete göre, önümüzdeki çeyrekte Türkiye'de </w:t>
      </w:r>
      <w:r>
        <w:rPr>
          <w:rFonts w:ascii="Verdana" w:hAnsi="Verdana" w:cs="Arial"/>
          <w:lang w:val="tr-TR"/>
        </w:rPr>
        <w:t xml:space="preserve">ise </w:t>
      </w:r>
      <w:r w:rsidRPr="001546DB">
        <w:rPr>
          <w:rFonts w:ascii="Verdana" w:hAnsi="Verdana" w:cs="Arial"/>
          <w:lang w:val="tr-TR"/>
        </w:rPr>
        <w:t>Net İstihdam Görünümü</w:t>
      </w:r>
      <w:r>
        <w:rPr>
          <w:rFonts w:ascii="Verdana" w:hAnsi="Verdana" w:cs="Arial"/>
          <w:lang w:val="tr-TR"/>
        </w:rPr>
        <w:t>nün</w:t>
      </w:r>
      <w:r w:rsidRPr="001546DB">
        <w:rPr>
          <w:rFonts w:ascii="Verdana" w:hAnsi="Verdana" w:cs="Arial"/>
          <w:lang w:val="tr-TR"/>
        </w:rPr>
        <w:t xml:space="preserve"> (NEO) yüzde 17 puan ile olumlu bir </w:t>
      </w:r>
      <w:r>
        <w:rPr>
          <w:rFonts w:ascii="Verdana" w:hAnsi="Verdana" w:cs="Arial"/>
          <w:lang w:val="tr-TR"/>
        </w:rPr>
        <w:t>seyir izlemesi bekleniyor</w:t>
      </w:r>
      <w:r w:rsidRPr="001546DB">
        <w:rPr>
          <w:rFonts w:ascii="Verdana" w:hAnsi="Verdana" w:cs="Arial"/>
          <w:lang w:val="tr-TR"/>
        </w:rPr>
        <w:t xml:space="preserve">. </w:t>
      </w:r>
      <w:r>
        <w:rPr>
          <w:rFonts w:ascii="Verdana" w:hAnsi="Verdana" w:cs="Arial"/>
          <w:lang w:val="tr-TR"/>
        </w:rPr>
        <w:t xml:space="preserve">Beklentiler </w:t>
      </w:r>
      <w:r w:rsidRPr="001546DB">
        <w:rPr>
          <w:rFonts w:ascii="Verdana" w:hAnsi="Verdana" w:cs="Arial"/>
          <w:lang w:val="tr-TR"/>
        </w:rPr>
        <w:t>geçen çeyreğe göre 3 puan iyileş</w:t>
      </w:r>
      <w:r>
        <w:rPr>
          <w:rFonts w:ascii="Verdana" w:hAnsi="Verdana" w:cs="Arial"/>
          <w:lang w:val="tr-TR"/>
        </w:rPr>
        <w:t>se de</w:t>
      </w:r>
      <w:r w:rsidRPr="001546DB">
        <w:rPr>
          <w:rFonts w:ascii="Verdana" w:hAnsi="Verdana" w:cs="Arial"/>
          <w:lang w:val="tr-TR"/>
        </w:rPr>
        <w:t xml:space="preserve"> geçen yılın </w:t>
      </w:r>
      <w:r>
        <w:rPr>
          <w:rFonts w:ascii="Verdana" w:hAnsi="Verdana" w:cs="Arial"/>
          <w:lang w:val="tr-TR"/>
        </w:rPr>
        <w:t xml:space="preserve">aynı </w:t>
      </w:r>
      <w:r w:rsidRPr="001546DB">
        <w:rPr>
          <w:rFonts w:ascii="Verdana" w:hAnsi="Verdana" w:cs="Arial"/>
          <w:lang w:val="tr-TR"/>
        </w:rPr>
        <w:t xml:space="preserve">dönemine göre </w:t>
      </w:r>
      <w:r>
        <w:rPr>
          <w:rFonts w:ascii="Verdana" w:hAnsi="Verdana" w:cs="Arial"/>
          <w:lang w:val="tr-TR"/>
        </w:rPr>
        <w:t xml:space="preserve">ise </w:t>
      </w:r>
      <w:r w:rsidRPr="001546DB">
        <w:rPr>
          <w:rFonts w:ascii="Verdana" w:hAnsi="Verdana" w:cs="Arial"/>
          <w:lang w:val="tr-TR"/>
        </w:rPr>
        <w:t>6 puan zayıfl</w:t>
      </w:r>
      <w:r>
        <w:rPr>
          <w:rFonts w:ascii="Verdana" w:hAnsi="Verdana" w:cs="Arial"/>
          <w:lang w:val="tr-TR"/>
        </w:rPr>
        <w:t>adı</w:t>
      </w:r>
      <w:r w:rsidRPr="001546DB">
        <w:rPr>
          <w:rFonts w:ascii="Verdana" w:hAnsi="Verdana" w:cs="Arial"/>
          <w:lang w:val="tr-TR"/>
        </w:rPr>
        <w:t>.</w:t>
      </w:r>
    </w:p>
    <w:p w14:paraId="5E9F2CC6" w14:textId="77777777" w:rsidR="00C23FAA" w:rsidRPr="002319F7" w:rsidRDefault="00C23FAA" w:rsidP="00C23FAA">
      <w:pPr>
        <w:spacing w:line="300" w:lineRule="auto"/>
        <w:contextualSpacing/>
        <w:jc w:val="both"/>
        <w:rPr>
          <w:rFonts w:ascii="Verdana" w:hAnsi="Verdana" w:cs="Arial"/>
          <w:lang w:val="tr-TR"/>
        </w:rPr>
      </w:pPr>
    </w:p>
    <w:p w14:paraId="58A8DB05" w14:textId="10D618B8" w:rsidR="00032E13" w:rsidRPr="002319F7" w:rsidRDefault="001546DB" w:rsidP="00593F7E">
      <w:pPr>
        <w:spacing w:line="300" w:lineRule="auto"/>
        <w:contextualSpacing/>
        <w:jc w:val="both"/>
        <w:rPr>
          <w:rFonts w:ascii="Verdana" w:hAnsi="Verdana" w:cs="Arial"/>
          <w:b/>
          <w:bCs/>
          <w:lang w:val="tr-TR"/>
        </w:rPr>
      </w:pPr>
      <w:r>
        <w:rPr>
          <w:rFonts w:ascii="Verdana" w:hAnsi="Verdana" w:cs="Arial"/>
          <w:lang w:val="tr-TR"/>
        </w:rPr>
        <w:t xml:space="preserve">Sonuçlarla ilgili değerlendirmede bulunan </w:t>
      </w:r>
      <w:r w:rsidRPr="001E1D64">
        <w:rPr>
          <w:rFonts w:ascii="Verdana" w:hAnsi="Verdana" w:cs="Arial"/>
          <w:b/>
          <w:bCs/>
          <w:lang w:val="tr-TR"/>
        </w:rPr>
        <w:t>ManpowerGroup Türkiye Genel Müdürü Feyza Narlı</w:t>
      </w:r>
      <w:r w:rsidRPr="001546DB">
        <w:rPr>
          <w:rFonts w:ascii="Verdana" w:hAnsi="Verdana" w:cs="Arial"/>
          <w:lang w:val="tr-TR"/>
        </w:rPr>
        <w:t>,</w:t>
      </w:r>
      <w:r>
        <w:rPr>
          <w:rFonts w:ascii="Verdana" w:hAnsi="Verdana" w:cs="Arial"/>
          <w:lang w:val="tr-TR"/>
        </w:rPr>
        <w:t xml:space="preserve"> “</w:t>
      </w:r>
      <w:r w:rsidR="001E1D64" w:rsidRPr="001E1D64">
        <w:rPr>
          <w:rFonts w:ascii="Verdana" w:hAnsi="Verdana" w:cs="Arial"/>
          <w:lang w:val="tr-TR"/>
        </w:rPr>
        <w:t>Enflasyon ve yüksek iş</w:t>
      </w:r>
      <w:r w:rsidR="001E1D64">
        <w:rPr>
          <w:rFonts w:ascii="Verdana" w:hAnsi="Verdana" w:cs="Arial"/>
          <w:lang w:val="tr-TR"/>
        </w:rPr>
        <w:t xml:space="preserve"> </w:t>
      </w:r>
      <w:r w:rsidR="001E1D64" w:rsidRPr="001E1D64">
        <w:rPr>
          <w:rFonts w:ascii="Verdana" w:hAnsi="Verdana" w:cs="Arial"/>
          <w:lang w:val="tr-TR"/>
        </w:rPr>
        <w:t>gücü maliyetleri nedeniyle büyük ekonomiler</w:t>
      </w:r>
      <w:r w:rsidR="001E1D64">
        <w:rPr>
          <w:rFonts w:ascii="Verdana" w:hAnsi="Verdana" w:cs="Arial"/>
          <w:lang w:val="tr-TR"/>
        </w:rPr>
        <w:t>in</w:t>
      </w:r>
      <w:r w:rsidR="001E1D64" w:rsidRPr="001E1D64">
        <w:rPr>
          <w:rFonts w:ascii="Verdana" w:hAnsi="Verdana" w:cs="Arial"/>
          <w:lang w:val="tr-TR"/>
        </w:rPr>
        <w:t xml:space="preserve"> ve sektörler</w:t>
      </w:r>
      <w:r w:rsidR="001E1D64">
        <w:rPr>
          <w:rFonts w:ascii="Verdana" w:hAnsi="Verdana" w:cs="Arial"/>
          <w:lang w:val="tr-TR"/>
        </w:rPr>
        <w:t>in</w:t>
      </w:r>
      <w:r w:rsidR="001E1D64" w:rsidRPr="001E1D64">
        <w:rPr>
          <w:rFonts w:ascii="Verdana" w:hAnsi="Verdana" w:cs="Arial"/>
          <w:lang w:val="tr-TR"/>
        </w:rPr>
        <w:t xml:space="preserve"> önümüzdeki çeyrekte de sıkıntı yaşaya</w:t>
      </w:r>
      <w:r w:rsidR="001E1D64">
        <w:rPr>
          <w:rFonts w:ascii="Verdana" w:hAnsi="Verdana" w:cs="Arial"/>
          <w:lang w:val="tr-TR"/>
        </w:rPr>
        <w:t>cağı tahmin ediliyor</w:t>
      </w:r>
      <w:r w:rsidR="001E1D64" w:rsidRPr="001E1D64">
        <w:rPr>
          <w:rFonts w:ascii="Verdana" w:hAnsi="Verdana" w:cs="Arial"/>
          <w:lang w:val="tr-TR"/>
        </w:rPr>
        <w:t xml:space="preserve">. </w:t>
      </w:r>
      <w:r w:rsidR="001E1D64">
        <w:rPr>
          <w:rFonts w:ascii="Verdana" w:hAnsi="Verdana" w:cs="Arial"/>
          <w:lang w:val="tr-TR"/>
        </w:rPr>
        <w:t>D</w:t>
      </w:r>
      <w:r w:rsidR="001E1D64" w:rsidRPr="001E1D64">
        <w:rPr>
          <w:rFonts w:ascii="Verdana" w:hAnsi="Verdana" w:cs="Arial"/>
          <w:lang w:val="tr-TR"/>
        </w:rPr>
        <w:t xml:space="preserve">aha önce </w:t>
      </w:r>
      <w:r w:rsidR="001E1D64">
        <w:rPr>
          <w:rFonts w:ascii="Verdana" w:hAnsi="Verdana" w:cs="Arial"/>
          <w:lang w:val="tr-TR"/>
        </w:rPr>
        <w:t>resesyon</w:t>
      </w:r>
      <w:r w:rsidR="001E1D64" w:rsidRPr="001E1D64">
        <w:rPr>
          <w:rFonts w:ascii="Verdana" w:hAnsi="Verdana" w:cs="Arial"/>
          <w:lang w:val="tr-TR"/>
        </w:rPr>
        <w:t xml:space="preserve"> ve uluslararası çatışmalardan ağır darbe alan bölgelerde bazı toparlanma işaretleri görül</w:t>
      </w:r>
      <w:r w:rsidR="001E1D64">
        <w:rPr>
          <w:rFonts w:ascii="Verdana" w:hAnsi="Verdana" w:cs="Arial"/>
          <w:lang w:val="tr-TR"/>
        </w:rPr>
        <w:t xml:space="preserve">se de </w:t>
      </w:r>
      <w:r w:rsidR="001E1D64" w:rsidRPr="001E1D64">
        <w:rPr>
          <w:rFonts w:ascii="Verdana" w:hAnsi="Verdana" w:cs="Arial"/>
          <w:lang w:val="tr-TR"/>
        </w:rPr>
        <w:t xml:space="preserve">küresel ekonomideki dalgalanmalar </w:t>
      </w:r>
      <w:r w:rsidR="001E1D64">
        <w:rPr>
          <w:rFonts w:ascii="Verdana" w:hAnsi="Verdana" w:cs="Arial"/>
          <w:lang w:val="tr-TR"/>
        </w:rPr>
        <w:t xml:space="preserve">ve jeopolitik gelişmeler </w:t>
      </w:r>
      <w:r w:rsidR="001E1D64" w:rsidRPr="001E1D64">
        <w:rPr>
          <w:rFonts w:ascii="Verdana" w:hAnsi="Verdana" w:cs="Arial"/>
          <w:lang w:val="tr-TR"/>
        </w:rPr>
        <w:t xml:space="preserve">nedeniyle işverenlerin bekle ve gör modunda </w:t>
      </w:r>
      <w:r w:rsidR="001E1D64" w:rsidRPr="001E1D64">
        <w:rPr>
          <w:rFonts w:ascii="Verdana" w:hAnsi="Verdana" w:cs="Arial"/>
          <w:lang w:val="tr-TR"/>
        </w:rPr>
        <w:lastRenderedPageBreak/>
        <w:t xml:space="preserve">olduğu görülüyor. </w:t>
      </w:r>
      <w:r w:rsidR="001E1D64">
        <w:rPr>
          <w:rFonts w:ascii="Verdana" w:hAnsi="Verdana" w:cs="Arial"/>
          <w:lang w:val="tr-TR"/>
        </w:rPr>
        <w:t xml:space="preserve">Diğer </w:t>
      </w:r>
      <w:r w:rsidR="001E1D64" w:rsidRPr="001E1D64">
        <w:rPr>
          <w:rFonts w:ascii="Verdana" w:hAnsi="Verdana" w:cs="Arial"/>
          <w:lang w:val="tr-TR"/>
        </w:rPr>
        <w:t>yandan, Türk</w:t>
      </w:r>
      <w:r w:rsidR="001E1D64">
        <w:rPr>
          <w:rFonts w:ascii="Verdana" w:hAnsi="Verdana" w:cs="Arial"/>
          <w:lang w:val="tr-TR"/>
        </w:rPr>
        <w:t>iye’deki</w:t>
      </w:r>
      <w:r w:rsidR="001E1D64" w:rsidRPr="001E1D64">
        <w:rPr>
          <w:rFonts w:ascii="Verdana" w:hAnsi="Verdana" w:cs="Arial"/>
          <w:lang w:val="tr-TR"/>
        </w:rPr>
        <w:t xml:space="preserve"> işverenler de belirsiz bir ekonomik manzarayla karşı karşıya. Sıkı para politikasına rağmen enflasyon </w:t>
      </w:r>
      <w:r w:rsidR="001E1D64">
        <w:rPr>
          <w:rFonts w:ascii="Verdana" w:hAnsi="Verdana" w:cs="Arial"/>
          <w:lang w:val="tr-TR"/>
        </w:rPr>
        <w:t>yüksek kalmaya devam ediyor</w:t>
      </w:r>
      <w:r w:rsidR="001E1D64" w:rsidRPr="001E1D64">
        <w:rPr>
          <w:rFonts w:ascii="Verdana" w:hAnsi="Verdana" w:cs="Arial"/>
          <w:lang w:val="tr-TR"/>
        </w:rPr>
        <w:t xml:space="preserve">. Ancak, </w:t>
      </w:r>
      <w:r w:rsidR="001E1D64">
        <w:rPr>
          <w:rFonts w:ascii="Verdana" w:hAnsi="Verdana" w:cs="Arial"/>
          <w:lang w:val="tr-TR"/>
        </w:rPr>
        <w:t>beklentilere</w:t>
      </w:r>
      <w:r w:rsidR="001E1D64" w:rsidRPr="001E1D64">
        <w:rPr>
          <w:rFonts w:ascii="Verdana" w:hAnsi="Verdana" w:cs="Arial"/>
          <w:lang w:val="tr-TR"/>
        </w:rPr>
        <w:t xml:space="preserve"> göre enflasyonun yıl sonuna kadar düşmesi bekleniyor </w:t>
      </w:r>
      <w:r w:rsidR="001E1D64">
        <w:rPr>
          <w:rFonts w:ascii="Verdana" w:hAnsi="Verdana" w:cs="Arial"/>
          <w:lang w:val="tr-TR"/>
        </w:rPr>
        <w:t xml:space="preserve">ki </w:t>
      </w:r>
      <w:r w:rsidR="001E1D64" w:rsidRPr="001E1D64">
        <w:rPr>
          <w:rFonts w:ascii="Verdana" w:hAnsi="Verdana" w:cs="Arial"/>
          <w:lang w:val="tr-TR"/>
        </w:rPr>
        <w:t xml:space="preserve">bu </w:t>
      </w:r>
      <w:r w:rsidR="001E1D64">
        <w:rPr>
          <w:rFonts w:ascii="Verdana" w:hAnsi="Verdana" w:cs="Arial"/>
          <w:lang w:val="tr-TR"/>
        </w:rPr>
        <w:t xml:space="preserve">şirketlere </w:t>
      </w:r>
      <w:r w:rsidR="001E1D64" w:rsidRPr="001E1D64">
        <w:rPr>
          <w:rFonts w:ascii="Verdana" w:hAnsi="Verdana" w:cs="Arial"/>
          <w:lang w:val="tr-TR"/>
        </w:rPr>
        <w:t xml:space="preserve">biraz umut veriyor. </w:t>
      </w:r>
      <w:r w:rsidR="00530F88">
        <w:rPr>
          <w:rFonts w:ascii="Verdana" w:hAnsi="Verdana" w:cs="Arial"/>
          <w:lang w:val="tr-TR"/>
        </w:rPr>
        <w:t xml:space="preserve">Bu nedenle şirketler </w:t>
      </w:r>
      <w:r w:rsidR="001E1D64" w:rsidRPr="001E1D64">
        <w:rPr>
          <w:rFonts w:ascii="Verdana" w:hAnsi="Verdana" w:cs="Arial"/>
          <w:lang w:val="tr-TR"/>
        </w:rPr>
        <w:t xml:space="preserve">işe alım </w:t>
      </w:r>
      <w:r w:rsidR="00530F88">
        <w:rPr>
          <w:rFonts w:ascii="Verdana" w:hAnsi="Verdana" w:cs="Arial"/>
          <w:lang w:val="tr-TR"/>
        </w:rPr>
        <w:t xml:space="preserve">beklentilerini </w:t>
      </w:r>
      <w:r w:rsidR="001E1D64" w:rsidRPr="001E1D64">
        <w:rPr>
          <w:rFonts w:ascii="Verdana" w:hAnsi="Verdana" w:cs="Arial"/>
          <w:lang w:val="tr-TR"/>
        </w:rPr>
        <w:t xml:space="preserve">bir miktar </w:t>
      </w:r>
      <w:r w:rsidR="00530F88">
        <w:rPr>
          <w:rFonts w:ascii="Verdana" w:hAnsi="Verdana" w:cs="Arial"/>
          <w:lang w:val="tr-TR"/>
        </w:rPr>
        <w:t xml:space="preserve">da olsa </w:t>
      </w:r>
      <w:r w:rsidR="001E1D64" w:rsidRPr="001E1D64">
        <w:rPr>
          <w:rFonts w:ascii="Verdana" w:hAnsi="Verdana" w:cs="Arial"/>
          <w:lang w:val="tr-TR"/>
        </w:rPr>
        <w:t>artırıyor.</w:t>
      </w:r>
      <w:r w:rsidR="00530F88">
        <w:rPr>
          <w:rFonts w:ascii="Verdana" w:hAnsi="Verdana" w:cs="Arial"/>
          <w:lang w:val="tr-TR"/>
        </w:rPr>
        <w:t>” dedi.</w:t>
      </w:r>
    </w:p>
    <w:p w14:paraId="7795DEAF" w14:textId="77777777" w:rsidR="00D80853" w:rsidRPr="002319F7" w:rsidRDefault="00D80853" w:rsidP="00593F7E">
      <w:pPr>
        <w:spacing w:line="300" w:lineRule="auto"/>
        <w:contextualSpacing/>
        <w:jc w:val="both"/>
        <w:rPr>
          <w:rFonts w:ascii="Verdana" w:hAnsi="Verdana" w:cs="Arial"/>
          <w:b/>
          <w:bCs/>
          <w:lang w:val="tr-TR"/>
        </w:rPr>
      </w:pPr>
    </w:p>
    <w:p w14:paraId="75ED6CFC" w14:textId="1945285D" w:rsidR="00D80853" w:rsidRPr="002319F7" w:rsidRDefault="00530F88" w:rsidP="00593F7E">
      <w:pPr>
        <w:spacing w:line="300" w:lineRule="auto"/>
        <w:contextualSpacing/>
        <w:jc w:val="both"/>
        <w:rPr>
          <w:rFonts w:ascii="Verdana" w:hAnsi="Verdana" w:cs="Arial"/>
          <w:b/>
          <w:bCs/>
          <w:lang w:val="tr-TR"/>
        </w:rPr>
      </w:pPr>
      <w:r w:rsidRPr="00530F88">
        <w:rPr>
          <w:rFonts w:ascii="Verdana" w:hAnsi="Verdana" w:cs="Arial"/>
          <w:b/>
          <w:bCs/>
          <w:lang w:val="tr-TR"/>
        </w:rPr>
        <w:t xml:space="preserve">En güçlü ve en zayıf sektörler </w:t>
      </w:r>
    </w:p>
    <w:p w14:paraId="195E4465" w14:textId="0CD7EC93" w:rsidR="00C17454" w:rsidRPr="002319F7" w:rsidRDefault="00530F88" w:rsidP="00C17454">
      <w:pPr>
        <w:spacing w:line="300" w:lineRule="auto"/>
        <w:contextualSpacing/>
        <w:jc w:val="both"/>
        <w:rPr>
          <w:rFonts w:ascii="Verdana" w:hAnsi="Verdana" w:cs="Arial"/>
          <w:lang w:val="tr-TR"/>
        </w:rPr>
      </w:pPr>
      <w:r w:rsidRPr="00530F88">
        <w:rPr>
          <w:rFonts w:ascii="Verdana" w:hAnsi="Verdana" w:cs="Arial"/>
          <w:lang w:val="tr-TR"/>
        </w:rPr>
        <w:t xml:space="preserve">Türkiye'deki en rekabetçi sektör, geçen çeyreğe göre 27 puan ve geçen yılın bu çeyreğine göre 8 puan artarak 30 NEO </w:t>
      </w:r>
      <w:r>
        <w:rPr>
          <w:rFonts w:ascii="Verdana" w:hAnsi="Verdana" w:cs="Arial"/>
          <w:lang w:val="tr-TR"/>
        </w:rPr>
        <w:t>puana ulaşan</w:t>
      </w:r>
      <w:r w:rsidRPr="00530F88">
        <w:rPr>
          <w:rFonts w:ascii="Verdana" w:hAnsi="Verdana" w:cs="Arial"/>
          <w:lang w:val="tr-TR"/>
        </w:rPr>
        <w:t xml:space="preserve"> ulaştırma, lojistik ve otomotiv sektörü</w:t>
      </w:r>
      <w:r>
        <w:rPr>
          <w:rFonts w:ascii="Verdana" w:hAnsi="Verdana" w:cs="Arial"/>
          <w:lang w:val="tr-TR"/>
        </w:rPr>
        <w:t xml:space="preserve"> oldu</w:t>
      </w:r>
      <w:r w:rsidRPr="00530F88">
        <w:rPr>
          <w:rFonts w:ascii="Verdana" w:hAnsi="Verdana" w:cs="Arial"/>
          <w:lang w:val="tr-TR"/>
        </w:rPr>
        <w:t xml:space="preserve">. </w:t>
      </w:r>
      <w:r>
        <w:rPr>
          <w:rFonts w:ascii="Verdana" w:hAnsi="Verdana" w:cs="Arial"/>
          <w:lang w:val="tr-TR"/>
        </w:rPr>
        <w:t xml:space="preserve">Böylelikle Türkiye </w:t>
      </w:r>
      <w:r w:rsidRPr="00530F88">
        <w:rPr>
          <w:rFonts w:ascii="Verdana" w:hAnsi="Verdana" w:cs="Arial"/>
          <w:lang w:val="tr-TR"/>
        </w:rPr>
        <w:t xml:space="preserve">geçtiğimiz çeyrekte ulaştırma, lojistik ve otomotiv sektöründe yaşadığı düşüşü telafi </w:t>
      </w:r>
      <w:r>
        <w:rPr>
          <w:rFonts w:ascii="Verdana" w:hAnsi="Verdana" w:cs="Arial"/>
          <w:lang w:val="tr-TR"/>
        </w:rPr>
        <w:t>etme başarısını da göstermiş oldu</w:t>
      </w:r>
      <w:r w:rsidRPr="00530F88">
        <w:rPr>
          <w:rFonts w:ascii="Verdana" w:hAnsi="Verdana" w:cs="Arial"/>
          <w:lang w:val="tr-TR"/>
        </w:rPr>
        <w:t xml:space="preserve">. </w:t>
      </w:r>
      <w:r>
        <w:rPr>
          <w:rFonts w:ascii="Verdana" w:hAnsi="Verdana" w:cs="Arial"/>
          <w:lang w:val="tr-TR"/>
        </w:rPr>
        <w:t>Hatta</w:t>
      </w:r>
      <w:r w:rsidRPr="00530F88">
        <w:rPr>
          <w:rFonts w:ascii="Verdana" w:hAnsi="Verdana" w:cs="Arial"/>
          <w:lang w:val="tr-TR"/>
        </w:rPr>
        <w:t xml:space="preserve"> Türkiye ulaştırma, lojistik ve otomotiv sektöründeki çeyreklik artışta, sektörün ortalama artışının 22 puan üzerinde 7. sırada yer </w:t>
      </w:r>
      <w:r>
        <w:rPr>
          <w:rFonts w:ascii="Verdana" w:hAnsi="Verdana" w:cs="Arial"/>
          <w:lang w:val="tr-TR"/>
        </w:rPr>
        <w:t>aldı</w:t>
      </w:r>
      <w:r w:rsidRPr="00530F88">
        <w:rPr>
          <w:rFonts w:ascii="Verdana" w:hAnsi="Verdana" w:cs="Arial"/>
          <w:lang w:val="tr-TR"/>
        </w:rPr>
        <w:t xml:space="preserve">. </w:t>
      </w:r>
      <w:r w:rsidRPr="00BE2113">
        <w:rPr>
          <w:rFonts w:ascii="Verdana" w:hAnsi="Verdana" w:cs="Arial"/>
          <w:lang w:val="tr-TR"/>
        </w:rPr>
        <w:t xml:space="preserve">Sektörlerin NEO puanları </w:t>
      </w:r>
      <w:r>
        <w:rPr>
          <w:rFonts w:ascii="Verdana" w:hAnsi="Verdana" w:cs="Arial"/>
          <w:lang w:val="tr-TR"/>
        </w:rPr>
        <w:t>şu şekilde</w:t>
      </w:r>
      <w:r w:rsidRPr="00530F88">
        <w:rPr>
          <w:rFonts w:ascii="Verdana" w:hAnsi="Verdana" w:cs="Arial"/>
          <w:lang w:val="tr-TR"/>
        </w:rPr>
        <w:t>:</w:t>
      </w:r>
      <w:r w:rsidR="00C17454" w:rsidRPr="002319F7">
        <w:rPr>
          <w:rFonts w:ascii="Verdana" w:hAnsi="Verdana" w:cs="Arial"/>
          <w:lang w:val="tr-TR"/>
        </w:rPr>
        <w:t> </w:t>
      </w:r>
    </w:p>
    <w:p w14:paraId="3CEC03F5" w14:textId="1EB97113" w:rsidR="00910285" w:rsidRPr="00C17454" w:rsidRDefault="00530F88" w:rsidP="00910285">
      <w:pPr>
        <w:numPr>
          <w:ilvl w:val="0"/>
          <w:numId w:val="21"/>
        </w:numPr>
        <w:spacing w:line="300" w:lineRule="auto"/>
        <w:contextualSpacing/>
        <w:jc w:val="both"/>
        <w:rPr>
          <w:rFonts w:ascii="Verdana" w:hAnsi="Verdana" w:cs="Arial"/>
          <w:lang w:val="tr-TR"/>
        </w:rPr>
      </w:pPr>
      <w:r w:rsidRPr="009C1D54">
        <w:rPr>
          <w:rFonts w:ascii="Verdana" w:hAnsi="Verdana" w:cs="Arial"/>
          <w:lang w:val="tr-TR"/>
        </w:rPr>
        <w:t xml:space="preserve">Ulaştırma ve Lojistik &amp; Otomotiv </w:t>
      </w:r>
      <w:r w:rsidR="00910285" w:rsidRPr="00C17454">
        <w:rPr>
          <w:rFonts w:ascii="Verdana" w:hAnsi="Verdana" w:cs="Arial"/>
          <w:lang w:val="tr-TR"/>
        </w:rPr>
        <w:t>(</w:t>
      </w:r>
      <w:r w:rsidR="00910285" w:rsidRPr="002319F7">
        <w:rPr>
          <w:rFonts w:ascii="Verdana" w:hAnsi="Verdana" w:cs="Arial"/>
          <w:lang w:val="tr-TR"/>
        </w:rPr>
        <w:t>30</w:t>
      </w:r>
      <w:r w:rsidR="00910285" w:rsidRPr="00C17454">
        <w:rPr>
          <w:rFonts w:ascii="Verdana" w:hAnsi="Verdana" w:cs="Arial"/>
          <w:lang w:val="tr-TR"/>
        </w:rPr>
        <w:t>) </w:t>
      </w:r>
    </w:p>
    <w:p w14:paraId="50729721" w14:textId="0AD77E26" w:rsidR="00C17454" w:rsidRPr="00C17454" w:rsidRDefault="00530F88" w:rsidP="00C17454">
      <w:pPr>
        <w:numPr>
          <w:ilvl w:val="0"/>
          <w:numId w:val="21"/>
        </w:numPr>
        <w:spacing w:line="300" w:lineRule="auto"/>
        <w:contextualSpacing/>
        <w:jc w:val="both"/>
        <w:rPr>
          <w:rFonts w:ascii="Verdana" w:hAnsi="Verdana" w:cs="Arial"/>
          <w:lang w:val="tr-TR"/>
        </w:rPr>
      </w:pPr>
      <w:r w:rsidRPr="009C1D54">
        <w:rPr>
          <w:rFonts w:ascii="Verdana" w:hAnsi="Verdana" w:cs="Arial"/>
          <w:lang w:val="tr-TR"/>
        </w:rPr>
        <w:t>Bilgi Teknoloji</w:t>
      </w:r>
      <w:r>
        <w:rPr>
          <w:rFonts w:ascii="Verdana" w:hAnsi="Verdana" w:cs="Arial"/>
          <w:lang w:val="tr-TR"/>
        </w:rPr>
        <w:t>leri</w:t>
      </w:r>
      <w:r w:rsidRPr="009C1D54">
        <w:rPr>
          <w:rFonts w:ascii="Verdana" w:hAnsi="Verdana" w:cs="Arial"/>
          <w:lang w:val="tr-TR"/>
        </w:rPr>
        <w:t xml:space="preserve"> </w:t>
      </w:r>
      <w:r w:rsidR="00C17454" w:rsidRPr="00C17454">
        <w:rPr>
          <w:rFonts w:ascii="Verdana" w:hAnsi="Verdana" w:cs="Arial"/>
          <w:lang w:val="tr-TR"/>
        </w:rPr>
        <w:t>(</w:t>
      </w:r>
      <w:r w:rsidR="00C17454" w:rsidRPr="002319F7">
        <w:rPr>
          <w:rFonts w:ascii="Verdana" w:hAnsi="Verdana" w:cs="Arial"/>
          <w:lang w:val="tr-TR"/>
        </w:rPr>
        <w:t>27</w:t>
      </w:r>
      <w:r w:rsidR="00C17454" w:rsidRPr="00C17454">
        <w:rPr>
          <w:rFonts w:ascii="Verdana" w:hAnsi="Verdana" w:cs="Arial"/>
          <w:lang w:val="tr-TR"/>
        </w:rPr>
        <w:t>) </w:t>
      </w:r>
    </w:p>
    <w:p w14:paraId="248A63E1" w14:textId="2F61D5B1" w:rsidR="00910285" w:rsidRPr="00C17454" w:rsidRDefault="00530F88" w:rsidP="00910285">
      <w:pPr>
        <w:numPr>
          <w:ilvl w:val="0"/>
          <w:numId w:val="22"/>
        </w:numPr>
        <w:spacing w:line="300" w:lineRule="auto"/>
        <w:contextualSpacing/>
        <w:jc w:val="both"/>
        <w:rPr>
          <w:rFonts w:ascii="Verdana" w:hAnsi="Verdana" w:cs="Arial"/>
          <w:lang w:val="tr-TR"/>
        </w:rPr>
      </w:pPr>
      <w:r w:rsidRPr="009C1D54">
        <w:rPr>
          <w:rFonts w:ascii="Verdana" w:hAnsi="Verdana" w:cs="Arial"/>
          <w:lang w:val="tr-TR"/>
        </w:rPr>
        <w:t xml:space="preserve">Tüketim Malları ve Hizmetleri </w:t>
      </w:r>
      <w:r w:rsidR="00910285" w:rsidRPr="00C17454">
        <w:rPr>
          <w:rFonts w:ascii="Verdana" w:hAnsi="Verdana" w:cs="Arial"/>
          <w:lang w:val="tr-TR"/>
        </w:rPr>
        <w:t>(</w:t>
      </w:r>
      <w:r w:rsidR="00910285" w:rsidRPr="002319F7">
        <w:rPr>
          <w:rFonts w:ascii="Verdana" w:hAnsi="Verdana" w:cs="Arial"/>
          <w:lang w:val="tr-TR"/>
        </w:rPr>
        <w:t>15</w:t>
      </w:r>
      <w:r w:rsidR="00910285" w:rsidRPr="00C17454">
        <w:rPr>
          <w:rFonts w:ascii="Verdana" w:hAnsi="Verdana" w:cs="Arial"/>
          <w:lang w:val="tr-TR"/>
        </w:rPr>
        <w:t>) </w:t>
      </w:r>
    </w:p>
    <w:p w14:paraId="026F56B9" w14:textId="5CA10AE6" w:rsidR="00C17454" w:rsidRPr="00C17454" w:rsidRDefault="00530F88" w:rsidP="00C17454">
      <w:pPr>
        <w:numPr>
          <w:ilvl w:val="0"/>
          <w:numId w:val="22"/>
        </w:numPr>
        <w:spacing w:line="300" w:lineRule="auto"/>
        <w:contextualSpacing/>
        <w:jc w:val="both"/>
        <w:rPr>
          <w:rFonts w:ascii="Verdana" w:hAnsi="Verdana" w:cs="Arial"/>
          <w:lang w:val="tr-TR"/>
        </w:rPr>
      </w:pPr>
      <w:r w:rsidRPr="009C1D54">
        <w:rPr>
          <w:rFonts w:ascii="Verdana" w:hAnsi="Verdana" w:cs="Arial"/>
          <w:lang w:val="tr-TR"/>
        </w:rPr>
        <w:t xml:space="preserve">Endüstriyel Ürünler ve Malzemeler </w:t>
      </w:r>
      <w:r w:rsidR="00C17454" w:rsidRPr="00C17454">
        <w:rPr>
          <w:rFonts w:ascii="Verdana" w:hAnsi="Verdana" w:cs="Arial"/>
          <w:lang w:val="tr-TR"/>
        </w:rPr>
        <w:t>(</w:t>
      </w:r>
      <w:r w:rsidR="00C17454" w:rsidRPr="002319F7">
        <w:rPr>
          <w:rFonts w:ascii="Verdana" w:hAnsi="Verdana" w:cs="Arial"/>
          <w:lang w:val="tr-TR"/>
        </w:rPr>
        <w:t>14</w:t>
      </w:r>
      <w:r w:rsidR="00C17454" w:rsidRPr="00C17454">
        <w:rPr>
          <w:rFonts w:ascii="Verdana" w:hAnsi="Verdana" w:cs="Arial"/>
          <w:lang w:val="tr-TR"/>
        </w:rPr>
        <w:t>) </w:t>
      </w:r>
    </w:p>
    <w:p w14:paraId="1C5292F3" w14:textId="004555C4" w:rsidR="00910285" w:rsidRPr="00C17454" w:rsidRDefault="00530F88" w:rsidP="00910285">
      <w:pPr>
        <w:numPr>
          <w:ilvl w:val="0"/>
          <w:numId w:val="22"/>
        </w:numPr>
        <w:spacing w:line="300" w:lineRule="auto"/>
        <w:contextualSpacing/>
        <w:jc w:val="both"/>
        <w:rPr>
          <w:rFonts w:ascii="Verdana" w:hAnsi="Verdana" w:cs="Arial"/>
          <w:lang w:val="tr-TR"/>
        </w:rPr>
      </w:pPr>
      <w:r w:rsidRPr="009C1D54">
        <w:rPr>
          <w:rFonts w:ascii="Verdana" w:hAnsi="Verdana" w:cs="Arial"/>
          <w:lang w:val="tr-TR"/>
        </w:rPr>
        <w:t xml:space="preserve">Finans ve Gayrimenkul </w:t>
      </w:r>
      <w:r w:rsidR="00910285" w:rsidRPr="00C17454">
        <w:rPr>
          <w:rFonts w:ascii="Verdana" w:hAnsi="Verdana" w:cs="Arial"/>
          <w:lang w:val="tr-TR"/>
        </w:rPr>
        <w:t>(</w:t>
      </w:r>
      <w:r w:rsidR="00910285" w:rsidRPr="002319F7">
        <w:rPr>
          <w:rFonts w:ascii="Verdana" w:hAnsi="Verdana" w:cs="Arial"/>
          <w:lang w:val="tr-TR"/>
        </w:rPr>
        <w:t>12</w:t>
      </w:r>
      <w:r w:rsidR="00910285" w:rsidRPr="00C17454">
        <w:rPr>
          <w:rFonts w:ascii="Verdana" w:hAnsi="Verdana" w:cs="Arial"/>
          <w:lang w:val="tr-TR"/>
        </w:rPr>
        <w:t>) </w:t>
      </w:r>
    </w:p>
    <w:p w14:paraId="1D280E47" w14:textId="77777777" w:rsidR="00530F88" w:rsidRPr="00530F88" w:rsidRDefault="00530F88" w:rsidP="00530F88">
      <w:pPr>
        <w:numPr>
          <w:ilvl w:val="0"/>
          <w:numId w:val="22"/>
        </w:numPr>
        <w:spacing w:line="300" w:lineRule="auto"/>
        <w:contextualSpacing/>
        <w:jc w:val="both"/>
        <w:rPr>
          <w:rFonts w:ascii="Verdana" w:hAnsi="Verdana" w:cs="Arial"/>
          <w:lang w:val="tr-TR"/>
        </w:rPr>
      </w:pPr>
      <w:r w:rsidRPr="00530F88">
        <w:rPr>
          <w:rFonts w:ascii="Verdana" w:hAnsi="Verdana" w:cs="Arial"/>
          <w:lang w:val="tr-TR"/>
        </w:rPr>
        <w:t xml:space="preserve">İletişim Hizmetleri (5) </w:t>
      </w:r>
    </w:p>
    <w:p w14:paraId="24B887DF" w14:textId="77777777" w:rsidR="00530F88" w:rsidRPr="00530F88" w:rsidRDefault="00530F88" w:rsidP="00530F88">
      <w:pPr>
        <w:numPr>
          <w:ilvl w:val="0"/>
          <w:numId w:val="22"/>
        </w:numPr>
        <w:spacing w:line="300" w:lineRule="auto"/>
        <w:contextualSpacing/>
        <w:jc w:val="both"/>
        <w:rPr>
          <w:rFonts w:ascii="Verdana" w:hAnsi="Verdana" w:cs="Arial"/>
          <w:lang w:val="tr-TR"/>
        </w:rPr>
      </w:pPr>
      <w:r w:rsidRPr="00530F88">
        <w:rPr>
          <w:rFonts w:ascii="Verdana" w:hAnsi="Verdana" w:cs="Arial"/>
          <w:lang w:val="tr-TR"/>
        </w:rPr>
        <w:t xml:space="preserve">Enerji ve Kamu Hizmetleri (3) </w:t>
      </w:r>
    </w:p>
    <w:p w14:paraId="564133D4" w14:textId="77777777" w:rsidR="00530F88" w:rsidRPr="00530F88" w:rsidRDefault="00530F88" w:rsidP="00530F88">
      <w:pPr>
        <w:numPr>
          <w:ilvl w:val="0"/>
          <w:numId w:val="22"/>
        </w:numPr>
        <w:spacing w:line="300" w:lineRule="auto"/>
        <w:contextualSpacing/>
        <w:jc w:val="both"/>
        <w:rPr>
          <w:rFonts w:ascii="Verdana" w:hAnsi="Verdana" w:cs="Arial"/>
          <w:lang w:val="tr-TR"/>
        </w:rPr>
      </w:pPr>
      <w:r w:rsidRPr="00530F88">
        <w:rPr>
          <w:rFonts w:ascii="Verdana" w:hAnsi="Verdana" w:cs="Arial"/>
          <w:lang w:val="tr-TR"/>
        </w:rPr>
        <w:t xml:space="preserve">Sağlık ve Yaşam Bilimleri (-4) </w:t>
      </w:r>
    </w:p>
    <w:p w14:paraId="037B0E3A" w14:textId="017D3B5B" w:rsidR="00D80853" w:rsidRDefault="00530F88" w:rsidP="00530F88">
      <w:pPr>
        <w:numPr>
          <w:ilvl w:val="0"/>
          <w:numId w:val="22"/>
        </w:numPr>
        <w:spacing w:line="300" w:lineRule="auto"/>
        <w:contextualSpacing/>
        <w:jc w:val="both"/>
        <w:rPr>
          <w:rFonts w:ascii="Verdana" w:hAnsi="Verdana" w:cs="Arial"/>
          <w:lang w:val="tr-TR"/>
        </w:rPr>
      </w:pPr>
      <w:r w:rsidRPr="00530F88">
        <w:rPr>
          <w:rFonts w:ascii="Verdana" w:hAnsi="Verdana" w:cs="Arial"/>
          <w:lang w:val="tr-TR"/>
        </w:rPr>
        <w:t xml:space="preserve">Diğer (13) </w:t>
      </w:r>
    </w:p>
    <w:p w14:paraId="025B9ECF" w14:textId="77777777" w:rsidR="00530F88" w:rsidRPr="002319F7" w:rsidRDefault="00530F88" w:rsidP="00530F88">
      <w:pPr>
        <w:spacing w:line="300" w:lineRule="auto"/>
        <w:ind w:left="720"/>
        <w:contextualSpacing/>
        <w:jc w:val="both"/>
        <w:rPr>
          <w:rFonts w:ascii="Verdana" w:hAnsi="Verdana" w:cs="Arial"/>
          <w:lang w:val="tr-TR"/>
        </w:rPr>
      </w:pPr>
    </w:p>
    <w:p w14:paraId="762ACA07" w14:textId="77777777" w:rsidR="00530F88" w:rsidRPr="002B6F29" w:rsidRDefault="00530F88" w:rsidP="00530F88">
      <w:pPr>
        <w:spacing w:line="300" w:lineRule="auto"/>
        <w:contextualSpacing/>
        <w:jc w:val="both"/>
        <w:rPr>
          <w:rFonts w:ascii="Verdana" w:hAnsi="Verdana" w:cs="Arial"/>
          <w:b/>
          <w:bCs/>
          <w:lang w:val="tr-TR"/>
        </w:rPr>
      </w:pPr>
      <w:r w:rsidRPr="00BE2113">
        <w:rPr>
          <w:rStyle w:val="normaltextrun"/>
          <w:rFonts w:ascii="Verdana" w:hAnsi="Verdana"/>
          <w:b/>
          <w:bCs/>
          <w:color w:val="000000"/>
          <w:shd w:val="clear" w:color="auto" w:fill="FFFFFF"/>
          <w:lang w:val="tr-TR"/>
        </w:rPr>
        <w:t>En güçlü ve en zayıf bölgeler</w:t>
      </w:r>
      <w:r w:rsidRPr="002B6F29">
        <w:rPr>
          <w:rFonts w:ascii="Verdana" w:hAnsi="Verdana" w:cs="Arial"/>
          <w:b/>
          <w:bCs/>
          <w:lang w:val="tr-TR"/>
        </w:rPr>
        <w:t xml:space="preserve"> </w:t>
      </w:r>
    </w:p>
    <w:p w14:paraId="5EDCD1A8" w14:textId="3C1FA403" w:rsidR="00C17454" w:rsidRPr="00C17454" w:rsidRDefault="00530F88" w:rsidP="00C17454">
      <w:pPr>
        <w:spacing w:line="300" w:lineRule="auto"/>
        <w:contextualSpacing/>
        <w:jc w:val="both"/>
        <w:rPr>
          <w:rFonts w:ascii="Verdana" w:hAnsi="Verdana" w:cs="Arial"/>
          <w:lang w:val="tr-TR"/>
        </w:rPr>
      </w:pPr>
      <w:r w:rsidRPr="00530F88">
        <w:rPr>
          <w:rFonts w:ascii="Verdana" w:hAnsi="Verdana" w:cs="Arial"/>
          <w:lang w:val="tr-TR"/>
        </w:rPr>
        <w:t>Türkiye'nin en rekabetçi bölgesi</w:t>
      </w:r>
      <w:r>
        <w:rPr>
          <w:rFonts w:ascii="Verdana" w:hAnsi="Verdana" w:cs="Arial"/>
          <w:lang w:val="tr-TR"/>
        </w:rPr>
        <w:t xml:space="preserve"> </w:t>
      </w:r>
      <w:r w:rsidRPr="00530F88">
        <w:rPr>
          <w:rFonts w:ascii="Verdana" w:hAnsi="Verdana" w:cs="Arial"/>
          <w:lang w:val="tr-TR"/>
        </w:rPr>
        <w:t>Karadeniz Bölgesi oldu</w:t>
      </w:r>
      <w:r>
        <w:rPr>
          <w:rFonts w:ascii="Verdana" w:hAnsi="Verdana" w:cs="Arial"/>
          <w:lang w:val="tr-TR"/>
        </w:rPr>
        <w:t xml:space="preserve">. Bölgede işe alım beklentileri </w:t>
      </w:r>
      <w:r w:rsidRPr="00530F88">
        <w:rPr>
          <w:rFonts w:ascii="Verdana" w:hAnsi="Verdana" w:cs="Arial"/>
          <w:lang w:val="tr-TR"/>
        </w:rPr>
        <w:t xml:space="preserve">bir önceki çeyreğe göre 13 puan </w:t>
      </w:r>
      <w:r>
        <w:rPr>
          <w:rFonts w:ascii="Verdana" w:hAnsi="Verdana" w:cs="Arial"/>
          <w:lang w:val="tr-TR"/>
        </w:rPr>
        <w:t xml:space="preserve">artarak </w:t>
      </w:r>
      <w:r w:rsidRPr="00530F88">
        <w:rPr>
          <w:rFonts w:ascii="Verdana" w:hAnsi="Verdana" w:cs="Arial"/>
          <w:lang w:val="tr-TR"/>
        </w:rPr>
        <w:t>ve geçen yılın bu dönemine göre sabit kalarak 29 NEO</w:t>
      </w:r>
      <w:r>
        <w:rPr>
          <w:rFonts w:ascii="Verdana" w:hAnsi="Verdana" w:cs="Arial"/>
          <w:lang w:val="tr-TR"/>
        </w:rPr>
        <w:t xml:space="preserve"> oldu. </w:t>
      </w:r>
      <w:r w:rsidRPr="00530F88">
        <w:rPr>
          <w:rFonts w:ascii="Verdana" w:hAnsi="Verdana" w:cs="Arial"/>
          <w:lang w:val="tr-TR"/>
        </w:rPr>
        <w:t xml:space="preserve">Bu bölge geçen çeyreğe kıyasla beklentilerde en büyük büyümeyi kaydeden ve geçen yılın </w:t>
      </w:r>
      <w:r>
        <w:rPr>
          <w:rFonts w:ascii="Verdana" w:hAnsi="Verdana" w:cs="Arial"/>
          <w:lang w:val="tr-TR"/>
        </w:rPr>
        <w:t xml:space="preserve">aynı </w:t>
      </w:r>
      <w:r w:rsidRPr="00530F88">
        <w:rPr>
          <w:rFonts w:ascii="Verdana" w:hAnsi="Verdana" w:cs="Arial"/>
          <w:lang w:val="tr-TR"/>
        </w:rPr>
        <w:t>dönemine kıyasla düşüş yaşamayan tek bölge</w:t>
      </w:r>
      <w:r>
        <w:rPr>
          <w:rFonts w:ascii="Verdana" w:hAnsi="Verdana" w:cs="Arial"/>
          <w:lang w:val="tr-TR"/>
        </w:rPr>
        <w:t>si olması açısından da öne çıktı</w:t>
      </w:r>
      <w:r w:rsidRPr="00530F88">
        <w:rPr>
          <w:rFonts w:ascii="Verdana" w:hAnsi="Verdana" w:cs="Arial"/>
          <w:lang w:val="tr-TR"/>
        </w:rPr>
        <w:t xml:space="preserve">. Bölgelerin NEO puanları:   </w:t>
      </w:r>
    </w:p>
    <w:p w14:paraId="5AD81A0D" w14:textId="77777777" w:rsidR="00C77984" w:rsidRPr="00C77984" w:rsidRDefault="00C77984" w:rsidP="00C77984">
      <w:pPr>
        <w:numPr>
          <w:ilvl w:val="0"/>
          <w:numId w:val="23"/>
        </w:numPr>
        <w:spacing w:line="300" w:lineRule="auto"/>
        <w:contextualSpacing/>
        <w:jc w:val="both"/>
        <w:rPr>
          <w:rFonts w:ascii="Verdana" w:hAnsi="Verdana" w:cs="Arial"/>
          <w:lang w:val="tr-TR"/>
        </w:rPr>
      </w:pPr>
      <w:r w:rsidRPr="00C77984">
        <w:rPr>
          <w:rFonts w:ascii="Verdana" w:hAnsi="Verdana" w:cs="Arial"/>
          <w:lang w:val="tr-TR"/>
        </w:rPr>
        <w:t>Karadeniz (29)</w:t>
      </w:r>
    </w:p>
    <w:p w14:paraId="2F6C5C16" w14:textId="775E8048" w:rsidR="00C77984" w:rsidRPr="00C77984" w:rsidRDefault="00C77984" w:rsidP="00C77984">
      <w:pPr>
        <w:numPr>
          <w:ilvl w:val="0"/>
          <w:numId w:val="23"/>
        </w:numPr>
        <w:spacing w:line="300" w:lineRule="auto"/>
        <w:contextualSpacing/>
        <w:jc w:val="both"/>
        <w:rPr>
          <w:rFonts w:ascii="Verdana" w:hAnsi="Verdana" w:cs="Arial"/>
          <w:lang w:val="tr-TR"/>
        </w:rPr>
      </w:pPr>
      <w:r>
        <w:rPr>
          <w:rFonts w:ascii="Verdana" w:hAnsi="Verdana" w:cs="Arial"/>
          <w:lang w:val="tr-TR"/>
        </w:rPr>
        <w:t xml:space="preserve">Ege </w:t>
      </w:r>
      <w:r w:rsidRPr="00C77984">
        <w:rPr>
          <w:rFonts w:ascii="Verdana" w:hAnsi="Verdana" w:cs="Arial"/>
          <w:lang w:val="tr-TR"/>
        </w:rPr>
        <w:t xml:space="preserve">(21) </w:t>
      </w:r>
    </w:p>
    <w:p w14:paraId="6B157907" w14:textId="77777777" w:rsidR="00C77984" w:rsidRPr="00C77984" w:rsidRDefault="00C77984" w:rsidP="00C77984">
      <w:pPr>
        <w:numPr>
          <w:ilvl w:val="0"/>
          <w:numId w:val="23"/>
        </w:numPr>
        <w:spacing w:line="300" w:lineRule="auto"/>
        <w:contextualSpacing/>
        <w:jc w:val="both"/>
        <w:rPr>
          <w:rFonts w:ascii="Verdana" w:hAnsi="Verdana" w:cs="Arial"/>
          <w:lang w:val="tr-TR"/>
        </w:rPr>
      </w:pPr>
      <w:r w:rsidRPr="00C77984">
        <w:rPr>
          <w:rFonts w:ascii="Verdana" w:hAnsi="Verdana" w:cs="Arial"/>
          <w:lang w:val="tr-TR"/>
        </w:rPr>
        <w:t xml:space="preserve">Akdeniz (15) </w:t>
      </w:r>
    </w:p>
    <w:p w14:paraId="31D0F4DC" w14:textId="77777777" w:rsidR="00C77984" w:rsidRPr="00C77984" w:rsidRDefault="00C77984" w:rsidP="00C77984">
      <w:pPr>
        <w:numPr>
          <w:ilvl w:val="0"/>
          <w:numId w:val="23"/>
        </w:numPr>
        <w:spacing w:line="300" w:lineRule="auto"/>
        <w:contextualSpacing/>
        <w:jc w:val="both"/>
        <w:rPr>
          <w:rFonts w:ascii="Verdana" w:hAnsi="Verdana" w:cs="Arial"/>
          <w:lang w:val="tr-TR"/>
        </w:rPr>
      </w:pPr>
      <w:r w:rsidRPr="00C77984">
        <w:rPr>
          <w:rFonts w:ascii="Verdana" w:hAnsi="Verdana" w:cs="Arial"/>
          <w:lang w:val="tr-TR"/>
        </w:rPr>
        <w:t xml:space="preserve">Marmara (15) </w:t>
      </w:r>
    </w:p>
    <w:p w14:paraId="384E6461" w14:textId="46B4B1BE" w:rsidR="00C77984" w:rsidRPr="00C77984" w:rsidRDefault="00C77984" w:rsidP="00C77984">
      <w:pPr>
        <w:numPr>
          <w:ilvl w:val="0"/>
          <w:numId w:val="23"/>
        </w:numPr>
        <w:spacing w:line="300" w:lineRule="auto"/>
        <w:contextualSpacing/>
        <w:jc w:val="both"/>
        <w:rPr>
          <w:rFonts w:ascii="Verdana" w:hAnsi="Verdana" w:cs="Arial"/>
          <w:lang w:val="tr-TR"/>
        </w:rPr>
      </w:pPr>
      <w:r>
        <w:rPr>
          <w:rFonts w:ascii="Verdana" w:hAnsi="Verdana" w:cs="Arial"/>
          <w:lang w:val="tr-TR"/>
        </w:rPr>
        <w:t>İç</w:t>
      </w:r>
      <w:r w:rsidRPr="00C77984">
        <w:rPr>
          <w:rFonts w:ascii="Verdana" w:hAnsi="Verdana" w:cs="Arial"/>
          <w:lang w:val="tr-TR"/>
        </w:rPr>
        <w:t xml:space="preserve"> Anadolu (14) </w:t>
      </w:r>
    </w:p>
    <w:p w14:paraId="326DA984" w14:textId="77777777" w:rsidR="00C77984" w:rsidRPr="00C77984" w:rsidRDefault="00C77984" w:rsidP="00C77984">
      <w:pPr>
        <w:numPr>
          <w:ilvl w:val="0"/>
          <w:numId w:val="23"/>
        </w:numPr>
        <w:spacing w:line="300" w:lineRule="auto"/>
        <w:contextualSpacing/>
        <w:jc w:val="both"/>
        <w:rPr>
          <w:rFonts w:ascii="Verdana" w:hAnsi="Verdana" w:cs="Arial"/>
          <w:lang w:val="tr-TR"/>
        </w:rPr>
      </w:pPr>
      <w:r w:rsidRPr="00C77984">
        <w:rPr>
          <w:rFonts w:ascii="Verdana" w:hAnsi="Verdana" w:cs="Arial"/>
          <w:lang w:val="tr-TR"/>
        </w:rPr>
        <w:t xml:space="preserve">Doğu Anadolu (6) </w:t>
      </w:r>
    </w:p>
    <w:p w14:paraId="02941C26" w14:textId="4AACD9E0" w:rsidR="00910285" w:rsidRPr="00C77984" w:rsidRDefault="00C77984" w:rsidP="00C77984">
      <w:pPr>
        <w:numPr>
          <w:ilvl w:val="0"/>
          <w:numId w:val="23"/>
        </w:numPr>
        <w:spacing w:line="300" w:lineRule="auto"/>
        <w:contextualSpacing/>
        <w:jc w:val="both"/>
        <w:rPr>
          <w:rFonts w:ascii="Verdana" w:hAnsi="Verdana" w:cs="Arial"/>
          <w:b/>
          <w:bCs/>
          <w:lang w:val="tr-TR"/>
        </w:rPr>
      </w:pPr>
      <w:r w:rsidRPr="00C77984">
        <w:rPr>
          <w:rFonts w:ascii="Verdana" w:hAnsi="Verdana" w:cs="Arial"/>
          <w:lang w:val="tr-TR"/>
        </w:rPr>
        <w:t xml:space="preserve">Güneydoğu Anadolu (-8) </w:t>
      </w:r>
    </w:p>
    <w:p w14:paraId="638E28AC" w14:textId="77777777" w:rsidR="00C77984" w:rsidRPr="002319F7" w:rsidRDefault="00C77984" w:rsidP="00C77984">
      <w:pPr>
        <w:spacing w:line="300" w:lineRule="auto"/>
        <w:ind w:left="720"/>
        <w:contextualSpacing/>
        <w:jc w:val="both"/>
        <w:rPr>
          <w:rFonts w:ascii="Verdana" w:hAnsi="Verdana" w:cs="Arial"/>
          <w:b/>
          <w:bCs/>
          <w:lang w:val="tr-TR"/>
        </w:rPr>
      </w:pPr>
    </w:p>
    <w:p w14:paraId="2CB8AACA" w14:textId="77777777" w:rsidR="00C77984" w:rsidRPr="002B6F29" w:rsidRDefault="00C77984" w:rsidP="00C77984">
      <w:pPr>
        <w:spacing w:line="300" w:lineRule="auto"/>
        <w:contextualSpacing/>
        <w:jc w:val="both"/>
        <w:rPr>
          <w:rFonts w:ascii="Verdana" w:hAnsi="Verdana" w:cs="Arial"/>
          <w:b/>
          <w:bCs/>
          <w:lang w:val="tr-TR"/>
        </w:rPr>
      </w:pPr>
      <w:r>
        <w:rPr>
          <w:rStyle w:val="normaltextrun"/>
          <w:rFonts w:ascii="Verdana" w:hAnsi="Verdana"/>
          <w:b/>
          <w:bCs/>
          <w:color w:val="000000"/>
          <w:shd w:val="clear" w:color="auto" w:fill="FFFFFF"/>
          <w:lang w:val="tr-TR"/>
        </w:rPr>
        <w:t>O</w:t>
      </w:r>
      <w:r w:rsidRPr="00BE2113">
        <w:rPr>
          <w:rStyle w:val="normaltextrun"/>
          <w:rFonts w:ascii="Verdana" w:hAnsi="Verdana"/>
          <w:b/>
          <w:bCs/>
          <w:color w:val="000000"/>
          <w:shd w:val="clear" w:color="auto" w:fill="FFFFFF"/>
          <w:lang w:val="tr-TR"/>
        </w:rPr>
        <w:t xml:space="preserve">rganizasyon büyüklüklerine göre  </w:t>
      </w:r>
    </w:p>
    <w:p w14:paraId="62828496" w14:textId="0D573EC5" w:rsidR="00C17454" w:rsidRPr="00C17454" w:rsidRDefault="00C77984" w:rsidP="00C17454">
      <w:pPr>
        <w:spacing w:line="300" w:lineRule="auto"/>
        <w:contextualSpacing/>
        <w:jc w:val="both"/>
        <w:rPr>
          <w:rFonts w:ascii="Verdana" w:hAnsi="Verdana" w:cs="Arial"/>
          <w:lang w:val="tr-TR"/>
        </w:rPr>
      </w:pPr>
      <w:r>
        <w:rPr>
          <w:rFonts w:ascii="Verdana" w:hAnsi="Verdana" w:cs="Arial"/>
          <w:lang w:val="tr-TR"/>
        </w:rPr>
        <w:t xml:space="preserve">Her altı organizasyonun </w:t>
      </w:r>
      <w:r w:rsidRPr="00C77984">
        <w:rPr>
          <w:rFonts w:ascii="Verdana" w:hAnsi="Verdana" w:cs="Arial"/>
          <w:lang w:val="tr-TR"/>
        </w:rPr>
        <w:t xml:space="preserve">tamamı </w:t>
      </w:r>
      <w:r>
        <w:rPr>
          <w:rFonts w:ascii="Verdana" w:hAnsi="Verdana" w:cs="Arial"/>
          <w:lang w:val="tr-TR"/>
        </w:rPr>
        <w:t xml:space="preserve">da </w:t>
      </w:r>
      <w:r w:rsidRPr="00C77984">
        <w:rPr>
          <w:rFonts w:ascii="Verdana" w:hAnsi="Verdana" w:cs="Arial"/>
          <w:lang w:val="tr-TR"/>
        </w:rPr>
        <w:t xml:space="preserve">önümüzdeki çeyrekte personel seviyelerinde artış </w:t>
      </w:r>
      <w:r>
        <w:rPr>
          <w:rFonts w:ascii="Verdana" w:hAnsi="Verdana" w:cs="Arial"/>
          <w:lang w:val="tr-TR"/>
        </w:rPr>
        <w:t>bekliyor</w:t>
      </w:r>
      <w:r w:rsidRPr="00C77984">
        <w:rPr>
          <w:rFonts w:ascii="Verdana" w:hAnsi="Verdana" w:cs="Arial"/>
          <w:lang w:val="tr-TR"/>
        </w:rPr>
        <w:t xml:space="preserve">. Bir önceki çeyrekten bu yana </w:t>
      </w:r>
      <w:r>
        <w:rPr>
          <w:rFonts w:ascii="Verdana" w:hAnsi="Verdana" w:cs="Arial"/>
          <w:lang w:val="tr-TR"/>
        </w:rPr>
        <w:t xml:space="preserve">işe alım beklentileri </w:t>
      </w:r>
      <w:r w:rsidRPr="00C77984">
        <w:rPr>
          <w:rFonts w:ascii="Verdana" w:hAnsi="Verdana" w:cs="Arial"/>
          <w:lang w:val="tr-TR"/>
        </w:rPr>
        <w:t xml:space="preserve">6 </w:t>
      </w:r>
      <w:r>
        <w:rPr>
          <w:rFonts w:ascii="Verdana" w:hAnsi="Verdana" w:cs="Arial"/>
          <w:lang w:val="tr-TR"/>
        </w:rPr>
        <w:t>organizasyon</w:t>
      </w:r>
      <w:r w:rsidRPr="00C77984">
        <w:rPr>
          <w:rFonts w:ascii="Verdana" w:hAnsi="Verdana" w:cs="Arial"/>
          <w:lang w:val="tr-TR"/>
        </w:rPr>
        <w:t xml:space="preserve"> büyüklüğünün 3'ünde güçlendi, 2'sinde değişmedi ve 1'inde azaldı. Ancak geçen yılın </w:t>
      </w:r>
      <w:r>
        <w:rPr>
          <w:rFonts w:ascii="Verdana" w:hAnsi="Verdana" w:cs="Arial"/>
          <w:lang w:val="tr-TR"/>
        </w:rPr>
        <w:t xml:space="preserve">aynı </w:t>
      </w:r>
      <w:r w:rsidRPr="00C77984">
        <w:rPr>
          <w:rFonts w:ascii="Verdana" w:hAnsi="Verdana" w:cs="Arial"/>
          <w:lang w:val="tr-TR"/>
        </w:rPr>
        <w:t xml:space="preserve">çeyreğinden bu yana işe alım </w:t>
      </w:r>
      <w:r>
        <w:rPr>
          <w:rFonts w:ascii="Verdana" w:hAnsi="Verdana" w:cs="Arial"/>
          <w:lang w:val="tr-TR"/>
        </w:rPr>
        <w:t xml:space="preserve">beklentileri </w:t>
      </w:r>
      <w:r w:rsidRPr="00C77984">
        <w:rPr>
          <w:rFonts w:ascii="Verdana" w:hAnsi="Verdana" w:cs="Arial"/>
          <w:lang w:val="tr-TR"/>
        </w:rPr>
        <w:t xml:space="preserve">6 </w:t>
      </w:r>
      <w:r>
        <w:rPr>
          <w:rFonts w:ascii="Verdana" w:hAnsi="Verdana" w:cs="Arial"/>
          <w:lang w:val="tr-TR"/>
        </w:rPr>
        <w:t xml:space="preserve">organizasyon </w:t>
      </w:r>
      <w:r w:rsidRPr="00C77984">
        <w:rPr>
          <w:rFonts w:ascii="Verdana" w:hAnsi="Verdana" w:cs="Arial"/>
          <w:lang w:val="tr-TR"/>
        </w:rPr>
        <w:t xml:space="preserve">boyutunun tamamında </w:t>
      </w:r>
      <w:r>
        <w:rPr>
          <w:rFonts w:ascii="Verdana" w:hAnsi="Verdana" w:cs="Arial"/>
          <w:lang w:val="tr-TR"/>
        </w:rPr>
        <w:t>zayıfladı</w:t>
      </w:r>
      <w:r w:rsidRPr="00C77984">
        <w:rPr>
          <w:rFonts w:ascii="Verdana" w:hAnsi="Verdana" w:cs="Arial"/>
          <w:lang w:val="tr-TR"/>
        </w:rPr>
        <w:t>.</w:t>
      </w:r>
      <w:r>
        <w:rPr>
          <w:rFonts w:ascii="Verdana" w:hAnsi="Verdana" w:cs="Arial"/>
          <w:lang w:val="tr-TR"/>
        </w:rPr>
        <w:t xml:space="preserve"> Organizasyon büyüklüklerine göre</w:t>
      </w:r>
      <w:r w:rsidRPr="00BE2113">
        <w:rPr>
          <w:rFonts w:ascii="Verdana" w:hAnsi="Verdana" w:cs="Arial"/>
          <w:lang w:val="tr-TR"/>
        </w:rPr>
        <w:t xml:space="preserve"> NEO puanları</w:t>
      </w:r>
      <w:r>
        <w:rPr>
          <w:rFonts w:ascii="Verdana" w:hAnsi="Verdana" w:cs="Arial"/>
          <w:lang w:val="tr-TR"/>
        </w:rPr>
        <w:t xml:space="preserve"> şu şekilde</w:t>
      </w:r>
      <w:r w:rsidRPr="00BE2113">
        <w:rPr>
          <w:rFonts w:ascii="Verdana" w:hAnsi="Verdana" w:cs="Arial"/>
          <w:lang w:val="tr-TR"/>
        </w:rPr>
        <w:t>:</w:t>
      </w:r>
      <w:r w:rsidRPr="002B6F29">
        <w:rPr>
          <w:rStyle w:val="normaltextrun"/>
          <w:rFonts w:ascii="Verdana" w:hAnsi="Verdana"/>
          <w:color w:val="000000"/>
          <w:bdr w:val="none" w:sz="0" w:space="0" w:color="auto" w:frame="1"/>
          <w:lang w:val="tr-TR"/>
        </w:rPr>
        <w:t> </w:t>
      </w:r>
      <w:r w:rsidRPr="00C77984">
        <w:rPr>
          <w:rFonts w:ascii="Verdana" w:hAnsi="Verdana" w:cs="Arial"/>
          <w:lang w:val="tr-TR"/>
        </w:rPr>
        <w:t xml:space="preserve"> </w:t>
      </w:r>
      <w:r w:rsidR="00C17454" w:rsidRPr="00C17454">
        <w:rPr>
          <w:rFonts w:ascii="Verdana" w:hAnsi="Verdana" w:cs="Arial"/>
          <w:lang w:val="tr-TR"/>
        </w:rPr>
        <w:t>  </w:t>
      </w:r>
    </w:p>
    <w:p w14:paraId="442562DB" w14:textId="0CDB7BAA" w:rsidR="00C17454" w:rsidRPr="002319F7" w:rsidRDefault="00C17454" w:rsidP="00C17454">
      <w:pPr>
        <w:numPr>
          <w:ilvl w:val="0"/>
          <w:numId w:val="24"/>
        </w:numPr>
        <w:spacing w:line="300" w:lineRule="auto"/>
        <w:contextualSpacing/>
        <w:jc w:val="both"/>
        <w:rPr>
          <w:rFonts w:ascii="Verdana" w:hAnsi="Verdana" w:cs="Arial"/>
          <w:lang w:val="tr-TR"/>
        </w:rPr>
      </w:pPr>
      <w:r w:rsidRPr="00C17454">
        <w:rPr>
          <w:rFonts w:ascii="Verdana" w:hAnsi="Verdana" w:cs="Arial"/>
          <w:lang w:val="tr-TR"/>
        </w:rPr>
        <w:lastRenderedPageBreak/>
        <w:t>5000+ (</w:t>
      </w:r>
      <w:r w:rsidR="00910285" w:rsidRPr="002319F7">
        <w:rPr>
          <w:rFonts w:ascii="Verdana" w:hAnsi="Verdana" w:cs="Arial"/>
          <w:lang w:val="tr-TR"/>
        </w:rPr>
        <w:t>28</w:t>
      </w:r>
      <w:r w:rsidRPr="00C17454">
        <w:rPr>
          <w:rFonts w:ascii="Verdana" w:hAnsi="Verdana" w:cs="Arial"/>
          <w:lang w:val="tr-TR"/>
        </w:rPr>
        <w:t>) </w:t>
      </w:r>
    </w:p>
    <w:p w14:paraId="17EFD732" w14:textId="77777777" w:rsidR="00910285" w:rsidRPr="00C17454" w:rsidRDefault="00910285" w:rsidP="00910285">
      <w:pPr>
        <w:numPr>
          <w:ilvl w:val="0"/>
          <w:numId w:val="24"/>
        </w:numPr>
        <w:spacing w:line="300" w:lineRule="auto"/>
        <w:contextualSpacing/>
        <w:jc w:val="both"/>
        <w:rPr>
          <w:rFonts w:ascii="Verdana" w:hAnsi="Verdana" w:cs="Arial"/>
          <w:lang w:val="tr-TR"/>
        </w:rPr>
      </w:pPr>
      <w:r w:rsidRPr="00C17454">
        <w:rPr>
          <w:rFonts w:ascii="Verdana" w:hAnsi="Verdana" w:cs="Arial"/>
          <w:lang w:val="tr-TR"/>
        </w:rPr>
        <w:t>250-999 (</w:t>
      </w:r>
      <w:r w:rsidRPr="002319F7">
        <w:rPr>
          <w:rFonts w:ascii="Verdana" w:hAnsi="Verdana" w:cs="Arial"/>
          <w:lang w:val="tr-TR"/>
        </w:rPr>
        <w:t>20</w:t>
      </w:r>
      <w:r w:rsidRPr="00C17454">
        <w:rPr>
          <w:rFonts w:ascii="Verdana" w:hAnsi="Verdana" w:cs="Arial"/>
          <w:lang w:val="tr-TR"/>
        </w:rPr>
        <w:t>)  </w:t>
      </w:r>
    </w:p>
    <w:p w14:paraId="37FCB38B" w14:textId="77777777" w:rsidR="00910285" w:rsidRPr="00C17454" w:rsidRDefault="00910285" w:rsidP="00910285">
      <w:pPr>
        <w:numPr>
          <w:ilvl w:val="0"/>
          <w:numId w:val="24"/>
        </w:numPr>
        <w:spacing w:line="300" w:lineRule="auto"/>
        <w:contextualSpacing/>
        <w:jc w:val="both"/>
        <w:rPr>
          <w:rFonts w:ascii="Verdana" w:hAnsi="Verdana" w:cs="Arial"/>
          <w:lang w:val="tr-TR"/>
        </w:rPr>
      </w:pPr>
      <w:r w:rsidRPr="00C17454">
        <w:rPr>
          <w:rFonts w:ascii="Verdana" w:hAnsi="Verdana" w:cs="Arial"/>
          <w:lang w:val="tr-TR"/>
        </w:rPr>
        <w:t>10-49 (</w:t>
      </w:r>
      <w:r w:rsidRPr="002319F7">
        <w:rPr>
          <w:rFonts w:ascii="Verdana" w:hAnsi="Verdana" w:cs="Arial"/>
          <w:lang w:val="tr-TR"/>
        </w:rPr>
        <w:t>19</w:t>
      </w:r>
      <w:r w:rsidRPr="00C17454">
        <w:rPr>
          <w:rFonts w:ascii="Verdana" w:hAnsi="Verdana" w:cs="Arial"/>
          <w:lang w:val="tr-TR"/>
        </w:rPr>
        <w:t>) </w:t>
      </w:r>
    </w:p>
    <w:p w14:paraId="74FFF509" w14:textId="40920C15" w:rsidR="00C17454" w:rsidRPr="002319F7" w:rsidRDefault="00C17454" w:rsidP="00C17454">
      <w:pPr>
        <w:numPr>
          <w:ilvl w:val="0"/>
          <w:numId w:val="24"/>
        </w:numPr>
        <w:spacing w:line="300" w:lineRule="auto"/>
        <w:contextualSpacing/>
        <w:jc w:val="both"/>
        <w:rPr>
          <w:rFonts w:ascii="Verdana" w:hAnsi="Verdana" w:cs="Arial"/>
          <w:lang w:val="tr-TR"/>
        </w:rPr>
      </w:pPr>
      <w:r w:rsidRPr="00C17454">
        <w:rPr>
          <w:rFonts w:ascii="Verdana" w:hAnsi="Verdana" w:cs="Arial"/>
          <w:lang w:val="tr-TR"/>
        </w:rPr>
        <w:t>50-249 (</w:t>
      </w:r>
      <w:r w:rsidR="00910285" w:rsidRPr="002319F7">
        <w:rPr>
          <w:rFonts w:ascii="Verdana" w:hAnsi="Verdana" w:cs="Arial"/>
          <w:lang w:val="tr-TR"/>
        </w:rPr>
        <w:t>18</w:t>
      </w:r>
      <w:r w:rsidRPr="00C17454">
        <w:rPr>
          <w:rFonts w:ascii="Verdana" w:hAnsi="Verdana" w:cs="Arial"/>
          <w:lang w:val="tr-TR"/>
        </w:rPr>
        <w:t>) </w:t>
      </w:r>
    </w:p>
    <w:p w14:paraId="0773CCA9" w14:textId="77777777" w:rsidR="00910285" w:rsidRPr="00C17454" w:rsidRDefault="00910285" w:rsidP="00910285">
      <w:pPr>
        <w:numPr>
          <w:ilvl w:val="0"/>
          <w:numId w:val="24"/>
        </w:numPr>
        <w:spacing w:line="300" w:lineRule="auto"/>
        <w:contextualSpacing/>
        <w:jc w:val="both"/>
        <w:rPr>
          <w:rFonts w:ascii="Verdana" w:hAnsi="Verdana" w:cs="Arial"/>
          <w:lang w:val="tr-TR"/>
        </w:rPr>
      </w:pPr>
      <w:r w:rsidRPr="00C17454">
        <w:rPr>
          <w:rFonts w:ascii="Verdana" w:hAnsi="Verdana" w:cs="Arial"/>
          <w:lang w:val="tr-TR"/>
        </w:rPr>
        <w:t>1000-4.999 (</w:t>
      </w:r>
      <w:r w:rsidRPr="002319F7">
        <w:rPr>
          <w:rFonts w:ascii="Verdana" w:hAnsi="Verdana" w:cs="Arial"/>
          <w:lang w:val="tr-TR"/>
        </w:rPr>
        <w:t>16</w:t>
      </w:r>
      <w:r w:rsidRPr="00C17454">
        <w:rPr>
          <w:rFonts w:ascii="Verdana" w:hAnsi="Verdana" w:cs="Arial"/>
          <w:lang w:val="tr-TR"/>
        </w:rPr>
        <w:t>) </w:t>
      </w:r>
    </w:p>
    <w:p w14:paraId="147EA432" w14:textId="1E66989D" w:rsidR="00C17454" w:rsidRDefault="00C17454" w:rsidP="00593F7E">
      <w:pPr>
        <w:numPr>
          <w:ilvl w:val="0"/>
          <w:numId w:val="24"/>
        </w:numPr>
        <w:spacing w:line="300" w:lineRule="auto"/>
        <w:contextualSpacing/>
        <w:jc w:val="both"/>
        <w:rPr>
          <w:rFonts w:ascii="Verdana" w:hAnsi="Verdana" w:cs="Arial"/>
          <w:lang w:val="tr-TR"/>
        </w:rPr>
      </w:pPr>
      <w:r w:rsidRPr="00C17454">
        <w:rPr>
          <w:rFonts w:ascii="Verdana" w:hAnsi="Verdana" w:cs="Arial"/>
          <w:lang w:val="tr-TR"/>
        </w:rPr>
        <w:t>10</w:t>
      </w:r>
      <w:r w:rsidR="00C77984">
        <w:rPr>
          <w:rFonts w:ascii="Verdana" w:hAnsi="Verdana" w:cs="Arial"/>
          <w:lang w:val="tr-TR"/>
        </w:rPr>
        <w:t>’dan az</w:t>
      </w:r>
      <w:r w:rsidRPr="00C17454">
        <w:rPr>
          <w:rFonts w:ascii="Verdana" w:hAnsi="Verdana" w:cs="Arial"/>
          <w:lang w:val="tr-TR"/>
        </w:rPr>
        <w:t xml:space="preserve"> (</w:t>
      </w:r>
      <w:r w:rsidR="00910285" w:rsidRPr="002319F7">
        <w:rPr>
          <w:rFonts w:ascii="Verdana" w:hAnsi="Verdana" w:cs="Arial"/>
          <w:lang w:val="tr-TR"/>
        </w:rPr>
        <w:t>15</w:t>
      </w:r>
      <w:r w:rsidRPr="00C17454">
        <w:rPr>
          <w:rFonts w:ascii="Verdana" w:hAnsi="Verdana" w:cs="Arial"/>
          <w:lang w:val="tr-TR"/>
        </w:rPr>
        <w:t>)  </w:t>
      </w:r>
    </w:p>
    <w:p w14:paraId="5E966725" w14:textId="77777777" w:rsidR="000F1B74" w:rsidRDefault="000F1B74" w:rsidP="000F1B74">
      <w:pPr>
        <w:spacing w:line="300" w:lineRule="auto"/>
        <w:contextualSpacing/>
        <w:jc w:val="both"/>
        <w:rPr>
          <w:rFonts w:ascii="Verdana" w:hAnsi="Verdana" w:cs="Arial"/>
          <w:lang w:val="tr-TR"/>
        </w:rPr>
      </w:pPr>
    </w:p>
    <w:p w14:paraId="705D5CBE"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İletişim:</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48BBDD48"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Ceylan Naza   </w:t>
      </w:r>
      <w:r w:rsidRPr="002B6F29">
        <w:rPr>
          <w:rStyle w:val="eop"/>
          <w:rFonts w:ascii="Verdana" w:hAnsi="Verdana" w:cs="Segoe UI"/>
          <w:sz w:val="16"/>
          <w:szCs w:val="16"/>
        </w:rPr>
        <w:t> </w:t>
      </w:r>
    </w:p>
    <w:p w14:paraId="6A250186"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Marjinal Porter Novelli</w:t>
      </w:r>
      <w:r w:rsidRPr="002B6F29">
        <w:rPr>
          <w:rStyle w:val="tabchar"/>
          <w:rFonts w:ascii="Calibri" w:hAnsi="Calibri" w:cs="Calibri"/>
          <w:sz w:val="16"/>
          <w:szCs w:val="16"/>
        </w:rPr>
        <w:tab/>
      </w:r>
      <w:r w:rsidRPr="002B6F29">
        <w:rPr>
          <w:rStyle w:val="tabchar"/>
          <w:rFonts w:ascii="Calibri" w:hAnsi="Calibri" w:cs="Calibri"/>
        </w:rPr>
        <w:tab/>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28B860E0"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0533 927 23 94   </w:t>
      </w:r>
      <w:r w:rsidRPr="002B6F29">
        <w:rPr>
          <w:rStyle w:val="eop"/>
          <w:rFonts w:ascii="Verdana" w:hAnsi="Verdana" w:cs="Segoe UI"/>
          <w:sz w:val="16"/>
          <w:szCs w:val="16"/>
        </w:rPr>
        <w:t> </w:t>
      </w:r>
    </w:p>
    <w:p w14:paraId="44693A21" w14:textId="77777777" w:rsidR="000F1B74" w:rsidRPr="002B6F29" w:rsidRDefault="00000000" w:rsidP="000F1B74">
      <w:pPr>
        <w:pStyle w:val="paragraph"/>
        <w:spacing w:before="0" w:beforeAutospacing="0" w:after="0" w:afterAutospacing="0"/>
        <w:jc w:val="both"/>
        <w:textAlignment w:val="baseline"/>
        <w:rPr>
          <w:rFonts w:ascii="Segoe UI" w:hAnsi="Segoe UI" w:cs="Segoe UI"/>
          <w:sz w:val="18"/>
          <w:szCs w:val="18"/>
        </w:rPr>
      </w:pPr>
      <w:hyperlink r:id="rId11" w:tgtFrame="_blank" w:history="1">
        <w:r w:rsidR="000F1B74" w:rsidRPr="002B6F29">
          <w:rPr>
            <w:rStyle w:val="normaltextrun"/>
            <w:rFonts w:ascii="Verdana" w:hAnsi="Verdana" w:cs="Segoe UI"/>
            <w:color w:val="0563C1"/>
            <w:sz w:val="16"/>
            <w:szCs w:val="16"/>
            <w:u w:val="single"/>
          </w:rPr>
          <w:t>ceylann@marjinal.com.tr</w:t>
        </w:r>
      </w:hyperlink>
      <w:r w:rsidR="000F1B74" w:rsidRPr="002B6F29">
        <w:rPr>
          <w:rStyle w:val="normaltextrun"/>
          <w:rFonts w:ascii="Verdana" w:hAnsi="Verdana" w:cs="Segoe UI"/>
          <w:sz w:val="16"/>
          <w:szCs w:val="16"/>
        </w:rPr>
        <w:t>   </w:t>
      </w:r>
      <w:r w:rsidR="000F1B74" w:rsidRPr="002B6F29">
        <w:rPr>
          <w:rStyle w:val="eop"/>
          <w:rFonts w:ascii="Verdana" w:hAnsi="Verdana" w:cs="Segoe UI"/>
          <w:sz w:val="16"/>
          <w:szCs w:val="16"/>
        </w:rPr>
        <w:t> </w:t>
      </w:r>
    </w:p>
    <w:p w14:paraId="13E7EC24"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435AE6FD"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ManpowerGroup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115C3D72"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xml:space="preserve">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ve Talent Solutions®'dan oluşan uzman markalar ailesi 70 yıldır, 75 ülke ve bölgedeki adaylar ve müşteriler için çok daha fazla değer yaratmaktadır. Çeşitliliğe verdiği- Kadınlar, Kapsayıcılık, Eşitlik ve Engellilik açısından çalışılacak en iyi yer olmak- önemle tanınan ManpowerGroup 2021 yılında, üst üste 12'nci kez Dünyanın En Etik Şirketlerinden biri seçilerek sektörünün en çok güvenilen ve beğenilen markası olduğunu kanıtlamıştır. ManpowerGroup'un geleceğe nasıl güç verdiğini görmek için: </w:t>
      </w:r>
      <w:hyperlink r:id="rId12" w:tgtFrame="_blank" w:history="1">
        <w:r w:rsidRPr="002B6F29">
          <w:rPr>
            <w:rStyle w:val="normaltextrun"/>
            <w:rFonts w:ascii="Verdana" w:hAnsi="Verdana" w:cs="Segoe UI"/>
            <w:color w:val="0563C1"/>
            <w:sz w:val="16"/>
            <w:szCs w:val="16"/>
            <w:u w:val="single"/>
          </w:rPr>
          <w:t>www.manpowergroup.com</w:t>
        </w:r>
      </w:hyperlink>
      <w:r w:rsidRPr="002B6F29">
        <w:rPr>
          <w:rStyle w:val="normaltextrun"/>
          <w:rFonts w:ascii="Verdana" w:hAnsi="Verdana" w:cs="Segoe UI"/>
          <w:sz w:val="16"/>
          <w:szCs w:val="16"/>
        </w:rPr>
        <w:t xml:space="preserve">        </w:t>
      </w:r>
      <w:r w:rsidRPr="002B6F29">
        <w:rPr>
          <w:rStyle w:val="eop"/>
          <w:rFonts w:ascii="Verdana" w:hAnsi="Verdana" w:cs="Segoe UI"/>
          <w:sz w:val="16"/>
          <w:szCs w:val="16"/>
        </w:rPr>
        <w:t> </w:t>
      </w:r>
    </w:p>
    <w:p w14:paraId="1AAE0779"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Araştırma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21616442"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r w:rsidRPr="002B6F29">
        <w:rPr>
          <w:rStyle w:val="eop"/>
          <w:rFonts w:ascii="Verdana" w:hAnsi="Verdana" w:cs="Segoe UI"/>
          <w:sz w:val="16"/>
          <w:szCs w:val="16"/>
        </w:rPr>
        <w:t> </w:t>
      </w:r>
    </w:p>
    <w:p w14:paraId="304FED67"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05534F74" w14:textId="77777777"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Metodoloji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14:paraId="681BD01B" w14:textId="5601C53E" w:rsidR="000F1B74" w:rsidRPr="002B6F29" w:rsidRDefault="000F1B74" w:rsidP="000F1B74">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xml:space="preserve">İstihdam Görünümü verilerini toplamak için kullanılan metodoloji, </w:t>
      </w:r>
      <w:r>
        <w:rPr>
          <w:rStyle w:val="normaltextrun"/>
          <w:rFonts w:ascii="Verdana" w:hAnsi="Verdana" w:cs="Segoe UI"/>
          <w:sz w:val="16"/>
          <w:szCs w:val="16"/>
        </w:rPr>
        <w:t>3Ç</w:t>
      </w:r>
      <w:r w:rsidRPr="002B6F29">
        <w:rPr>
          <w:rStyle w:val="normaltextrun"/>
          <w:rFonts w:ascii="Verdana" w:hAnsi="Verdana" w:cs="Segoe UI"/>
          <w:sz w:val="16"/>
          <w:szCs w:val="16"/>
        </w:rPr>
        <w:t xml:space="preserve"> 2024 raporu için 42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r w:rsidRPr="002B6F29">
        <w:rPr>
          <w:rStyle w:val="eop"/>
          <w:rFonts w:ascii="Verdana" w:hAnsi="Verdana" w:cs="Segoe UI"/>
          <w:sz w:val="16"/>
          <w:szCs w:val="16"/>
        </w:rPr>
        <w:t> </w:t>
      </w:r>
    </w:p>
    <w:p w14:paraId="567562D5" w14:textId="77777777" w:rsidR="000F1B74" w:rsidRPr="000F1B74" w:rsidRDefault="000F1B74" w:rsidP="000F1B74">
      <w:pPr>
        <w:spacing w:line="300" w:lineRule="auto"/>
        <w:contextualSpacing/>
        <w:jc w:val="both"/>
        <w:rPr>
          <w:rFonts w:ascii="Verdana" w:hAnsi="Verdana" w:cs="Arial"/>
          <w:lang w:val="tr-TR"/>
        </w:rPr>
      </w:pPr>
    </w:p>
    <w:sectPr w:rsidR="000F1B74" w:rsidRPr="000F1B74" w:rsidSect="00E02CE9">
      <w:headerReference w:type="default" r:id="rId13"/>
      <w:footerReference w:type="default" r:id="rId14"/>
      <w:headerReference w:type="first" r:id="rId15"/>
      <w:pgSz w:w="12240" w:h="15840"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98A25" w14:textId="77777777" w:rsidR="00186F34" w:rsidRDefault="00186F34">
      <w:r>
        <w:separator/>
      </w:r>
    </w:p>
  </w:endnote>
  <w:endnote w:type="continuationSeparator" w:id="0">
    <w:p w14:paraId="2F929944" w14:textId="77777777" w:rsidR="00186F34" w:rsidRDefault="00186F34">
      <w:r>
        <w:continuationSeparator/>
      </w:r>
    </w:p>
  </w:endnote>
  <w:endnote w:type="continuationNotice" w:id="1">
    <w:p w14:paraId="195EF0EE" w14:textId="77777777" w:rsidR="00186F34" w:rsidRDefault="0018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D6C4F" w14:textId="77777777" w:rsidR="006250A8" w:rsidRDefault="006250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D7082" w14:textId="77777777" w:rsidR="00186F34" w:rsidRDefault="00186F34">
      <w:r>
        <w:separator/>
      </w:r>
    </w:p>
  </w:footnote>
  <w:footnote w:type="continuationSeparator" w:id="0">
    <w:p w14:paraId="233D9ED0" w14:textId="77777777" w:rsidR="00186F34" w:rsidRDefault="00186F34">
      <w:r>
        <w:continuationSeparator/>
      </w:r>
    </w:p>
  </w:footnote>
  <w:footnote w:type="continuationNotice" w:id="1">
    <w:p w14:paraId="0BF67614" w14:textId="77777777" w:rsidR="00186F34" w:rsidRDefault="0018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4294" w14:textId="0CC75CC1"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rsidP="007E4AC0">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5B0E" w14:textId="092AEC53" w:rsidR="007E4AC0" w:rsidRPr="002B6F29" w:rsidRDefault="007E4AC0">
    <w:pPr>
      <w:pStyle w:val="stBilgi"/>
    </w:pPr>
  </w:p>
  <w:p w14:paraId="4EB8CFAB" w14:textId="2303B0B5" w:rsidR="007E4AC0" w:rsidRPr="002B6F29" w:rsidRDefault="007E4AC0">
    <w:pPr>
      <w:pStyle w:val="stBilgi"/>
    </w:pPr>
  </w:p>
  <w:p w14:paraId="26158E23" w14:textId="1F9064BE" w:rsidR="007E4AC0" w:rsidRPr="002B6F29" w:rsidRDefault="002B6F29" w:rsidP="007E4AC0">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14:paraId="2009768C" w14:textId="77777777" w:rsidR="007E4AC0" w:rsidRPr="002B6F29" w:rsidRDefault="007E4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C75FBA"/>
    <w:multiLevelType w:val="multilevel"/>
    <w:tmpl w:val="6AFA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4D522A"/>
    <w:multiLevelType w:val="multilevel"/>
    <w:tmpl w:val="9FF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73632"/>
    <w:multiLevelType w:val="hybridMultilevel"/>
    <w:tmpl w:val="423A3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8A32D8"/>
    <w:multiLevelType w:val="multilevel"/>
    <w:tmpl w:val="8C0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A3D00"/>
    <w:multiLevelType w:val="hybridMultilevel"/>
    <w:tmpl w:val="C6A2BBCC"/>
    <w:lvl w:ilvl="0" w:tplc="2E52890A">
      <w:start w:val="1"/>
      <w:numFmt w:val="bullet"/>
      <w:lvlText w:val="•"/>
      <w:lvlJc w:val="left"/>
      <w:pPr>
        <w:tabs>
          <w:tab w:val="num" w:pos="720"/>
        </w:tabs>
        <w:ind w:left="720" w:hanging="360"/>
      </w:pPr>
      <w:rPr>
        <w:rFonts w:ascii="Arial" w:hAnsi="Arial" w:hint="default"/>
      </w:rPr>
    </w:lvl>
    <w:lvl w:ilvl="1" w:tplc="A8346E64" w:tentative="1">
      <w:start w:val="1"/>
      <w:numFmt w:val="bullet"/>
      <w:lvlText w:val="•"/>
      <w:lvlJc w:val="left"/>
      <w:pPr>
        <w:tabs>
          <w:tab w:val="num" w:pos="1440"/>
        </w:tabs>
        <w:ind w:left="1440" w:hanging="360"/>
      </w:pPr>
      <w:rPr>
        <w:rFonts w:ascii="Arial" w:hAnsi="Arial" w:hint="default"/>
      </w:rPr>
    </w:lvl>
    <w:lvl w:ilvl="2" w:tplc="81BA4BBA" w:tentative="1">
      <w:start w:val="1"/>
      <w:numFmt w:val="bullet"/>
      <w:lvlText w:val="•"/>
      <w:lvlJc w:val="left"/>
      <w:pPr>
        <w:tabs>
          <w:tab w:val="num" w:pos="2160"/>
        </w:tabs>
        <w:ind w:left="2160" w:hanging="360"/>
      </w:pPr>
      <w:rPr>
        <w:rFonts w:ascii="Arial" w:hAnsi="Arial" w:hint="default"/>
      </w:rPr>
    </w:lvl>
    <w:lvl w:ilvl="3" w:tplc="702267E4" w:tentative="1">
      <w:start w:val="1"/>
      <w:numFmt w:val="bullet"/>
      <w:lvlText w:val="•"/>
      <w:lvlJc w:val="left"/>
      <w:pPr>
        <w:tabs>
          <w:tab w:val="num" w:pos="2880"/>
        </w:tabs>
        <w:ind w:left="2880" w:hanging="360"/>
      </w:pPr>
      <w:rPr>
        <w:rFonts w:ascii="Arial" w:hAnsi="Arial" w:hint="default"/>
      </w:rPr>
    </w:lvl>
    <w:lvl w:ilvl="4" w:tplc="18108346" w:tentative="1">
      <w:start w:val="1"/>
      <w:numFmt w:val="bullet"/>
      <w:lvlText w:val="•"/>
      <w:lvlJc w:val="left"/>
      <w:pPr>
        <w:tabs>
          <w:tab w:val="num" w:pos="3600"/>
        </w:tabs>
        <w:ind w:left="3600" w:hanging="360"/>
      </w:pPr>
      <w:rPr>
        <w:rFonts w:ascii="Arial" w:hAnsi="Arial" w:hint="default"/>
      </w:rPr>
    </w:lvl>
    <w:lvl w:ilvl="5" w:tplc="9EC459FE" w:tentative="1">
      <w:start w:val="1"/>
      <w:numFmt w:val="bullet"/>
      <w:lvlText w:val="•"/>
      <w:lvlJc w:val="left"/>
      <w:pPr>
        <w:tabs>
          <w:tab w:val="num" w:pos="4320"/>
        </w:tabs>
        <w:ind w:left="4320" w:hanging="360"/>
      </w:pPr>
      <w:rPr>
        <w:rFonts w:ascii="Arial" w:hAnsi="Arial" w:hint="default"/>
      </w:rPr>
    </w:lvl>
    <w:lvl w:ilvl="6" w:tplc="E26E2836" w:tentative="1">
      <w:start w:val="1"/>
      <w:numFmt w:val="bullet"/>
      <w:lvlText w:val="•"/>
      <w:lvlJc w:val="left"/>
      <w:pPr>
        <w:tabs>
          <w:tab w:val="num" w:pos="5040"/>
        </w:tabs>
        <w:ind w:left="5040" w:hanging="360"/>
      </w:pPr>
      <w:rPr>
        <w:rFonts w:ascii="Arial" w:hAnsi="Arial" w:hint="default"/>
      </w:rPr>
    </w:lvl>
    <w:lvl w:ilvl="7" w:tplc="FB1C1668" w:tentative="1">
      <w:start w:val="1"/>
      <w:numFmt w:val="bullet"/>
      <w:lvlText w:val="•"/>
      <w:lvlJc w:val="left"/>
      <w:pPr>
        <w:tabs>
          <w:tab w:val="num" w:pos="5760"/>
        </w:tabs>
        <w:ind w:left="5760" w:hanging="360"/>
      </w:pPr>
      <w:rPr>
        <w:rFonts w:ascii="Arial" w:hAnsi="Arial" w:hint="default"/>
      </w:rPr>
    </w:lvl>
    <w:lvl w:ilvl="8" w:tplc="FAECD9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101AB"/>
    <w:multiLevelType w:val="hybridMultilevel"/>
    <w:tmpl w:val="5B50A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3239D"/>
    <w:multiLevelType w:val="multilevel"/>
    <w:tmpl w:val="12C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36A9B"/>
    <w:multiLevelType w:val="hybridMultilevel"/>
    <w:tmpl w:val="F8209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8B4FE0"/>
    <w:multiLevelType w:val="hybridMultilevel"/>
    <w:tmpl w:val="F7261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abstractNum w:abstractNumId="22" w15:restartNumberingAfterBreak="0">
    <w:nsid w:val="76D63505"/>
    <w:multiLevelType w:val="hybridMultilevel"/>
    <w:tmpl w:val="7C207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8FC396F"/>
    <w:multiLevelType w:val="hybridMultilevel"/>
    <w:tmpl w:val="25EE9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0755016">
    <w:abstractNumId w:val="2"/>
  </w:num>
  <w:num w:numId="2" w16cid:durableId="582371028">
    <w:abstractNumId w:val="4"/>
  </w:num>
  <w:num w:numId="3" w16cid:durableId="284628273">
    <w:abstractNumId w:val="7"/>
  </w:num>
  <w:num w:numId="4" w16cid:durableId="93206306">
    <w:abstractNumId w:val="11"/>
  </w:num>
  <w:num w:numId="5" w16cid:durableId="893391576">
    <w:abstractNumId w:val="21"/>
  </w:num>
  <w:num w:numId="6" w16cid:durableId="878664606">
    <w:abstractNumId w:val="20"/>
  </w:num>
  <w:num w:numId="7" w16cid:durableId="1916741570">
    <w:abstractNumId w:val="13"/>
  </w:num>
  <w:num w:numId="8" w16cid:durableId="2032796828">
    <w:abstractNumId w:val="22"/>
  </w:num>
  <w:num w:numId="9" w16cid:durableId="350449459">
    <w:abstractNumId w:val="14"/>
  </w:num>
  <w:num w:numId="10" w16cid:durableId="1384716954">
    <w:abstractNumId w:val="10"/>
  </w:num>
  <w:num w:numId="11" w16cid:durableId="99223323">
    <w:abstractNumId w:val="0"/>
  </w:num>
  <w:num w:numId="12" w16cid:durableId="748817332">
    <w:abstractNumId w:val="1"/>
  </w:num>
  <w:num w:numId="13" w16cid:durableId="649867036">
    <w:abstractNumId w:val="16"/>
  </w:num>
  <w:num w:numId="14" w16cid:durableId="1191071949">
    <w:abstractNumId w:val="12"/>
  </w:num>
  <w:num w:numId="15" w16cid:durableId="1217083659">
    <w:abstractNumId w:val="6"/>
  </w:num>
  <w:num w:numId="16" w16cid:durableId="150681789">
    <w:abstractNumId w:val="19"/>
  </w:num>
  <w:num w:numId="17" w16cid:durableId="1912736326">
    <w:abstractNumId w:val="15"/>
  </w:num>
  <w:num w:numId="18" w16cid:durableId="420877862">
    <w:abstractNumId w:val="18"/>
  </w:num>
  <w:num w:numId="19" w16cid:durableId="688215625">
    <w:abstractNumId w:val="23"/>
  </w:num>
  <w:num w:numId="20" w16cid:durableId="425538013">
    <w:abstractNumId w:val="8"/>
  </w:num>
  <w:num w:numId="21" w16cid:durableId="1247301862">
    <w:abstractNumId w:val="5"/>
  </w:num>
  <w:num w:numId="22" w16cid:durableId="1285035748">
    <w:abstractNumId w:val="17"/>
  </w:num>
  <w:num w:numId="23" w16cid:durableId="1650742658">
    <w:abstractNumId w:val="3"/>
  </w:num>
  <w:num w:numId="24" w16cid:durableId="230435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tr-TR" w:vendorID="64" w:dllVersion="0" w:nlCheck="1" w:checkStyle="0"/>
  <w:activeWritingStyle w:appName="MSWord" w:lang="tr-TR" w:vendorID="64" w:dllVersion="4096"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10638"/>
    <w:rsid w:val="00010699"/>
    <w:rsid w:val="00014F0E"/>
    <w:rsid w:val="000165C2"/>
    <w:rsid w:val="000209AD"/>
    <w:rsid w:val="00021255"/>
    <w:rsid w:val="00027BD2"/>
    <w:rsid w:val="000315EB"/>
    <w:rsid w:val="00032E13"/>
    <w:rsid w:val="00033A4D"/>
    <w:rsid w:val="00033E96"/>
    <w:rsid w:val="000347F8"/>
    <w:rsid w:val="000349D9"/>
    <w:rsid w:val="00035A26"/>
    <w:rsid w:val="00036713"/>
    <w:rsid w:val="00041CC5"/>
    <w:rsid w:val="0004685F"/>
    <w:rsid w:val="0005297E"/>
    <w:rsid w:val="00054926"/>
    <w:rsid w:val="000573B8"/>
    <w:rsid w:val="00057B33"/>
    <w:rsid w:val="00057C26"/>
    <w:rsid w:val="00063193"/>
    <w:rsid w:val="00063856"/>
    <w:rsid w:val="00072139"/>
    <w:rsid w:val="000775F5"/>
    <w:rsid w:val="00077FEE"/>
    <w:rsid w:val="00080B29"/>
    <w:rsid w:val="00083547"/>
    <w:rsid w:val="00084BA4"/>
    <w:rsid w:val="00096EEC"/>
    <w:rsid w:val="000A356E"/>
    <w:rsid w:val="000B329F"/>
    <w:rsid w:val="000B464C"/>
    <w:rsid w:val="000C3880"/>
    <w:rsid w:val="000C54F4"/>
    <w:rsid w:val="000C7CB5"/>
    <w:rsid w:val="000D0223"/>
    <w:rsid w:val="000D4CFD"/>
    <w:rsid w:val="000E04D0"/>
    <w:rsid w:val="000E19DA"/>
    <w:rsid w:val="000F0764"/>
    <w:rsid w:val="000F1B74"/>
    <w:rsid w:val="001030A8"/>
    <w:rsid w:val="001043DB"/>
    <w:rsid w:val="00105CDE"/>
    <w:rsid w:val="00107AC3"/>
    <w:rsid w:val="00110C02"/>
    <w:rsid w:val="00111919"/>
    <w:rsid w:val="001130C2"/>
    <w:rsid w:val="00117680"/>
    <w:rsid w:val="00120022"/>
    <w:rsid w:val="00121874"/>
    <w:rsid w:val="001347A2"/>
    <w:rsid w:val="00135E55"/>
    <w:rsid w:val="00135E5C"/>
    <w:rsid w:val="00136276"/>
    <w:rsid w:val="00144039"/>
    <w:rsid w:val="00150FAE"/>
    <w:rsid w:val="001546DB"/>
    <w:rsid w:val="0016078C"/>
    <w:rsid w:val="00160DAF"/>
    <w:rsid w:val="001638B7"/>
    <w:rsid w:val="001660AE"/>
    <w:rsid w:val="00166365"/>
    <w:rsid w:val="00166715"/>
    <w:rsid w:val="0016699A"/>
    <w:rsid w:val="00170C0D"/>
    <w:rsid w:val="00172C4F"/>
    <w:rsid w:val="00177569"/>
    <w:rsid w:val="00177C9F"/>
    <w:rsid w:val="00186F34"/>
    <w:rsid w:val="001907B1"/>
    <w:rsid w:val="00191152"/>
    <w:rsid w:val="001942AE"/>
    <w:rsid w:val="00195443"/>
    <w:rsid w:val="001A0174"/>
    <w:rsid w:val="001A2E88"/>
    <w:rsid w:val="001A5C8B"/>
    <w:rsid w:val="001B0F30"/>
    <w:rsid w:val="001B20E2"/>
    <w:rsid w:val="001B6296"/>
    <w:rsid w:val="001B6B8A"/>
    <w:rsid w:val="001C42C5"/>
    <w:rsid w:val="001C5DA1"/>
    <w:rsid w:val="001C5E8A"/>
    <w:rsid w:val="001C7D96"/>
    <w:rsid w:val="001D03E0"/>
    <w:rsid w:val="001D0C3C"/>
    <w:rsid w:val="001D4F00"/>
    <w:rsid w:val="001D5840"/>
    <w:rsid w:val="001D640F"/>
    <w:rsid w:val="001E1D64"/>
    <w:rsid w:val="001E4AE8"/>
    <w:rsid w:val="001E72AD"/>
    <w:rsid w:val="001F1199"/>
    <w:rsid w:val="001F1792"/>
    <w:rsid w:val="001F3CD2"/>
    <w:rsid w:val="001F4E7B"/>
    <w:rsid w:val="001F57F2"/>
    <w:rsid w:val="001F78A2"/>
    <w:rsid w:val="00201B82"/>
    <w:rsid w:val="002053C9"/>
    <w:rsid w:val="0021029A"/>
    <w:rsid w:val="00212406"/>
    <w:rsid w:val="0021411C"/>
    <w:rsid w:val="0021745B"/>
    <w:rsid w:val="00221124"/>
    <w:rsid w:val="00221CA1"/>
    <w:rsid w:val="0022575A"/>
    <w:rsid w:val="00225A64"/>
    <w:rsid w:val="0023159F"/>
    <w:rsid w:val="00231871"/>
    <w:rsid w:val="002319F7"/>
    <w:rsid w:val="00235578"/>
    <w:rsid w:val="002411CB"/>
    <w:rsid w:val="00243E24"/>
    <w:rsid w:val="00244C34"/>
    <w:rsid w:val="0025097D"/>
    <w:rsid w:val="00250A9F"/>
    <w:rsid w:val="002528F9"/>
    <w:rsid w:val="00252E59"/>
    <w:rsid w:val="00253F64"/>
    <w:rsid w:val="002564ED"/>
    <w:rsid w:val="00260DCE"/>
    <w:rsid w:val="002668E1"/>
    <w:rsid w:val="00266A3E"/>
    <w:rsid w:val="00266D67"/>
    <w:rsid w:val="002714E3"/>
    <w:rsid w:val="002718B7"/>
    <w:rsid w:val="002742B4"/>
    <w:rsid w:val="00277DF9"/>
    <w:rsid w:val="00280D35"/>
    <w:rsid w:val="00285D35"/>
    <w:rsid w:val="002926AE"/>
    <w:rsid w:val="00293B3A"/>
    <w:rsid w:val="0029682F"/>
    <w:rsid w:val="002A1491"/>
    <w:rsid w:val="002B2C92"/>
    <w:rsid w:val="002B6F29"/>
    <w:rsid w:val="002B7AC9"/>
    <w:rsid w:val="002C13C6"/>
    <w:rsid w:val="002C2C16"/>
    <w:rsid w:val="002C33A1"/>
    <w:rsid w:val="002D0D8E"/>
    <w:rsid w:val="002D18BE"/>
    <w:rsid w:val="002D5FBD"/>
    <w:rsid w:val="002D669C"/>
    <w:rsid w:val="002D7A16"/>
    <w:rsid w:val="002E1A23"/>
    <w:rsid w:val="002E2FC2"/>
    <w:rsid w:val="002F158C"/>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2DA2"/>
    <w:rsid w:val="00343168"/>
    <w:rsid w:val="00353BF0"/>
    <w:rsid w:val="00354BC7"/>
    <w:rsid w:val="00355226"/>
    <w:rsid w:val="00355CAC"/>
    <w:rsid w:val="00357B22"/>
    <w:rsid w:val="00361E32"/>
    <w:rsid w:val="00363B68"/>
    <w:rsid w:val="00363E43"/>
    <w:rsid w:val="00363EE0"/>
    <w:rsid w:val="00370320"/>
    <w:rsid w:val="0037043C"/>
    <w:rsid w:val="00374D44"/>
    <w:rsid w:val="0037541D"/>
    <w:rsid w:val="00377A1D"/>
    <w:rsid w:val="00381C97"/>
    <w:rsid w:val="00382AF8"/>
    <w:rsid w:val="00385368"/>
    <w:rsid w:val="00385AEB"/>
    <w:rsid w:val="003864EC"/>
    <w:rsid w:val="00393D13"/>
    <w:rsid w:val="00393E84"/>
    <w:rsid w:val="00396463"/>
    <w:rsid w:val="003A0AFD"/>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F59D3"/>
    <w:rsid w:val="003F7766"/>
    <w:rsid w:val="0040127A"/>
    <w:rsid w:val="00401FA3"/>
    <w:rsid w:val="004041CA"/>
    <w:rsid w:val="004060D7"/>
    <w:rsid w:val="0040669A"/>
    <w:rsid w:val="00407ABE"/>
    <w:rsid w:val="004116E9"/>
    <w:rsid w:val="00412BD2"/>
    <w:rsid w:val="00423D05"/>
    <w:rsid w:val="00424FC5"/>
    <w:rsid w:val="00431B78"/>
    <w:rsid w:val="0043479E"/>
    <w:rsid w:val="004353CA"/>
    <w:rsid w:val="00436B57"/>
    <w:rsid w:val="00442FC4"/>
    <w:rsid w:val="00444F90"/>
    <w:rsid w:val="00450DC1"/>
    <w:rsid w:val="004515C1"/>
    <w:rsid w:val="004528A9"/>
    <w:rsid w:val="00453851"/>
    <w:rsid w:val="00454B1A"/>
    <w:rsid w:val="00454B9F"/>
    <w:rsid w:val="00456E2B"/>
    <w:rsid w:val="0045756F"/>
    <w:rsid w:val="00457D5B"/>
    <w:rsid w:val="00462136"/>
    <w:rsid w:val="00470A70"/>
    <w:rsid w:val="00470EB0"/>
    <w:rsid w:val="00471D11"/>
    <w:rsid w:val="00480F53"/>
    <w:rsid w:val="00481AE4"/>
    <w:rsid w:val="00485BA8"/>
    <w:rsid w:val="004874AF"/>
    <w:rsid w:val="004931BE"/>
    <w:rsid w:val="00494C2F"/>
    <w:rsid w:val="004961DF"/>
    <w:rsid w:val="004A1978"/>
    <w:rsid w:val="004A22D0"/>
    <w:rsid w:val="004A587B"/>
    <w:rsid w:val="004A698E"/>
    <w:rsid w:val="004B0AF7"/>
    <w:rsid w:val="004B2167"/>
    <w:rsid w:val="004B237E"/>
    <w:rsid w:val="004B2A5E"/>
    <w:rsid w:val="004B3AD3"/>
    <w:rsid w:val="004B74EF"/>
    <w:rsid w:val="004C2672"/>
    <w:rsid w:val="004C2FDE"/>
    <w:rsid w:val="004C6E65"/>
    <w:rsid w:val="004D497F"/>
    <w:rsid w:val="004D66B8"/>
    <w:rsid w:val="004D6CA0"/>
    <w:rsid w:val="004D75E0"/>
    <w:rsid w:val="004E2A60"/>
    <w:rsid w:val="004E667C"/>
    <w:rsid w:val="004F0DCB"/>
    <w:rsid w:val="004F1CBC"/>
    <w:rsid w:val="004F633D"/>
    <w:rsid w:val="004F6420"/>
    <w:rsid w:val="004F6FCF"/>
    <w:rsid w:val="00500C67"/>
    <w:rsid w:val="00501898"/>
    <w:rsid w:val="00502C26"/>
    <w:rsid w:val="00505840"/>
    <w:rsid w:val="005070CC"/>
    <w:rsid w:val="005116AC"/>
    <w:rsid w:val="00512FDF"/>
    <w:rsid w:val="005150A7"/>
    <w:rsid w:val="005208C7"/>
    <w:rsid w:val="00523472"/>
    <w:rsid w:val="005236E8"/>
    <w:rsid w:val="0052459E"/>
    <w:rsid w:val="005258CB"/>
    <w:rsid w:val="00530B41"/>
    <w:rsid w:val="00530F88"/>
    <w:rsid w:val="00531BA2"/>
    <w:rsid w:val="00532BE1"/>
    <w:rsid w:val="005355E6"/>
    <w:rsid w:val="00541052"/>
    <w:rsid w:val="005468EF"/>
    <w:rsid w:val="005506E2"/>
    <w:rsid w:val="005521C6"/>
    <w:rsid w:val="0055260B"/>
    <w:rsid w:val="00552FAB"/>
    <w:rsid w:val="005569CB"/>
    <w:rsid w:val="00556A8E"/>
    <w:rsid w:val="00557BF5"/>
    <w:rsid w:val="00560450"/>
    <w:rsid w:val="005609B8"/>
    <w:rsid w:val="00561362"/>
    <w:rsid w:val="005615D0"/>
    <w:rsid w:val="0056204F"/>
    <w:rsid w:val="005636B9"/>
    <w:rsid w:val="0056697B"/>
    <w:rsid w:val="0057030C"/>
    <w:rsid w:val="00572D9F"/>
    <w:rsid w:val="0057385C"/>
    <w:rsid w:val="005876A5"/>
    <w:rsid w:val="00587AB6"/>
    <w:rsid w:val="00590210"/>
    <w:rsid w:val="00593F7E"/>
    <w:rsid w:val="00594C73"/>
    <w:rsid w:val="005951BC"/>
    <w:rsid w:val="00596003"/>
    <w:rsid w:val="005A15E0"/>
    <w:rsid w:val="005A247A"/>
    <w:rsid w:val="005A62A2"/>
    <w:rsid w:val="005A6D8E"/>
    <w:rsid w:val="005B1A8B"/>
    <w:rsid w:val="005B2393"/>
    <w:rsid w:val="005B3769"/>
    <w:rsid w:val="005B3AD8"/>
    <w:rsid w:val="005C3D0E"/>
    <w:rsid w:val="005C6534"/>
    <w:rsid w:val="005C6773"/>
    <w:rsid w:val="005C6A7A"/>
    <w:rsid w:val="005D2113"/>
    <w:rsid w:val="005D36ED"/>
    <w:rsid w:val="005D4D68"/>
    <w:rsid w:val="005D4EDF"/>
    <w:rsid w:val="005D5F65"/>
    <w:rsid w:val="005D612D"/>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20E1C"/>
    <w:rsid w:val="0062122F"/>
    <w:rsid w:val="006250A8"/>
    <w:rsid w:val="006252D4"/>
    <w:rsid w:val="00634FB7"/>
    <w:rsid w:val="00640C03"/>
    <w:rsid w:val="006457FF"/>
    <w:rsid w:val="00653106"/>
    <w:rsid w:val="00653D26"/>
    <w:rsid w:val="00655C9F"/>
    <w:rsid w:val="0065698D"/>
    <w:rsid w:val="00660E03"/>
    <w:rsid w:val="006621D1"/>
    <w:rsid w:val="00662C38"/>
    <w:rsid w:val="006635E7"/>
    <w:rsid w:val="0066750C"/>
    <w:rsid w:val="0066789B"/>
    <w:rsid w:val="006710AC"/>
    <w:rsid w:val="00675AC3"/>
    <w:rsid w:val="006763C4"/>
    <w:rsid w:val="0068181B"/>
    <w:rsid w:val="00682277"/>
    <w:rsid w:val="00685D88"/>
    <w:rsid w:val="006A2D64"/>
    <w:rsid w:val="006A41D9"/>
    <w:rsid w:val="006A7159"/>
    <w:rsid w:val="006B31A9"/>
    <w:rsid w:val="006B6DC3"/>
    <w:rsid w:val="006B75CE"/>
    <w:rsid w:val="006C1EF2"/>
    <w:rsid w:val="006C72A1"/>
    <w:rsid w:val="006D00D0"/>
    <w:rsid w:val="006E19F2"/>
    <w:rsid w:val="006E27F1"/>
    <w:rsid w:val="006E44AF"/>
    <w:rsid w:val="006E4E16"/>
    <w:rsid w:val="006E70CF"/>
    <w:rsid w:val="006E763C"/>
    <w:rsid w:val="006E7E0E"/>
    <w:rsid w:val="006F3962"/>
    <w:rsid w:val="006F718C"/>
    <w:rsid w:val="006F7859"/>
    <w:rsid w:val="00704B0B"/>
    <w:rsid w:val="00713302"/>
    <w:rsid w:val="00714650"/>
    <w:rsid w:val="00720B21"/>
    <w:rsid w:val="007224D7"/>
    <w:rsid w:val="0073003F"/>
    <w:rsid w:val="007312EB"/>
    <w:rsid w:val="007328E4"/>
    <w:rsid w:val="00733600"/>
    <w:rsid w:val="00734B6A"/>
    <w:rsid w:val="00735528"/>
    <w:rsid w:val="00736281"/>
    <w:rsid w:val="0074006D"/>
    <w:rsid w:val="00745CA3"/>
    <w:rsid w:val="00750671"/>
    <w:rsid w:val="00750849"/>
    <w:rsid w:val="00751534"/>
    <w:rsid w:val="00753676"/>
    <w:rsid w:val="007579DC"/>
    <w:rsid w:val="00757F0A"/>
    <w:rsid w:val="00763438"/>
    <w:rsid w:val="00766FC7"/>
    <w:rsid w:val="00767154"/>
    <w:rsid w:val="00770243"/>
    <w:rsid w:val="00774461"/>
    <w:rsid w:val="00781F2D"/>
    <w:rsid w:val="007856B8"/>
    <w:rsid w:val="00785AB1"/>
    <w:rsid w:val="00785D3D"/>
    <w:rsid w:val="007908F8"/>
    <w:rsid w:val="00795E11"/>
    <w:rsid w:val="0079640F"/>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7A8B"/>
    <w:rsid w:val="007F0CCC"/>
    <w:rsid w:val="007F1075"/>
    <w:rsid w:val="007F26EA"/>
    <w:rsid w:val="007F3F21"/>
    <w:rsid w:val="007F4058"/>
    <w:rsid w:val="007F50FD"/>
    <w:rsid w:val="007F5419"/>
    <w:rsid w:val="0080293D"/>
    <w:rsid w:val="00802B25"/>
    <w:rsid w:val="008043DE"/>
    <w:rsid w:val="008050AA"/>
    <w:rsid w:val="008150FE"/>
    <w:rsid w:val="00817238"/>
    <w:rsid w:val="00817F73"/>
    <w:rsid w:val="00821FE0"/>
    <w:rsid w:val="00823DF4"/>
    <w:rsid w:val="00824274"/>
    <w:rsid w:val="00832855"/>
    <w:rsid w:val="008337BF"/>
    <w:rsid w:val="008353C8"/>
    <w:rsid w:val="00841014"/>
    <w:rsid w:val="008415C7"/>
    <w:rsid w:val="0084253C"/>
    <w:rsid w:val="00842ED6"/>
    <w:rsid w:val="00844BD5"/>
    <w:rsid w:val="00844EF2"/>
    <w:rsid w:val="00845337"/>
    <w:rsid w:val="00845496"/>
    <w:rsid w:val="00845534"/>
    <w:rsid w:val="0084716F"/>
    <w:rsid w:val="0085108E"/>
    <w:rsid w:val="00854CDF"/>
    <w:rsid w:val="0086012B"/>
    <w:rsid w:val="0086152F"/>
    <w:rsid w:val="00863B47"/>
    <w:rsid w:val="00875CD0"/>
    <w:rsid w:val="00876172"/>
    <w:rsid w:val="00892CC9"/>
    <w:rsid w:val="008941B2"/>
    <w:rsid w:val="008944DC"/>
    <w:rsid w:val="008947D8"/>
    <w:rsid w:val="008A2878"/>
    <w:rsid w:val="008A649A"/>
    <w:rsid w:val="008A6D51"/>
    <w:rsid w:val="008A7FB2"/>
    <w:rsid w:val="008B0743"/>
    <w:rsid w:val="008C02D0"/>
    <w:rsid w:val="008D075E"/>
    <w:rsid w:val="008D386B"/>
    <w:rsid w:val="008D6D57"/>
    <w:rsid w:val="008D71B5"/>
    <w:rsid w:val="008D776D"/>
    <w:rsid w:val="008E07B2"/>
    <w:rsid w:val="008E43C5"/>
    <w:rsid w:val="008E6554"/>
    <w:rsid w:val="008F3507"/>
    <w:rsid w:val="008F3727"/>
    <w:rsid w:val="008F3991"/>
    <w:rsid w:val="008F5B44"/>
    <w:rsid w:val="008F6292"/>
    <w:rsid w:val="00902DB2"/>
    <w:rsid w:val="00904E98"/>
    <w:rsid w:val="00910285"/>
    <w:rsid w:val="00911C1B"/>
    <w:rsid w:val="00911CE6"/>
    <w:rsid w:val="00913354"/>
    <w:rsid w:val="0091583B"/>
    <w:rsid w:val="00916437"/>
    <w:rsid w:val="00917B13"/>
    <w:rsid w:val="00922C5C"/>
    <w:rsid w:val="00924CC3"/>
    <w:rsid w:val="009316B0"/>
    <w:rsid w:val="00932BB9"/>
    <w:rsid w:val="009364C7"/>
    <w:rsid w:val="00936A70"/>
    <w:rsid w:val="00937294"/>
    <w:rsid w:val="00941C09"/>
    <w:rsid w:val="00951E62"/>
    <w:rsid w:val="00952982"/>
    <w:rsid w:val="00952EE6"/>
    <w:rsid w:val="009553E7"/>
    <w:rsid w:val="00963304"/>
    <w:rsid w:val="00967A5D"/>
    <w:rsid w:val="00970A64"/>
    <w:rsid w:val="0097681A"/>
    <w:rsid w:val="009813E7"/>
    <w:rsid w:val="00983724"/>
    <w:rsid w:val="0098452E"/>
    <w:rsid w:val="00985900"/>
    <w:rsid w:val="00985A57"/>
    <w:rsid w:val="00991281"/>
    <w:rsid w:val="009A2180"/>
    <w:rsid w:val="009A2A3A"/>
    <w:rsid w:val="009A3621"/>
    <w:rsid w:val="009A7D4D"/>
    <w:rsid w:val="009B092A"/>
    <w:rsid w:val="009B2AE3"/>
    <w:rsid w:val="009C1D54"/>
    <w:rsid w:val="009C3EEF"/>
    <w:rsid w:val="009C5011"/>
    <w:rsid w:val="009D086D"/>
    <w:rsid w:val="009D1590"/>
    <w:rsid w:val="009D2A23"/>
    <w:rsid w:val="009D2E44"/>
    <w:rsid w:val="009D2FF8"/>
    <w:rsid w:val="009D3A41"/>
    <w:rsid w:val="009D4ED3"/>
    <w:rsid w:val="009D6255"/>
    <w:rsid w:val="009D6D1B"/>
    <w:rsid w:val="009D70B5"/>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10176"/>
    <w:rsid w:val="00A13F29"/>
    <w:rsid w:val="00A147F2"/>
    <w:rsid w:val="00A14976"/>
    <w:rsid w:val="00A16357"/>
    <w:rsid w:val="00A23B96"/>
    <w:rsid w:val="00A25D89"/>
    <w:rsid w:val="00A36D99"/>
    <w:rsid w:val="00A37CEF"/>
    <w:rsid w:val="00A43E87"/>
    <w:rsid w:val="00A4475B"/>
    <w:rsid w:val="00A455F8"/>
    <w:rsid w:val="00A46084"/>
    <w:rsid w:val="00A47F56"/>
    <w:rsid w:val="00A52313"/>
    <w:rsid w:val="00A5317B"/>
    <w:rsid w:val="00A5641B"/>
    <w:rsid w:val="00A566D7"/>
    <w:rsid w:val="00A56D25"/>
    <w:rsid w:val="00A657FE"/>
    <w:rsid w:val="00A7031F"/>
    <w:rsid w:val="00A715D2"/>
    <w:rsid w:val="00A73D88"/>
    <w:rsid w:val="00A7480B"/>
    <w:rsid w:val="00A74E48"/>
    <w:rsid w:val="00A759C5"/>
    <w:rsid w:val="00A76101"/>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D09DF"/>
    <w:rsid w:val="00AD171B"/>
    <w:rsid w:val="00AD1E25"/>
    <w:rsid w:val="00AD4D05"/>
    <w:rsid w:val="00AD6747"/>
    <w:rsid w:val="00AD6A90"/>
    <w:rsid w:val="00AE1EB8"/>
    <w:rsid w:val="00AE4E90"/>
    <w:rsid w:val="00AF25C1"/>
    <w:rsid w:val="00AF3DBF"/>
    <w:rsid w:val="00AF700E"/>
    <w:rsid w:val="00B039BC"/>
    <w:rsid w:val="00B06D89"/>
    <w:rsid w:val="00B1101E"/>
    <w:rsid w:val="00B1225B"/>
    <w:rsid w:val="00B13BBA"/>
    <w:rsid w:val="00B2030B"/>
    <w:rsid w:val="00B24DB5"/>
    <w:rsid w:val="00B27823"/>
    <w:rsid w:val="00B27FA8"/>
    <w:rsid w:val="00B3078E"/>
    <w:rsid w:val="00B30E3C"/>
    <w:rsid w:val="00B35471"/>
    <w:rsid w:val="00B41A60"/>
    <w:rsid w:val="00B4302A"/>
    <w:rsid w:val="00B43290"/>
    <w:rsid w:val="00B43FBC"/>
    <w:rsid w:val="00B46913"/>
    <w:rsid w:val="00B6090A"/>
    <w:rsid w:val="00B61BCA"/>
    <w:rsid w:val="00B64F4A"/>
    <w:rsid w:val="00B72621"/>
    <w:rsid w:val="00B756B1"/>
    <w:rsid w:val="00B76EA9"/>
    <w:rsid w:val="00B800A3"/>
    <w:rsid w:val="00B872C2"/>
    <w:rsid w:val="00B92229"/>
    <w:rsid w:val="00BA2AE3"/>
    <w:rsid w:val="00BA494A"/>
    <w:rsid w:val="00BA65CE"/>
    <w:rsid w:val="00BA6722"/>
    <w:rsid w:val="00BB0916"/>
    <w:rsid w:val="00BB7738"/>
    <w:rsid w:val="00BC2402"/>
    <w:rsid w:val="00BD0786"/>
    <w:rsid w:val="00BD281D"/>
    <w:rsid w:val="00BD6D5C"/>
    <w:rsid w:val="00BD6E91"/>
    <w:rsid w:val="00BD7583"/>
    <w:rsid w:val="00BE0FBA"/>
    <w:rsid w:val="00BE1C27"/>
    <w:rsid w:val="00BE2113"/>
    <w:rsid w:val="00BE298D"/>
    <w:rsid w:val="00BE7E0A"/>
    <w:rsid w:val="00BF38FC"/>
    <w:rsid w:val="00BF6B38"/>
    <w:rsid w:val="00C02F33"/>
    <w:rsid w:val="00C0625E"/>
    <w:rsid w:val="00C067A5"/>
    <w:rsid w:val="00C06A7D"/>
    <w:rsid w:val="00C06D06"/>
    <w:rsid w:val="00C17454"/>
    <w:rsid w:val="00C215DD"/>
    <w:rsid w:val="00C21A8C"/>
    <w:rsid w:val="00C23FAA"/>
    <w:rsid w:val="00C24271"/>
    <w:rsid w:val="00C4112E"/>
    <w:rsid w:val="00C436C4"/>
    <w:rsid w:val="00C47FB0"/>
    <w:rsid w:val="00C54E62"/>
    <w:rsid w:val="00C619B2"/>
    <w:rsid w:val="00C63C2C"/>
    <w:rsid w:val="00C71913"/>
    <w:rsid w:val="00C75DFA"/>
    <w:rsid w:val="00C77984"/>
    <w:rsid w:val="00C805BB"/>
    <w:rsid w:val="00C834EA"/>
    <w:rsid w:val="00C87C71"/>
    <w:rsid w:val="00C93D13"/>
    <w:rsid w:val="00C977F8"/>
    <w:rsid w:val="00C97D06"/>
    <w:rsid w:val="00CA0790"/>
    <w:rsid w:val="00CA0A23"/>
    <w:rsid w:val="00CA68CE"/>
    <w:rsid w:val="00CA721C"/>
    <w:rsid w:val="00CA743B"/>
    <w:rsid w:val="00CB2FC4"/>
    <w:rsid w:val="00CB7D7F"/>
    <w:rsid w:val="00CC1CC6"/>
    <w:rsid w:val="00CC307F"/>
    <w:rsid w:val="00CC3D5F"/>
    <w:rsid w:val="00CC665F"/>
    <w:rsid w:val="00CD20D4"/>
    <w:rsid w:val="00CD3604"/>
    <w:rsid w:val="00CD412E"/>
    <w:rsid w:val="00CD4DDB"/>
    <w:rsid w:val="00CD5F62"/>
    <w:rsid w:val="00CE68B4"/>
    <w:rsid w:val="00CF2806"/>
    <w:rsid w:val="00CF4460"/>
    <w:rsid w:val="00D014FF"/>
    <w:rsid w:val="00D01A9D"/>
    <w:rsid w:val="00D02CB6"/>
    <w:rsid w:val="00D05C21"/>
    <w:rsid w:val="00D06DE6"/>
    <w:rsid w:val="00D10F40"/>
    <w:rsid w:val="00D11564"/>
    <w:rsid w:val="00D12506"/>
    <w:rsid w:val="00D12E1B"/>
    <w:rsid w:val="00D154AD"/>
    <w:rsid w:val="00D15B05"/>
    <w:rsid w:val="00D164C3"/>
    <w:rsid w:val="00D2276D"/>
    <w:rsid w:val="00D31CCF"/>
    <w:rsid w:val="00D42FF0"/>
    <w:rsid w:val="00D47649"/>
    <w:rsid w:val="00D47B20"/>
    <w:rsid w:val="00D5065D"/>
    <w:rsid w:val="00D515AD"/>
    <w:rsid w:val="00D538CB"/>
    <w:rsid w:val="00D54883"/>
    <w:rsid w:val="00D57141"/>
    <w:rsid w:val="00D57166"/>
    <w:rsid w:val="00D600F7"/>
    <w:rsid w:val="00D64C35"/>
    <w:rsid w:val="00D67E69"/>
    <w:rsid w:val="00D71205"/>
    <w:rsid w:val="00D719B1"/>
    <w:rsid w:val="00D72036"/>
    <w:rsid w:val="00D7610E"/>
    <w:rsid w:val="00D80853"/>
    <w:rsid w:val="00D81453"/>
    <w:rsid w:val="00D81F88"/>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B2A1B"/>
    <w:rsid w:val="00DB2A94"/>
    <w:rsid w:val="00DB33E9"/>
    <w:rsid w:val="00DB3B4C"/>
    <w:rsid w:val="00DB4BFC"/>
    <w:rsid w:val="00DB663C"/>
    <w:rsid w:val="00DC363A"/>
    <w:rsid w:val="00DC3A22"/>
    <w:rsid w:val="00DC3A99"/>
    <w:rsid w:val="00DD4A4F"/>
    <w:rsid w:val="00DD57AF"/>
    <w:rsid w:val="00DD60BA"/>
    <w:rsid w:val="00DE2E6F"/>
    <w:rsid w:val="00DE3F3F"/>
    <w:rsid w:val="00DE4808"/>
    <w:rsid w:val="00DE48EC"/>
    <w:rsid w:val="00DE5A09"/>
    <w:rsid w:val="00DE6FFB"/>
    <w:rsid w:val="00DE747A"/>
    <w:rsid w:val="00DF40E2"/>
    <w:rsid w:val="00DF4818"/>
    <w:rsid w:val="00E02CE9"/>
    <w:rsid w:val="00E038D6"/>
    <w:rsid w:val="00E05262"/>
    <w:rsid w:val="00E056F7"/>
    <w:rsid w:val="00E12785"/>
    <w:rsid w:val="00E158ED"/>
    <w:rsid w:val="00E24F93"/>
    <w:rsid w:val="00E253EE"/>
    <w:rsid w:val="00E262B3"/>
    <w:rsid w:val="00E279FA"/>
    <w:rsid w:val="00E3452A"/>
    <w:rsid w:val="00E4356E"/>
    <w:rsid w:val="00E45505"/>
    <w:rsid w:val="00E47AC5"/>
    <w:rsid w:val="00E73ACF"/>
    <w:rsid w:val="00E74802"/>
    <w:rsid w:val="00E74E61"/>
    <w:rsid w:val="00E751F2"/>
    <w:rsid w:val="00E77D29"/>
    <w:rsid w:val="00E82251"/>
    <w:rsid w:val="00E83034"/>
    <w:rsid w:val="00E85B79"/>
    <w:rsid w:val="00E85C17"/>
    <w:rsid w:val="00E9286B"/>
    <w:rsid w:val="00E93C18"/>
    <w:rsid w:val="00EA0C8B"/>
    <w:rsid w:val="00EA0DC6"/>
    <w:rsid w:val="00EA16B7"/>
    <w:rsid w:val="00EA37CB"/>
    <w:rsid w:val="00EA4C91"/>
    <w:rsid w:val="00EA591B"/>
    <w:rsid w:val="00EB042F"/>
    <w:rsid w:val="00EB5CDC"/>
    <w:rsid w:val="00EB6BB9"/>
    <w:rsid w:val="00EB6F5B"/>
    <w:rsid w:val="00EC112C"/>
    <w:rsid w:val="00EC57AA"/>
    <w:rsid w:val="00EC581C"/>
    <w:rsid w:val="00ED2F83"/>
    <w:rsid w:val="00ED349C"/>
    <w:rsid w:val="00ED485C"/>
    <w:rsid w:val="00ED5470"/>
    <w:rsid w:val="00EE00C5"/>
    <w:rsid w:val="00EE0E9B"/>
    <w:rsid w:val="00EE13E0"/>
    <w:rsid w:val="00EE2887"/>
    <w:rsid w:val="00EE2E87"/>
    <w:rsid w:val="00EE58DC"/>
    <w:rsid w:val="00EE7CC9"/>
    <w:rsid w:val="00EF0D02"/>
    <w:rsid w:val="00EF3C7F"/>
    <w:rsid w:val="00EF6950"/>
    <w:rsid w:val="00F006D9"/>
    <w:rsid w:val="00F019E5"/>
    <w:rsid w:val="00F03160"/>
    <w:rsid w:val="00F05740"/>
    <w:rsid w:val="00F10043"/>
    <w:rsid w:val="00F11336"/>
    <w:rsid w:val="00F11A02"/>
    <w:rsid w:val="00F12E71"/>
    <w:rsid w:val="00F13C0F"/>
    <w:rsid w:val="00F14A10"/>
    <w:rsid w:val="00F20ABC"/>
    <w:rsid w:val="00F26D9F"/>
    <w:rsid w:val="00F26E5E"/>
    <w:rsid w:val="00F3231A"/>
    <w:rsid w:val="00F345BD"/>
    <w:rsid w:val="00F36A74"/>
    <w:rsid w:val="00F40D2F"/>
    <w:rsid w:val="00F41638"/>
    <w:rsid w:val="00F41679"/>
    <w:rsid w:val="00F41817"/>
    <w:rsid w:val="00F42380"/>
    <w:rsid w:val="00F55689"/>
    <w:rsid w:val="00F628A1"/>
    <w:rsid w:val="00F65DAC"/>
    <w:rsid w:val="00F70F46"/>
    <w:rsid w:val="00F77F2D"/>
    <w:rsid w:val="00F80147"/>
    <w:rsid w:val="00F874A0"/>
    <w:rsid w:val="00F94971"/>
    <w:rsid w:val="00F96983"/>
    <w:rsid w:val="00F96F5C"/>
    <w:rsid w:val="00F972CA"/>
    <w:rsid w:val="00F97F89"/>
    <w:rsid w:val="00FA3F02"/>
    <w:rsid w:val="00FB26CA"/>
    <w:rsid w:val="00FD0A94"/>
    <w:rsid w:val="00FD1E5C"/>
    <w:rsid w:val="00FD3242"/>
    <w:rsid w:val="00FD4407"/>
    <w:rsid w:val="00FD4CB7"/>
    <w:rsid w:val="00FD7244"/>
    <w:rsid w:val="00FD77C5"/>
    <w:rsid w:val="00FE299F"/>
    <w:rsid w:val="00FE2F62"/>
    <w:rsid w:val="00FE4615"/>
    <w:rsid w:val="00FE4895"/>
    <w:rsid w:val="00FE4C6F"/>
    <w:rsid w:val="00FE6BAB"/>
    <w:rsid w:val="00FF3859"/>
    <w:rsid w:val="00FF6246"/>
    <w:rsid w:val="00FF7477"/>
    <w:rsid w:val="00FF7A06"/>
    <w:rsid w:val="01125001"/>
    <w:rsid w:val="0396E580"/>
    <w:rsid w:val="0DEB5839"/>
    <w:rsid w:val="100A0AE2"/>
    <w:rsid w:val="1904B014"/>
    <w:rsid w:val="1CF12F60"/>
    <w:rsid w:val="20BC63FC"/>
    <w:rsid w:val="2142426E"/>
    <w:rsid w:val="34BBB50C"/>
    <w:rsid w:val="37E83A5B"/>
    <w:rsid w:val="3A874118"/>
    <w:rsid w:val="46DB72C1"/>
    <w:rsid w:val="4BA3FAE3"/>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customStyle="1" w:styleId="xxmsolistparagraph">
    <w:name w:val="x_xmsolistparagraph"/>
    <w:basedOn w:val="Normal"/>
    <w:rsid w:val="005D4D68"/>
    <w:pPr>
      <w:overflowPunct/>
      <w:autoSpaceDE/>
      <w:autoSpaceDN/>
      <w:adjustRightInd/>
      <w:spacing w:after="160" w:line="252" w:lineRule="auto"/>
      <w:ind w:left="720"/>
      <w:textAlignment w:val="auto"/>
    </w:pPr>
    <w:rPr>
      <w:rFonts w:ascii="Calibri" w:eastAsia="Arial" w:hAnsi="Calibri" w:cs="Calibri"/>
      <w:sz w:val="22"/>
      <w:szCs w:val="22"/>
      <w:lang w:eastAsia="sv-SE"/>
    </w:rPr>
  </w:style>
  <w:style w:type="paragraph" w:customStyle="1" w:styleId="xmsolistparagraph">
    <w:name w:val="x_msolistparagraph"/>
    <w:basedOn w:val="Normal"/>
    <w:rsid w:val="005D4D68"/>
    <w:pPr>
      <w:overflowPunct/>
      <w:autoSpaceDE/>
      <w:autoSpaceDN/>
      <w:adjustRightInd/>
      <w:ind w:left="720"/>
      <w:textAlignment w:val="auto"/>
    </w:pPr>
    <w:rPr>
      <w:rFonts w:ascii="Calibri" w:eastAsia="Calibri" w:hAnsi="Calibri" w:cs="Calibri"/>
      <w:sz w:val="22"/>
      <w:szCs w:val="22"/>
      <w:lang w:eastAsia="sv-SE"/>
    </w:rPr>
  </w:style>
  <w:style w:type="character" w:styleId="Gl">
    <w:name w:val="Strong"/>
    <w:basedOn w:val="VarsaylanParagrafYazTipi"/>
    <w:uiPriority w:val="22"/>
    <w:qFormat/>
    <w:rsid w:val="00682277"/>
    <w:rPr>
      <w:b/>
      <w:bCs/>
    </w:rPr>
  </w:style>
  <w:style w:type="paragraph" w:customStyle="1" w:styleId="paragraph">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customStyle="1" w:styleId="tabchar">
    <w:name w:val="tabchar"/>
    <w:basedOn w:val="VarsaylanParagrafYazTipi"/>
    <w:rsid w:val="00363B68"/>
  </w:style>
  <w:style w:type="character" w:customStyle="1" w:styleId="scxw223997445">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27544122">
      <w:bodyDiv w:val="1"/>
      <w:marLeft w:val="0"/>
      <w:marRight w:val="0"/>
      <w:marTop w:val="0"/>
      <w:marBottom w:val="0"/>
      <w:divBdr>
        <w:top w:val="none" w:sz="0" w:space="0" w:color="auto"/>
        <w:left w:val="none" w:sz="0" w:space="0" w:color="auto"/>
        <w:bottom w:val="none" w:sz="0" w:space="0" w:color="auto"/>
        <w:right w:val="none" w:sz="0" w:space="0" w:color="auto"/>
      </w:divBdr>
      <w:divsChild>
        <w:div w:id="1786344474">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5906156">
      <w:bodyDiv w:val="1"/>
      <w:marLeft w:val="0"/>
      <w:marRight w:val="0"/>
      <w:marTop w:val="0"/>
      <w:marBottom w:val="0"/>
      <w:divBdr>
        <w:top w:val="none" w:sz="0" w:space="0" w:color="auto"/>
        <w:left w:val="none" w:sz="0" w:space="0" w:color="auto"/>
        <w:bottom w:val="none" w:sz="0" w:space="0" w:color="auto"/>
        <w:right w:val="none" w:sz="0" w:space="0" w:color="auto"/>
      </w:divBdr>
      <w:divsChild>
        <w:div w:id="295718269">
          <w:marLeft w:val="0"/>
          <w:marRight w:val="0"/>
          <w:marTop w:val="0"/>
          <w:marBottom w:val="0"/>
          <w:divBdr>
            <w:top w:val="none" w:sz="0" w:space="0" w:color="auto"/>
            <w:left w:val="none" w:sz="0" w:space="0" w:color="auto"/>
            <w:bottom w:val="none" w:sz="0" w:space="0" w:color="auto"/>
            <w:right w:val="none" w:sz="0" w:space="0" w:color="auto"/>
          </w:divBdr>
        </w:div>
        <w:div w:id="1292976470">
          <w:marLeft w:val="0"/>
          <w:marRight w:val="0"/>
          <w:marTop w:val="0"/>
          <w:marBottom w:val="0"/>
          <w:divBdr>
            <w:top w:val="none" w:sz="0" w:space="0" w:color="auto"/>
            <w:left w:val="none" w:sz="0" w:space="0" w:color="auto"/>
            <w:bottom w:val="none" w:sz="0" w:space="0" w:color="auto"/>
            <w:right w:val="none" w:sz="0" w:space="0" w:color="auto"/>
          </w:divBdr>
        </w:div>
        <w:div w:id="6773943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4986">
      <w:bodyDiv w:val="1"/>
      <w:marLeft w:val="0"/>
      <w:marRight w:val="0"/>
      <w:marTop w:val="0"/>
      <w:marBottom w:val="0"/>
      <w:divBdr>
        <w:top w:val="none" w:sz="0" w:space="0" w:color="auto"/>
        <w:left w:val="none" w:sz="0" w:space="0" w:color="auto"/>
        <w:bottom w:val="none" w:sz="0" w:space="0" w:color="auto"/>
        <w:right w:val="none" w:sz="0" w:space="0" w:color="auto"/>
      </w:divBdr>
      <w:divsChild>
        <w:div w:id="1010520429">
          <w:marLeft w:val="0"/>
          <w:marRight w:val="0"/>
          <w:marTop w:val="0"/>
          <w:marBottom w:val="0"/>
          <w:divBdr>
            <w:top w:val="none" w:sz="0" w:space="0" w:color="auto"/>
            <w:left w:val="none" w:sz="0" w:space="0" w:color="auto"/>
            <w:bottom w:val="none" w:sz="0" w:space="0" w:color="auto"/>
            <w:right w:val="none" w:sz="0" w:space="0" w:color="auto"/>
          </w:divBdr>
          <w:divsChild>
            <w:div w:id="1105077832">
              <w:marLeft w:val="0"/>
              <w:marRight w:val="0"/>
              <w:marTop w:val="0"/>
              <w:marBottom w:val="0"/>
              <w:divBdr>
                <w:top w:val="none" w:sz="0" w:space="0" w:color="auto"/>
                <w:left w:val="none" w:sz="0" w:space="0" w:color="auto"/>
                <w:bottom w:val="none" w:sz="0" w:space="0" w:color="auto"/>
                <w:right w:val="none" w:sz="0" w:space="0" w:color="auto"/>
              </w:divBdr>
            </w:div>
            <w:div w:id="438525823">
              <w:marLeft w:val="0"/>
              <w:marRight w:val="0"/>
              <w:marTop w:val="0"/>
              <w:marBottom w:val="0"/>
              <w:divBdr>
                <w:top w:val="none" w:sz="0" w:space="0" w:color="auto"/>
                <w:left w:val="none" w:sz="0" w:space="0" w:color="auto"/>
                <w:bottom w:val="none" w:sz="0" w:space="0" w:color="auto"/>
                <w:right w:val="none" w:sz="0" w:space="0" w:color="auto"/>
              </w:divBdr>
            </w:div>
          </w:divsChild>
        </w:div>
        <w:div w:id="880096272">
          <w:marLeft w:val="0"/>
          <w:marRight w:val="0"/>
          <w:marTop w:val="0"/>
          <w:marBottom w:val="0"/>
          <w:divBdr>
            <w:top w:val="none" w:sz="0" w:space="0" w:color="auto"/>
            <w:left w:val="none" w:sz="0" w:space="0" w:color="auto"/>
            <w:bottom w:val="none" w:sz="0" w:space="0" w:color="auto"/>
            <w:right w:val="none" w:sz="0" w:space="0" w:color="auto"/>
          </w:divBdr>
          <w:divsChild>
            <w:div w:id="121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125221947">
      <w:bodyDiv w:val="1"/>
      <w:marLeft w:val="0"/>
      <w:marRight w:val="0"/>
      <w:marTop w:val="0"/>
      <w:marBottom w:val="0"/>
      <w:divBdr>
        <w:top w:val="none" w:sz="0" w:space="0" w:color="auto"/>
        <w:left w:val="none" w:sz="0" w:space="0" w:color="auto"/>
        <w:bottom w:val="none" w:sz="0" w:space="0" w:color="auto"/>
        <w:right w:val="none" w:sz="0" w:space="0" w:color="auto"/>
      </w:divBdr>
      <w:divsChild>
        <w:div w:id="1433015277">
          <w:marLeft w:val="0"/>
          <w:marRight w:val="0"/>
          <w:marTop w:val="0"/>
          <w:marBottom w:val="0"/>
          <w:divBdr>
            <w:top w:val="none" w:sz="0" w:space="0" w:color="auto"/>
            <w:left w:val="none" w:sz="0" w:space="0" w:color="auto"/>
            <w:bottom w:val="none" w:sz="0" w:space="0" w:color="auto"/>
            <w:right w:val="none" w:sz="0" w:space="0" w:color="auto"/>
          </w:divBdr>
          <w:divsChild>
            <w:div w:id="36055024">
              <w:marLeft w:val="0"/>
              <w:marRight w:val="0"/>
              <w:marTop w:val="0"/>
              <w:marBottom w:val="0"/>
              <w:divBdr>
                <w:top w:val="none" w:sz="0" w:space="0" w:color="auto"/>
                <w:left w:val="none" w:sz="0" w:space="0" w:color="auto"/>
                <w:bottom w:val="none" w:sz="0" w:space="0" w:color="auto"/>
                <w:right w:val="none" w:sz="0" w:space="0" w:color="auto"/>
              </w:divBdr>
            </w:div>
            <w:div w:id="1207596636">
              <w:marLeft w:val="0"/>
              <w:marRight w:val="0"/>
              <w:marTop w:val="0"/>
              <w:marBottom w:val="0"/>
              <w:divBdr>
                <w:top w:val="none" w:sz="0" w:space="0" w:color="auto"/>
                <w:left w:val="none" w:sz="0" w:space="0" w:color="auto"/>
                <w:bottom w:val="none" w:sz="0" w:space="0" w:color="auto"/>
                <w:right w:val="none" w:sz="0" w:space="0" w:color="auto"/>
              </w:divBdr>
            </w:div>
          </w:divsChild>
        </w:div>
        <w:div w:id="1758672970">
          <w:marLeft w:val="0"/>
          <w:marRight w:val="0"/>
          <w:marTop w:val="0"/>
          <w:marBottom w:val="0"/>
          <w:divBdr>
            <w:top w:val="none" w:sz="0" w:space="0" w:color="auto"/>
            <w:left w:val="none" w:sz="0" w:space="0" w:color="auto"/>
            <w:bottom w:val="none" w:sz="0" w:space="0" w:color="auto"/>
            <w:right w:val="none" w:sz="0" w:space="0" w:color="auto"/>
          </w:divBdr>
          <w:divsChild>
            <w:div w:id="149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BC55C3A7-0BB3-4BFC-A72F-3E37CCC5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4.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1030</Words>
  <Characters>5873</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5</cp:revision>
  <cp:lastPrinted>2020-02-28T13:38:00Z</cp:lastPrinted>
  <dcterms:created xsi:type="dcterms:W3CDTF">2024-06-05T13:03:00Z</dcterms:created>
  <dcterms:modified xsi:type="dcterms:W3CDTF">2024-06-12T07:37:00Z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