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5C6E9" w14:textId="2B647679" w:rsidR="18BEE066" w:rsidRDefault="7A1B1E9D" w:rsidP="4FE01F8C">
      <w:pPr>
        <w:rPr>
          <w:rFonts w:ascii="Verdana" w:eastAsia="Verdana" w:hAnsi="Verdana" w:cs="Verdana"/>
          <w:color w:val="000000" w:themeColor="text1"/>
          <w:sz w:val="32"/>
          <w:szCs w:val="32"/>
        </w:rPr>
      </w:pPr>
      <w:r w:rsidRPr="4FE01F8C">
        <w:rPr>
          <w:rFonts w:ascii="Verdana" w:eastAsia="Verdana" w:hAnsi="Verdana" w:cs="Verdana"/>
          <w:b/>
          <w:bCs/>
          <w:color w:val="000000" w:themeColor="text1"/>
          <w:sz w:val="32"/>
          <w:szCs w:val="32"/>
          <w:u w:val="single"/>
        </w:rPr>
        <w:t>BASIN BÜLTENİ</w:t>
      </w:r>
    </w:p>
    <w:p w14:paraId="6C3D30BD" w14:textId="3FEA5D79" w:rsidR="008C7EEA" w:rsidRDefault="008C7EEA" w:rsidP="00040F84">
      <w:pPr>
        <w:spacing w:line="360" w:lineRule="auto"/>
        <w:rPr>
          <w:rFonts w:ascii="Verdana" w:hAnsi="Verdana"/>
          <w:b/>
          <w:bCs/>
          <w:sz w:val="28"/>
          <w:szCs w:val="28"/>
        </w:rPr>
      </w:pPr>
    </w:p>
    <w:p w14:paraId="3F7E31F6" w14:textId="1B9ED8B1" w:rsidR="0525F9C3" w:rsidRDefault="001D04F3" w:rsidP="4FE01F8C">
      <w:pPr>
        <w:spacing w:line="360" w:lineRule="auto"/>
        <w:jc w:val="center"/>
        <w:rPr>
          <w:rFonts w:asciiTheme="minorHAnsi" w:eastAsiaTheme="minorEastAsia" w:hAnsiTheme="minorHAnsi" w:cstheme="minorBidi"/>
          <w:b/>
          <w:bCs/>
          <w:sz w:val="28"/>
          <w:szCs w:val="28"/>
        </w:rPr>
      </w:pPr>
      <w:r w:rsidRPr="4FE01F8C">
        <w:rPr>
          <w:rFonts w:ascii="Verdana" w:hAnsi="Verdana"/>
          <w:b/>
          <w:bCs/>
          <w:sz w:val="28"/>
          <w:szCs w:val="28"/>
        </w:rPr>
        <w:t>Türkiye Sağlık Enstitüleri Başkanlığı (TÜSEB)</w:t>
      </w:r>
      <w:r>
        <w:rPr>
          <w:rFonts w:ascii="Verdana" w:hAnsi="Verdana"/>
          <w:b/>
          <w:bCs/>
          <w:sz w:val="28"/>
          <w:szCs w:val="28"/>
        </w:rPr>
        <w:t xml:space="preserve">, Türkiye Aşı Enstitüsü, </w:t>
      </w:r>
      <w:r w:rsidR="0525F9C3" w:rsidRPr="4FE01F8C">
        <w:rPr>
          <w:rFonts w:ascii="Verdana" w:hAnsi="Verdana"/>
          <w:b/>
          <w:bCs/>
          <w:sz w:val="28"/>
          <w:szCs w:val="28"/>
        </w:rPr>
        <w:t>Pfizer Türkiye ve Çocuk Enfeksiyon Hastalıkları ve Bağışıklama Derneği iş birliğiyle “Klinik Araştırmalar Eğitim Programı” gerçekleştirildi</w:t>
      </w:r>
    </w:p>
    <w:p w14:paraId="5E48F6E5" w14:textId="7176F5F7" w:rsidR="272C7DC2" w:rsidRDefault="272C7DC2" w:rsidP="00D82D82">
      <w:pPr>
        <w:spacing w:line="360" w:lineRule="auto"/>
        <w:jc w:val="center"/>
        <w:rPr>
          <w:rFonts w:ascii="Verdana" w:hAnsi="Verdana"/>
          <w:b/>
          <w:bCs/>
          <w:sz w:val="28"/>
          <w:szCs w:val="28"/>
        </w:rPr>
      </w:pPr>
      <w:r w:rsidRPr="4FE01F8C">
        <w:rPr>
          <w:rFonts w:ascii="Verdana" w:hAnsi="Verdana"/>
          <w:b/>
          <w:bCs/>
          <w:sz w:val="28"/>
          <w:szCs w:val="28"/>
        </w:rPr>
        <w:t>//</w:t>
      </w:r>
    </w:p>
    <w:p w14:paraId="0F410350" w14:textId="079A4E1C" w:rsidR="00316C48" w:rsidRPr="001E64A0" w:rsidRDefault="3D741DF7" w:rsidP="7A925584">
      <w:pPr>
        <w:spacing w:line="360" w:lineRule="auto"/>
        <w:jc w:val="center"/>
        <w:rPr>
          <w:rFonts w:ascii="Verdana" w:hAnsi="Verdana"/>
          <w:b/>
          <w:bCs/>
          <w:sz w:val="28"/>
          <w:szCs w:val="28"/>
        </w:rPr>
      </w:pPr>
      <w:r w:rsidRPr="4FE01F8C">
        <w:rPr>
          <w:rFonts w:ascii="Verdana" w:hAnsi="Verdana"/>
          <w:b/>
          <w:bCs/>
          <w:sz w:val="28"/>
          <w:szCs w:val="28"/>
        </w:rPr>
        <w:t xml:space="preserve">Türkiye’nin </w:t>
      </w:r>
      <w:r w:rsidR="00A03CB2">
        <w:rPr>
          <w:rFonts w:ascii="Verdana" w:hAnsi="Verdana"/>
          <w:b/>
          <w:bCs/>
          <w:sz w:val="28"/>
          <w:szCs w:val="28"/>
        </w:rPr>
        <w:t xml:space="preserve">aşı ve </w:t>
      </w:r>
      <w:r w:rsidRPr="4FE01F8C">
        <w:rPr>
          <w:rFonts w:ascii="Verdana" w:hAnsi="Verdana"/>
          <w:b/>
          <w:bCs/>
          <w:sz w:val="28"/>
          <w:szCs w:val="28"/>
        </w:rPr>
        <w:t>i</w:t>
      </w:r>
      <w:r w:rsidR="237A0472" w:rsidRPr="4FE01F8C">
        <w:rPr>
          <w:rFonts w:ascii="Verdana" w:hAnsi="Verdana"/>
          <w:b/>
          <w:bCs/>
          <w:sz w:val="28"/>
          <w:szCs w:val="28"/>
        </w:rPr>
        <w:t xml:space="preserve">laç </w:t>
      </w:r>
      <w:r w:rsidR="00EC7533">
        <w:rPr>
          <w:rFonts w:ascii="Verdana" w:hAnsi="Verdana"/>
          <w:b/>
          <w:bCs/>
          <w:sz w:val="28"/>
          <w:szCs w:val="28"/>
        </w:rPr>
        <w:t>Ar-</w:t>
      </w:r>
      <w:proofErr w:type="spellStart"/>
      <w:r w:rsidR="00EC7533">
        <w:rPr>
          <w:rFonts w:ascii="Verdana" w:hAnsi="Verdana"/>
          <w:b/>
          <w:bCs/>
          <w:sz w:val="28"/>
          <w:szCs w:val="28"/>
        </w:rPr>
        <w:t>Ge’sinde</w:t>
      </w:r>
      <w:proofErr w:type="spellEnd"/>
      <w:r w:rsidR="237A0472" w:rsidRPr="4FE01F8C">
        <w:rPr>
          <w:rFonts w:ascii="Verdana" w:hAnsi="Verdana"/>
          <w:b/>
          <w:bCs/>
          <w:sz w:val="28"/>
          <w:szCs w:val="28"/>
        </w:rPr>
        <w:t xml:space="preserve"> k</w:t>
      </w:r>
      <w:r w:rsidR="1B1EA62D" w:rsidRPr="4FE01F8C">
        <w:rPr>
          <w:rFonts w:ascii="Verdana" w:hAnsi="Verdana"/>
          <w:b/>
          <w:bCs/>
          <w:sz w:val="28"/>
          <w:szCs w:val="28"/>
        </w:rPr>
        <w:t xml:space="preserve">üresel </w:t>
      </w:r>
      <w:r w:rsidR="00EC7533">
        <w:rPr>
          <w:rFonts w:ascii="Verdana" w:hAnsi="Verdana"/>
          <w:b/>
          <w:bCs/>
          <w:sz w:val="28"/>
          <w:szCs w:val="28"/>
        </w:rPr>
        <w:t>anlamda</w:t>
      </w:r>
      <w:r w:rsidR="000146C0">
        <w:rPr>
          <w:rFonts w:ascii="Verdana" w:hAnsi="Verdana"/>
          <w:b/>
          <w:bCs/>
          <w:sz w:val="28"/>
          <w:szCs w:val="28"/>
        </w:rPr>
        <w:t xml:space="preserve"> </w:t>
      </w:r>
      <w:r w:rsidR="237A0472" w:rsidRPr="4FE01F8C">
        <w:rPr>
          <w:rFonts w:ascii="Verdana" w:hAnsi="Verdana"/>
          <w:b/>
          <w:bCs/>
          <w:sz w:val="28"/>
          <w:szCs w:val="28"/>
        </w:rPr>
        <w:t>gü</w:t>
      </w:r>
      <w:r w:rsidR="3735226D" w:rsidRPr="4FE01F8C">
        <w:rPr>
          <w:rFonts w:ascii="Verdana" w:hAnsi="Verdana"/>
          <w:b/>
          <w:bCs/>
          <w:sz w:val="28"/>
          <w:szCs w:val="28"/>
        </w:rPr>
        <w:t>cünün artırılması için</w:t>
      </w:r>
      <w:r w:rsidR="237A0472" w:rsidRPr="4FE01F8C">
        <w:rPr>
          <w:rFonts w:ascii="Verdana" w:hAnsi="Verdana"/>
          <w:b/>
          <w:bCs/>
          <w:sz w:val="28"/>
          <w:szCs w:val="28"/>
        </w:rPr>
        <w:t xml:space="preserve"> </w:t>
      </w:r>
      <w:proofErr w:type="spellStart"/>
      <w:r w:rsidR="237A0472" w:rsidRPr="4FE01F8C">
        <w:rPr>
          <w:rFonts w:ascii="Verdana" w:hAnsi="Verdana" w:cstheme="minorBidi"/>
          <w:b/>
          <w:bCs/>
          <w:sz w:val="28"/>
          <w:szCs w:val="28"/>
        </w:rPr>
        <w:t>Pfizer’den</w:t>
      </w:r>
      <w:proofErr w:type="spellEnd"/>
      <w:r w:rsidR="001D04F3">
        <w:rPr>
          <w:rFonts w:ascii="Verdana" w:hAnsi="Verdana" w:cstheme="minorBidi"/>
          <w:b/>
          <w:bCs/>
          <w:sz w:val="28"/>
          <w:szCs w:val="28"/>
        </w:rPr>
        <w:t xml:space="preserve"> </w:t>
      </w:r>
      <w:r w:rsidR="001D04F3">
        <w:rPr>
          <w:rFonts w:ascii="Verdana" w:hAnsi="Verdana"/>
          <w:b/>
          <w:bCs/>
          <w:sz w:val="28"/>
          <w:szCs w:val="28"/>
        </w:rPr>
        <w:t>Türkiye Aşı Enstitüsü İş</w:t>
      </w:r>
      <w:r w:rsidR="00D63DCF">
        <w:rPr>
          <w:rFonts w:ascii="Verdana" w:hAnsi="Verdana"/>
          <w:b/>
          <w:bCs/>
          <w:sz w:val="28"/>
          <w:szCs w:val="28"/>
        </w:rPr>
        <w:t xml:space="preserve"> </w:t>
      </w:r>
      <w:r w:rsidR="001D04F3">
        <w:rPr>
          <w:rFonts w:ascii="Verdana" w:hAnsi="Verdana"/>
          <w:b/>
          <w:bCs/>
          <w:sz w:val="28"/>
          <w:szCs w:val="28"/>
        </w:rPr>
        <w:t>birliği ile</w:t>
      </w:r>
      <w:r w:rsidR="237A0472" w:rsidRPr="4FE01F8C">
        <w:rPr>
          <w:rFonts w:ascii="Verdana" w:hAnsi="Verdana"/>
          <w:b/>
          <w:bCs/>
          <w:sz w:val="28"/>
          <w:szCs w:val="28"/>
        </w:rPr>
        <w:t xml:space="preserve"> “Klinik Araştırma Eğitim Programı”</w:t>
      </w:r>
    </w:p>
    <w:p w14:paraId="3AF304AE" w14:textId="7EB1F39B" w:rsidR="7F68D865" w:rsidRDefault="7F68D865" w:rsidP="4FE01F8C">
      <w:pPr>
        <w:spacing w:line="360" w:lineRule="auto"/>
        <w:jc w:val="center"/>
        <w:rPr>
          <w:rFonts w:ascii="Verdana" w:hAnsi="Verdana"/>
          <w:b/>
          <w:bCs/>
          <w:sz w:val="28"/>
          <w:szCs w:val="28"/>
        </w:rPr>
      </w:pPr>
      <w:r w:rsidRPr="4FE01F8C">
        <w:rPr>
          <w:rFonts w:ascii="Verdana" w:hAnsi="Verdana"/>
          <w:b/>
          <w:bCs/>
          <w:sz w:val="28"/>
          <w:szCs w:val="28"/>
        </w:rPr>
        <w:t>//</w:t>
      </w:r>
    </w:p>
    <w:p w14:paraId="0BC3EAEB" w14:textId="1A688EA9" w:rsidR="4FE01F8C" w:rsidRDefault="00A03CB2" w:rsidP="00D82D82">
      <w:pPr>
        <w:spacing w:line="360" w:lineRule="auto"/>
        <w:jc w:val="center"/>
        <w:rPr>
          <w:rFonts w:ascii="Verdana" w:hAnsi="Verdana"/>
          <w:b/>
          <w:bCs/>
          <w:sz w:val="28"/>
          <w:szCs w:val="28"/>
        </w:rPr>
      </w:pPr>
      <w:r>
        <w:rPr>
          <w:rFonts w:ascii="Verdana" w:hAnsi="Verdana"/>
          <w:b/>
          <w:bCs/>
          <w:sz w:val="28"/>
          <w:szCs w:val="28"/>
        </w:rPr>
        <w:t>Aşı ve İlaç Ar</w:t>
      </w:r>
      <w:r w:rsidR="006313E4">
        <w:rPr>
          <w:rFonts w:ascii="Verdana" w:hAnsi="Verdana"/>
          <w:b/>
          <w:bCs/>
          <w:sz w:val="28"/>
          <w:szCs w:val="28"/>
        </w:rPr>
        <w:t>-</w:t>
      </w:r>
      <w:proofErr w:type="spellStart"/>
      <w:r>
        <w:rPr>
          <w:rFonts w:ascii="Verdana" w:hAnsi="Verdana"/>
          <w:b/>
          <w:bCs/>
          <w:sz w:val="28"/>
          <w:szCs w:val="28"/>
        </w:rPr>
        <w:t>Ge’sinde</w:t>
      </w:r>
      <w:proofErr w:type="spellEnd"/>
      <w:r w:rsidR="7F68D865" w:rsidRPr="00286336">
        <w:rPr>
          <w:rFonts w:ascii="Verdana" w:hAnsi="Verdana"/>
          <w:b/>
          <w:bCs/>
          <w:sz w:val="28"/>
          <w:szCs w:val="28"/>
        </w:rPr>
        <w:t xml:space="preserve"> daha güçlü bir Türkiye için Pfizer</w:t>
      </w:r>
      <w:r w:rsidR="001D04F3">
        <w:rPr>
          <w:rFonts w:ascii="Verdana" w:hAnsi="Verdana"/>
          <w:b/>
          <w:bCs/>
          <w:sz w:val="28"/>
          <w:szCs w:val="28"/>
        </w:rPr>
        <w:t xml:space="preserve"> ile Türkiye Aşı Enstitüsü’nden</w:t>
      </w:r>
      <w:r w:rsidR="7F68D865" w:rsidRPr="4FE01F8C">
        <w:rPr>
          <w:rFonts w:ascii="Verdana" w:hAnsi="Verdana"/>
          <w:b/>
          <w:bCs/>
          <w:sz w:val="28"/>
          <w:szCs w:val="28"/>
        </w:rPr>
        <w:t xml:space="preserve"> “Klinik Araştırma Eğitim Programı”</w:t>
      </w:r>
    </w:p>
    <w:p w14:paraId="4C28CBE2" w14:textId="77777777" w:rsidR="00316C48" w:rsidRPr="00286336" w:rsidRDefault="00316C48" w:rsidP="00316C48">
      <w:pPr>
        <w:spacing w:line="360" w:lineRule="auto"/>
        <w:jc w:val="center"/>
        <w:rPr>
          <w:rFonts w:ascii="Verdana" w:hAnsi="Verdana"/>
          <w:b/>
          <w:sz w:val="28"/>
          <w:szCs w:val="28"/>
        </w:rPr>
      </w:pPr>
    </w:p>
    <w:p w14:paraId="5422834E" w14:textId="45D53124" w:rsidR="00316C48" w:rsidRPr="00286336" w:rsidRDefault="237A0472" w:rsidP="4FE01F8C">
      <w:pPr>
        <w:spacing w:line="360" w:lineRule="auto"/>
        <w:jc w:val="center"/>
        <w:rPr>
          <w:rFonts w:ascii="Verdana" w:eastAsia="MS Mincho" w:hAnsi="Verdana"/>
          <w:b/>
          <w:bCs/>
          <w:sz w:val="28"/>
          <w:szCs w:val="28"/>
        </w:rPr>
      </w:pPr>
      <w:r w:rsidRPr="00286336">
        <w:rPr>
          <w:rFonts w:ascii="Verdana" w:eastAsia="MS Mincho" w:hAnsi="Verdana"/>
          <w:b/>
          <w:bCs/>
          <w:sz w:val="28"/>
          <w:szCs w:val="28"/>
        </w:rPr>
        <w:t xml:space="preserve">Pfizer Türkiye, T.C. Sağlık Bakanlığı Türkiye İlaç ve Tıbbi Cihaz Kurumu’nun </w:t>
      </w:r>
      <w:r w:rsidR="62D86D25" w:rsidRPr="00286336">
        <w:rPr>
          <w:rFonts w:ascii="Verdana" w:eastAsia="MS Mincho" w:hAnsi="Verdana"/>
          <w:b/>
          <w:bCs/>
          <w:sz w:val="28"/>
          <w:szCs w:val="28"/>
        </w:rPr>
        <w:t xml:space="preserve">(TİTCK) </w:t>
      </w:r>
      <w:r w:rsidRPr="00286336">
        <w:rPr>
          <w:rFonts w:ascii="Verdana" w:eastAsia="MS Mincho" w:hAnsi="Verdana"/>
          <w:b/>
          <w:bCs/>
          <w:sz w:val="28"/>
          <w:szCs w:val="28"/>
        </w:rPr>
        <w:t>onayı</w:t>
      </w:r>
      <w:r w:rsidR="7DBF039C" w:rsidRPr="00286336">
        <w:rPr>
          <w:rFonts w:ascii="Verdana" w:eastAsia="MS Mincho" w:hAnsi="Verdana"/>
          <w:b/>
          <w:bCs/>
          <w:sz w:val="28"/>
          <w:szCs w:val="28"/>
        </w:rPr>
        <w:t>, T</w:t>
      </w:r>
      <w:r w:rsidR="7DBF039C" w:rsidRPr="00286336">
        <w:rPr>
          <w:rFonts w:ascii="Verdana" w:eastAsiaTheme="minorEastAsia" w:hAnsi="Verdana" w:cstheme="minorBidi"/>
          <w:b/>
          <w:bCs/>
          <w:sz w:val="28"/>
          <w:szCs w:val="28"/>
        </w:rPr>
        <w:t>ürkiye Sağlık Enstitüleri Başkanlığı (TÜSEB)</w:t>
      </w:r>
      <w:r w:rsidR="001D04F3">
        <w:rPr>
          <w:rFonts w:ascii="Verdana" w:eastAsiaTheme="minorEastAsia" w:hAnsi="Verdana" w:cstheme="minorBidi"/>
          <w:b/>
          <w:bCs/>
          <w:sz w:val="28"/>
          <w:szCs w:val="28"/>
        </w:rPr>
        <w:t>, Türkiye Aşı Enstitüsü</w:t>
      </w:r>
      <w:r w:rsidR="7DBF039C" w:rsidRPr="00286336">
        <w:rPr>
          <w:rFonts w:ascii="Verdana" w:eastAsiaTheme="minorEastAsia" w:hAnsi="Verdana" w:cstheme="minorBidi"/>
          <w:b/>
          <w:bCs/>
          <w:sz w:val="28"/>
          <w:szCs w:val="28"/>
        </w:rPr>
        <w:t xml:space="preserve"> ve Çocuk Enfeksiyon Hastalıkları ve Bağışıklama Derneği iş birliği</w:t>
      </w:r>
      <w:r w:rsidRPr="00286336">
        <w:rPr>
          <w:rFonts w:ascii="Verdana" w:eastAsia="MS Mincho" w:hAnsi="Verdana"/>
          <w:b/>
          <w:bCs/>
          <w:sz w:val="28"/>
          <w:szCs w:val="28"/>
        </w:rPr>
        <w:t xml:space="preserve"> ile </w:t>
      </w:r>
      <w:r w:rsidR="0087141F">
        <w:rPr>
          <w:rFonts w:ascii="Verdana" w:eastAsia="MS Mincho" w:hAnsi="Verdana"/>
          <w:b/>
          <w:bCs/>
          <w:sz w:val="28"/>
          <w:szCs w:val="28"/>
        </w:rPr>
        <w:t xml:space="preserve">sağlık mesleği mensuplarına yönelik </w:t>
      </w:r>
      <w:r w:rsidRPr="00286336">
        <w:rPr>
          <w:rFonts w:ascii="Verdana" w:eastAsia="MS Mincho" w:hAnsi="Verdana"/>
          <w:b/>
          <w:bCs/>
          <w:sz w:val="28"/>
          <w:szCs w:val="28"/>
        </w:rPr>
        <w:t xml:space="preserve">Klinik Araştırmalar Eğitim Programı’nı </w:t>
      </w:r>
      <w:r w:rsidRPr="00DA6964">
        <w:rPr>
          <w:rFonts w:ascii="Verdana" w:eastAsia="MS Mincho" w:hAnsi="Verdana"/>
          <w:b/>
          <w:bCs/>
          <w:sz w:val="28"/>
          <w:szCs w:val="28"/>
        </w:rPr>
        <w:t>Kasım</w:t>
      </w:r>
      <w:r w:rsidR="7DA054DE" w:rsidRPr="00DA6964">
        <w:rPr>
          <w:rFonts w:ascii="Verdana" w:eastAsia="MS Mincho" w:hAnsi="Verdana"/>
          <w:b/>
          <w:bCs/>
          <w:sz w:val="28"/>
          <w:szCs w:val="28"/>
        </w:rPr>
        <w:t xml:space="preserve"> </w:t>
      </w:r>
      <w:r w:rsidR="00484506">
        <w:rPr>
          <w:rFonts w:ascii="Verdana" w:eastAsia="MS Mincho" w:hAnsi="Verdana"/>
          <w:b/>
          <w:bCs/>
          <w:sz w:val="28"/>
          <w:szCs w:val="28"/>
        </w:rPr>
        <w:t xml:space="preserve">ayında </w:t>
      </w:r>
      <w:r w:rsidRPr="00DA6964">
        <w:rPr>
          <w:rFonts w:ascii="Verdana" w:eastAsia="MS Mincho" w:hAnsi="Verdana"/>
          <w:b/>
          <w:bCs/>
          <w:sz w:val="28"/>
          <w:szCs w:val="28"/>
        </w:rPr>
        <w:t>gerçekleştirdi.</w:t>
      </w:r>
      <w:r w:rsidRPr="00286336">
        <w:rPr>
          <w:rFonts w:ascii="Verdana" w:eastAsia="MS Mincho" w:hAnsi="Verdana"/>
          <w:b/>
          <w:bCs/>
          <w:sz w:val="28"/>
          <w:szCs w:val="28"/>
        </w:rPr>
        <w:t xml:space="preserve"> </w:t>
      </w:r>
    </w:p>
    <w:p w14:paraId="4B1417E2" w14:textId="77777777" w:rsidR="00316C48" w:rsidRPr="001E64A0" w:rsidRDefault="00316C48" w:rsidP="00316C48">
      <w:pPr>
        <w:spacing w:line="360" w:lineRule="auto"/>
        <w:jc w:val="center"/>
        <w:rPr>
          <w:rFonts w:ascii="Verdana" w:eastAsia="MS Mincho" w:hAnsi="Verdana"/>
          <w:b/>
          <w:sz w:val="20"/>
          <w:szCs w:val="20"/>
        </w:rPr>
      </w:pPr>
    </w:p>
    <w:p w14:paraId="5CE51D0E" w14:textId="6C509485" w:rsidR="00316C48" w:rsidRPr="00FF67F4" w:rsidRDefault="237A0472" w:rsidP="00316C48">
      <w:pPr>
        <w:spacing w:line="360" w:lineRule="auto"/>
        <w:jc w:val="both"/>
        <w:rPr>
          <w:rFonts w:ascii="Verdana" w:hAnsi="Verdana"/>
          <w:sz w:val="20"/>
          <w:szCs w:val="20"/>
        </w:rPr>
      </w:pPr>
      <w:r w:rsidRPr="4FE01F8C">
        <w:rPr>
          <w:rFonts w:ascii="Verdana" w:hAnsi="Verdana"/>
          <w:sz w:val="20"/>
          <w:szCs w:val="20"/>
        </w:rPr>
        <w:t>2000 yılından bu yana Türkiye’nin birçok farklı ilinde üniversiteler</w:t>
      </w:r>
      <w:r w:rsidR="001248F5">
        <w:rPr>
          <w:rFonts w:ascii="Verdana" w:hAnsi="Verdana"/>
          <w:sz w:val="20"/>
          <w:szCs w:val="20"/>
        </w:rPr>
        <w:t xml:space="preserve"> ve</w:t>
      </w:r>
      <w:r w:rsidR="00131842">
        <w:rPr>
          <w:rFonts w:ascii="Verdana" w:hAnsi="Verdana"/>
          <w:sz w:val="20"/>
          <w:szCs w:val="20"/>
        </w:rPr>
        <w:t xml:space="preserve"> </w:t>
      </w:r>
      <w:r w:rsidRPr="4FE01F8C">
        <w:rPr>
          <w:rFonts w:ascii="Verdana" w:hAnsi="Verdana"/>
          <w:sz w:val="20"/>
          <w:szCs w:val="20"/>
        </w:rPr>
        <w:t>akademisyenler</w:t>
      </w:r>
      <w:r w:rsidR="001248F5">
        <w:rPr>
          <w:rFonts w:ascii="Verdana" w:hAnsi="Verdana"/>
          <w:sz w:val="20"/>
          <w:szCs w:val="20"/>
        </w:rPr>
        <w:t xml:space="preserve">in </w:t>
      </w:r>
      <w:r w:rsidR="001248F5" w:rsidRPr="4FE01F8C">
        <w:rPr>
          <w:rFonts w:ascii="Verdana" w:hAnsi="Verdana"/>
          <w:sz w:val="20"/>
          <w:szCs w:val="20"/>
        </w:rPr>
        <w:t>iş birliğiyle</w:t>
      </w:r>
      <w:r w:rsidRPr="4FE01F8C">
        <w:rPr>
          <w:rFonts w:ascii="Verdana" w:hAnsi="Verdana"/>
          <w:sz w:val="20"/>
          <w:szCs w:val="20"/>
        </w:rPr>
        <w:t xml:space="preserve"> ve Sağlık Bakanlığı </w:t>
      </w:r>
      <w:r w:rsidR="001248F5">
        <w:rPr>
          <w:rFonts w:ascii="Verdana" w:hAnsi="Verdana"/>
          <w:sz w:val="20"/>
          <w:szCs w:val="20"/>
        </w:rPr>
        <w:t>onayıyla</w:t>
      </w:r>
      <w:r w:rsidRPr="4FE01F8C">
        <w:rPr>
          <w:rFonts w:ascii="Verdana" w:hAnsi="Verdana"/>
          <w:sz w:val="20"/>
          <w:szCs w:val="20"/>
        </w:rPr>
        <w:t xml:space="preserve"> </w:t>
      </w:r>
      <w:r w:rsidR="00164A5F">
        <w:rPr>
          <w:rFonts w:ascii="Verdana" w:hAnsi="Verdana" w:cstheme="minorBidi"/>
          <w:sz w:val="20"/>
          <w:szCs w:val="20"/>
        </w:rPr>
        <w:t>38</w:t>
      </w:r>
      <w:r w:rsidRPr="4FE01F8C">
        <w:rPr>
          <w:rFonts w:ascii="Verdana" w:hAnsi="Verdana"/>
          <w:sz w:val="20"/>
          <w:szCs w:val="20"/>
        </w:rPr>
        <w:t xml:space="preserve"> eğitim</w:t>
      </w:r>
      <w:r w:rsidR="00AE27C9">
        <w:rPr>
          <w:rFonts w:ascii="Verdana" w:hAnsi="Verdana"/>
          <w:sz w:val="20"/>
          <w:szCs w:val="20"/>
        </w:rPr>
        <w:t xml:space="preserve"> programı gerçekleştirildi.</w:t>
      </w:r>
      <w:r w:rsidRPr="00703015">
        <w:rPr>
          <w:rFonts w:ascii="Verdana" w:hAnsi="Verdana"/>
          <w:sz w:val="20"/>
          <w:szCs w:val="20"/>
        </w:rPr>
        <w:t xml:space="preserve"> </w:t>
      </w:r>
      <w:r w:rsidRPr="00703015">
        <w:rPr>
          <w:rFonts w:ascii="Verdana" w:hAnsi="Verdana" w:cstheme="minorBidi"/>
          <w:sz w:val="20"/>
          <w:szCs w:val="20"/>
        </w:rPr>
        <w:t>3500’ün üzerinde</w:t>
      </w:r>
      <w:r w:rsidRPr="4FE01F8C">
        <w:rPr>
          <w:rFonts w:ascii="Verdana" w:hAnsi="Verdana"/>
          <w:sz w:val="20"/>
          <w:szCs w:val="20"/>
        </w:rPr>
        <w:t xml:space="preserve"> araştırmacıya klinik araştırmalar eğitimi veren Pfizer Türkiye, Klinik Araştırma Eğitim Programları ve Ar-</w:t>
      </w:r>
      <w:proofErr w:type="spellStart"/>
      <w:r w:rsidRPr="4FE01F8C">
        <w:rPr>
          <w:rFonts w:ascii="Verdana" w:hAnsi="Verdana"/>
          <w:sz w:val="20"/>
          <w:szCs w:val="20"/>
        </w:rPr>
        <w:t>Ge</w:t>
      </w:r>
      <w:proofErr w:type="spellEnd"/>
      <w:r w:rsidRPr="4FE01F8C">
        <w:rPr>
          <w:rFonts w:ascii="Verdana" w:hAnsi="Verdana"/>
          <w:sz w:val="20"/>
          <w:szCs w:val="20"/>
        </w:rPr>
        <w:t xml:space="preserve"> iş birliği projeleriyle, ülkemiz ilaç endüstrisinin</w:t>
      </w:r>
      <w:r w:rsidR="000146C0" w:rsidRPr="000146C0">
        <w:t xml:space="preserve"> </w:t>
      </w:r>
      <w:r w:rsidR="000146C0" w:rsidRPr="000146C0">
        <w:rPr>
          <w:rFonts w:ascii="Verdana" w:hAnsi="Verdana"/>
          <w:sz w:val="20"/>
          <w:szCs w:val="20"/>
        </w:rPr>
        <w:t>aşı ve ilaç Ar-</w:t>
      </w:r>
      <w:proofErr w:type="spellStart"/>
      <w:r w:rsidR="000146C0" w:rsidRPr="000146C0">
        <w:rPr>
          <w:rFonts w:ascii="Verdana" w:hAnsi="Verdana"/>
          <w:sz w:val="20"/>
          <w:szCs w:val="20"/>
        </w:rPr>
        <w:t>Ge’sinde</w:t>
      </w:r>
      <w:proofErr w:type="spellEnd"/>
      <w:r w:rsidR="009166DE">
        <w:rPr>
          <w:rFonts w:ascii="Verdana" w:hAnsi="Verdana"/>
          <w:sz w:val="20"/>
          <w:szCs w:val="20"/>
        </w:rPr>
        <w:t xml:space="preserve"> </w:t>
      </w:r>
      <w:r w:rsidR="000146C0" w:rsidRPr="000146C0">
        <w:rPr>
          <w:rFonts w:ascii="Verdana" w:hAnsi="Verdana"/>
          <w:sz w:val="20"/>
          <w:szCs w:val="20"/>
        </w:rPr>
        <w:t>küresel anlamda</w:t>
      </w:r>
      <w:r w:rsidR="000146C0">
        <w:rPr>
          <w:rFonts w:ascii="Verdana" w:hAnsi="Verdana"/>
          <w:sz w:val="20"/>
          <w:szCs w:val="20"/>
        </w:rPr>
        <w:t xml:space="preserve"> </w:t>
      </w:r>
      <w:r w:rsidR="000146C0" w:rsidRPr="000146C0">
        <w:rPr>
          <w:rFonts w:ascii="Verdana" w:hAnsi="Verdana"/>
          <w:sz w:val="20"/>
          <w:szCs w:val="20"/>
        </w:rPr>
        <w:t>pazardaki gücünü</w:t>
      </w:r>
      <w:r w:rsidRPr="4FE01F8C">
        <w:rPr>
          <w:rFonts w:ascii="Verdana" w:hAnsi="Verdana"/>
          <w:sz w:val="20"/>
          <w:szCs w:val="20"/>
        </w:rPr>
        <w:t xml:space="preserve"> </w:t>
      </w:r>
      <w:r w:rsidR="00AE27C9">
        <w:rPr>
          <w:rFonts w:ascii="Verdana" w:hAnsi="Verdana"/>
          <w:sz w:val="20"/>
          <w:szCs w:val="20"/>
        </w:rPr>
        <w:t>artırıyor.</w:t>
      </w:r>
      <w:r w:rsidRPr="4FE01F8C">
        <w:rPr>
          <w:rFonts w:ascii="Verdana" w:hAnsi="Verdana"/>
          <w:sz w:val="20"/>
          <w:szCs w:val="20"/>
        </w:rPr>
        <w:t xml:space="preserve"> </w:t>
      </w:r>
      <w:r w:rsidR="00AE27C9">
        <w:rPr>
          <w:rFonts w:ascii="Verdana" w:hAnsi="Verdana"/>
          <w:sz w:val="20"/>
          <w:szCs w:val="20"/>
        </w:rPr>
        <w:t xml:space="preserve">Aynı zamanda </w:t>
      </w:r>
      <w:r w:rsidRPr="4FE01F8C">
        <w:rPr>
          <w:rFonts w:ascii="Verdana" w:hAnsi="Verdana"/>
          <w:sz w:val="20"/>
          <w:szCs w:val="20"/>
        </w:rPr>
        <w:t xml:space="preserve">Türkiye’de yüksek kalite </w:t>
      </w:r>
      <w:r w:rsidRPr="4FE01F8C">
        <w:rPr>
          <w:rFonts w:ascii="Verdana" w:hAnsi="Verdana"/>
          <w:sz w:val="20"/>
          <w:szCs w:val="20"/>
        </w:rPr>
        <w:lastRenderedPageBreak/>
        <w:t xml:space="preserve">standartlarında araştırmaların yapılabilmesi, ülkemizde bilim ortamının gelişmesi ve bilim insanlarımızın uluslararası alanda en üst seviyelerde yer bulabilmesi için fırsatlar oluşturmaya devam etmeyi hedefliyor. </w:t>
      </w:r>
    </w:p>
    <w:p w14:paraId="5C9887C3" w14:textId="77777777" w:rsidR="00316C48" w:rsidRPr="00FF67F4" w:rsidRDefault="00316C48" w:rsidP="00316C48">
      <w:pPr>
        <w:tabs>
          <w:tab w:val="left" w:pos="3402"/>
        </w:tabs>
        <w:spacing w:line="360" w:lineRule="auto"/>
        <w:jc w:val="both"/>
        <w:rPr>
          <w:rFonts w:ascii="Verdana" w:hAnsi="Verdana"/>
          <w:color w:val="000000"/>
          <w:sz w:val="20"/>
          <w:szCs w:val="20"/>
        </w:rPr>
      </w:pPr>
    </w:p>
    <w:p w14:paraId="59E9E2FD" w14:textId="2811E52C" w:rsidR="00863CA8" w:rsidRDefault="237A0472" w:rsidP="4FE01F8C">
      <w:pPr>
        <w:spacing w:line="360" w:lineRule="auto"/>
        <w:jc w:val="both"/>
        <w:rPr>
          <w:rFonts w:ascii="Verdana" w:hAnsi="Verdana"/>
          <w:color w:val="000000" w:themeColor="text1"/>
          <w:sz w:val="20"/>
          <w:szCs w:val="20"/>
        </w:rPr>
      </w:pPr>
      <w:r w:rsidRPr="005A6A7D">
        <w:rPr>
          <w:rFonts w:ascii="Verdana" w:hAnsi="Verdana"/>
          <w:color w:val="000000" w:themeColor="text1"/>
          <w:sz w:val="20"/>
          <w:szCs w:val="20"/>
        </w:rPr>
        <w:t xml:space="preserve">Atölyeler, anket ve soru-cevap seansları ile interaktif bir şekilde gerçekleştirilen etkinlikte </w:t>
      </w:r>
      <w:r w:rsidR="002055B4">
        <w:rPr>
          <w:rFonts w:ascii="Verdana" w:hAnsi="Verdana"/>
          <w:color w:val="000000" w:themeColor="text1"/>
          <w:sz w:val="20"/>
          <w:szCs w:val="20"/>
        </w:rPr>
        <w:t xml:space="preserve">Türkiye Aşı Enstitüsü Başkanı ve Çocuk Enfeksiyon Hastalıkları </w:t>
      </w:r>
      <w:r w:rsidR="002B7957">
        <w:rPr>
          <w:rFonts w:ascii="Verdana" w:hAnsi="Verdana"/>
          <w:color w:val="000000" w:themeColor="text1"/>
          <w:sz w:val="20"/>
          <w:szCs w:val="20"/>
        </w:rPr>
        <w:t xml:space="preserve">ve Bağışıklama Derneği Genel Sekreteri </w:t>
      </w:r>
      <w:r w:rsidR="7D9879AB" w:rsidRPr="005A6A7D">
        <w:rPr>
          <w:rFonts w:ascii="Verdana" w:hAnsi="Verdana"/>
          <w:color w:val="000000" w:themeColor="text1"/>
          <w:sz w:val="20"/>
          <w:szCs w:val="20"/>
        </w:rPr>
        <w:t>P</w:t>
      </w:r>
      <w:r w:rsidR="3B0C274B" w:rsidRPr="005A6A7D">
        <w:rPr>
          <w:rFonts w:ascii="Verdana" w:hAnsi="Verdana"/>
          <w:color w:val="000000" w:themeColor="text1"/>
          <w:sz w:val="20"/>
          <w:szCs w:val="20"/>
        </w:rPr>
        <w:t>rof. D</w:t>
      </w:r>
      <w:r w:rsidR="7D9879AB" w:rsidRPr="005A6A7D">
        <w:rPr>
          <w:rFonts w:ascii="Verdana" w:hAnsi="Verdana"/>
          <w:color w:val="000000" w:themeColor="text1"/>
          <w:sz w:val="20"/>
          <w:szCs w:val="20"/>
        </w:rPr>
        <w:t>r</w:t>
      </w:r>
      <w:r w:rsidR="3B0C274B" w:rsidRPr="005A6A7D">
        <w:rPr>
          <w:rFonts w:ascii="Verdana" w:hAnsi="Verdana"/>
          <w:color w:val="000000" w:themeColor="text1"/>
          <w:sz w:val="20"/>
          <w:szCs w:val="20"/>
        </w:rPr>
        <w:t>.</w:t>
      </w:r>
      <w:r w:rsidR="4550EDB2" w:rsidRPr="005A6A7D">
        <w:rPr>
          <w:rFonts w:ascii="Verdana" w:hAnsi="Verdana"/>
          <w:color w:val="000000" w:themeColor="text1"/>
          <w:sz w:val="20"/>
          <w:szCs w:val="20"/>
        </w:rPr>
        <w:t xml:space="preserve"> </w:t>
      </w:r>
      <w:r w:rsidR="3B0C274B" w:rsidRPr="005A6A7D">
        <w:rPr>
          <w:rFonts w:ascii="Verdana" w:hAnsi="Verdana"/>
          <w:color w:val="000000" w:themeColor="text1"/>
          <w:sz w:val="20"/>
          <w:szCs w:val="20"/>
        </w:rPr>
        <w:t>Ateş Kara</w:t>
      </w:r>
      <w:r w:rsidRPr="005A6A7D">
        <w:rPr>
          <w:rFonts w:ascii="Verdana" w:hAnsi="Verdana"/>
          <w:color w:val="000000" w:themeColor="text1"/>
          <w:sz w:val="20"/>
          <w:szCs w:val="20"/>
        </w:rPr>
        <w:t xml:space="preserve"> ve </w:t>
      </w:r>
      <w:r w:rsidR="3FD76304" w:rsidRPr="005A6A7D">
        <w:rPr>
          <w:rFonts w:ascii="Verdana" w:hAnsi="Verdana"/>
          <w:color w:val="000000" w:themeColor="text1"/>
          <w:sz w:val="20"/>
          <w:szCs w:val="20"/>
        </w:rPr>
        <w:t xml:space="preserve">Pfizer Klinik Araştırmalar </w:t>
      </w:r>
      <w:r w:rsidR="00F30A58">
        <w:rPr>
          <w:rFonts w:ascii="Verdana" w:hAnsi="Verdana"/>
          <w:color w:val="000000" w:themeColor="text1"/>
          <w:sz w:val="20"/>
          <w:szCs w:val="20"/>
        </w:rPr>
        <w:t xml:space="preserve">Türkiye, </w:t>
      </w:r>
      <w:r w:rsidR="3FD76304" w:rsidRPr="005A6A7D">
        <w:rPr>
          <w:rFonts w:ascii="Verdana" w:hAnsi="Verdana"/>
          <w:color w:val="000000" w:themeColor="text1"/>
          <w:sz w:val="20"/>
          <w:szCs w:val="20"/>
        </w:rPr>
        <w:t>Rusya</w:t>
      </w:r>
      <w:r w:rsidR="00F30A58">
        <w:rPr>
          <w:rFonts w:ascii="Verdana" w:hAnsi="Verdana"/>
          <w:color w:val="000000" w:themeColor="text1"/>
          <w:sz w:val="20"/>
          <w:szCs w:val="20"/>
        </w:rPr>
        <w:t>, Kuzey Afrika</w:t>
      </w:r>
      <w:r w:rsidR="3FD76304" w:rsidRPr="005A6A7D">
        <w:rPr>
          <w:rFonts w:ascii="Verdana" w:hAnsi="Verdana"/>
          <w:color w:val="000000" w:themeColor="text1"/>
          <w:sz w:val="20"/>
          <w:szCs w:val="20"/>
        </w:rPr>
        <w:t xml:space="preserve"> ve Orta</w:t>
      </w:r>
      <w:r w:rsidR="00F30A58">
        <w:rPr>
          <w:rFonts w:ascii="Verdana" w:hAnsi="Verdana"/>
          <w:color w:val="000000" w:themeColor="text1"/>
          <w:sz w:val="20"/>
          <w:szCs w:val="20"/>
        </w:rPr>
        <w:t xml:space="preserve"> D</w:t>
      </w:r>
      <w:r w:rsidR="3FD76304" w:rsidRPr="005A6A7D">
        <w:rPr>
          <w:rFonts w:ascii="Verdana" w:hAnsi="Verdana"/>
          <w:color w:val="000000" w:themeColor="text1"/>
          <w:sz w:val="20"/>
          <w:szCs w:val="20"/>
        </w:rPr>
        <w:t>oğu Klinik Araştırmalar</w:t>
      </w:r>
      <w:r w:rsidR="00F30A58">
        <w:rPr>
          <w:rFonts w:ascii="Verdana" w:hAnsi="Verdana"/>
          <w:color w:val="000000" w:themeColor="text1"/>
          <w:sz w:val="20"/>
          <w:szCs w:val="20"/>
        </w:rPr>
        <w:t xml:space="preserve"> Bölge Kıdemli </w:t>
      </w:r>
      <w:r w:rsidR="3FD76304" w:rsidRPr="005A6A7D">
        <w:rPr>
          <w:rFonts w:ascii="Verdana" w:hAnsi="Verdana"/>
          <w:color w:val="000000" w:themeColor="text1"/>
          <w:sz w:val="20"/>
          <w:szCs w:val="20"/>
        </w:rPr>
        <w:t>Direktörü</w:t>
      </w:r>
      <w:r w:rsidRPr="005A6A7D">
        <w:rPr>
          <w:rFonts w:ascii="Verdana" w:hAnsi="Verdana"/>
          <w:color w:val="000000" w:themeColor="text1"/>
          <w:sz w:val="20"/>
          <w:szCs w:val="20"/>
        </w:rPr>
        <w:t xml:space="preserve"> Dr. Gökhan Duman’ın açılış konuşmalarının ardından, alanında uzman isimler tarafından ‘</w:t>
      </w:r>
      <w:r w:rsidR="43A0CE86" w:rsidRPr="005A6A7D">
        <w:rPr>
          <w:rFonts w:ascii="Verdana" w:hAnsi="Verdana"/>
          <w:color w:val="000000" w:themeColor="text1"/>
          <w:sz w:val="20"/>
          <w:szCs w:val="20"/>
        </w:rPr>
        <w:t>Aşı &amp; İlaç Ar-</w:t>
      </w:r>
      <w:proofErr w:type="spellStart"/>
      <w:r w:rsidR="43A0CE86" w:rsidRPr="005A6A7D">
        <w:rPr>
          <w:rFonts w:ascii="Verdana" w:hAnsi="Verdana"/>
          <w:color w:val="000000" w:themeColor="text1"/>
          <w:sz w:val="20"/>
          <w:szCs w:val="20"/>
        </w:rPr>
        <w:t>Ge’si</w:t>
      </w:r>
      <w:proofErr w:type="spellEnd"/>
      <w:r w:rsidR="43A0CE86" w:rsidRPr="005A6A7D">
        <w:rPr>
          <w:rFonts w:ascii="Verdana" w:hAnsi="Verdana"/>
          <w:color w:val="000000" w:themeColor="text1"/>
          <w:sz w:val="20"/>
          <w:szCs w:val="20"/>
        </w:rPr>
        <w:t xml:space="preserve">, Türkiye’de ve Dünya’da Klinik Araştırmalara Bakış’, ‘Türkiye’de ve Dünya’da Klinik Araştırmalarda Bugün, Yakın Gelecek ve Yapay Zeka’, ‘Klinik Araştırmaların Bilimsel ve Ekonomik Önemi’, ‘Klinik Araştırmalarda Etik ve Helsinki Bildirgesi’, ‘Klinik Araştırmalara Hukuki Yaklaşım’, ‘Klinik Araştırmalar ve KVKK Kısıtlılıkları’, ‘Klinik Araştırmalarda Tasarım’, </w:t>
      </w:r>
      <w:r w:rsidR="0720A6D4" w:rsidRPr="005A6A7D">
        <w:rPr>
          <w:rFonts w:ascii="Verdana" w:eastAsiaTheme="minorEastAsia" w:hAnsi="Verdana" w:cstheme="minorBidi"/>
          <w:color w:val="000000" w:themeColor="text1"/>
          <w:sz w:val="20"/>
          <w:szCs w:val="20"/>
        </w:rPr>
        <w:t>‘Bilgilendirilmiş Gönüllü Olur Form</w:t>
      </w:r>
      <w:r w:rsidR="0010677D">
        <w:rPr>
          <w:rFonts w:ascii="Verdana" w:eastAsiaTheme="minorEastAsia" w:hAnsi="Verdana" w:cstheme="minorBidi"/>
          <w:color w:val="000000" w:themeColor="text1"/>
          <w:sz w:val="20"/>
          <w:szCs w:val="20"/>
        </w:rPr>
        <w:t>u</w:t>
      </w:r>
      <w:r w:rsidR="004F132A">
        <w:rPr>
          <w:rFonts w:ascii="Verdana" w:eastAsiaTheme="minorEastAsia" w:hAnsi="Verdana" w:cstheme="minorBidi"/>
          <w:color w:val="000000" w:themeColor="text1"/>
          <w:sz w:val="20"/>
          <w:szCs w:val="20"/>
        </w:rPr>
        <w:t xml:space="preserve"> </w:t>
      </w:r>
      <w:r w:rsidR="0720A6D4" w:rsidRPr="005A6A7D">
        <w:rPr>
          <w:rFonts w:ascii="Verdana" w:eastAsiaTheme="minorEastAsia" w:hAnsi="Verdana" w:cstheme="minorBidi"/>
          <w:color w:val="000000" w:themeColor="text1"/>
          <w:sz w:val="20"/>
          <w:szCs w:val="20"/>
        </w:rPr>
        <w:t xml:space="preserve">(BGOF)’, </w:t>
      </w:r>
      <w:r w:rsidR="43A0CE86" w:rsidRPr="005A6A7D">
        <w:rPr>
          <w:rFonts w:ascii="Verdana" w:eastAsiaTheme="minorEastAsia" w:hAnsi="Verdana" w:cstheme="minorBidi"/>
          <w:color w:val="000000" w:themeColor="text1"/>
          <w:sz w:val="20"/>
          <w:szCs w:val="20"/>
        </w:rPr>
        <w:t xml:space="preserve">‘Klinik Araştırmalarda Yöntemler’, ‘Erken Faz Klinik Araştırmalar ve Faz I-IV Araştırmaların Klinik Açıdan Farklılıkları’, ‘Klinik Araştırmalarda Güvenlilik’, ‘Klinik Araştırmalarda Kalite, Gereklilikler ve Kontrol Yöntemleri’, </w:t>
      </w:r>
      <w:r w:rsidR="2EB074B0" w:rsidRPr="005A6A7D">
        <w:rPr>
          <w:rFonts w:ascii="Verdana" w:hAnsi="Verdana"/>
          <w:color w:val="000000" w:themeColor="text1"/>
          <w:sz w:val="20"/>
          <w:szCs w:val="20"/>
        </w:rPr>
        <w:t xml:space="preserve">‘Araştırmacı ve Araştırma Ekibi’ ve ‘Neden Araştırmacı </w:t>
      </w:r>
      <w:r w:rsidR="50C0F5A0" w:rsidRPr="005A6A7D">
        <w:rPr>
          <w:rFonts w:ascii="Verdana" w:hAnsi="Verdana"/>
          <w:color w:val="000000" w:themeColor="text1"/>
          <w:sz w:val="20"/>
          <w:szCs w:val="20"/>
        </w:rPr>
        <w:t>O</w:t>
      </w:r>
      <w:r w:rsidR="2EB074B0" w:rsidRPr="005A6A7D">
        <w:rPr>
          <w:rFonts w:ascii="Verdana" w:hAnsi="Verdana"/>
          <w:color w:val="000000" w:themeColor="text1"/>
          <w:sz w:val="20"/>
          <w:szCs w:val="20"/>
        </w:rPr>
        <w:t xml:space="preserve">lmalıyız?’ </w:t>
      </w:r>
      <w:r w:rsidRPr="005A6A7D">
        <w:rPr>
          <w:rFonts w:ascii="Verdana" w:hAnsi="Verdana"/>
          <w:color w:val="000000" w:themeColor="text1"/>
          <w:sz w:val="20"/>
          <w:szCs w:val="20"/>
        </w:rPr>
        <w:t xml:space="preserve">konularına değinildi. </w:t>
      </w:r>
    </w:p>
    <w:p w14:paraId="7CC3B12F" w14:textId="77777777" w:rsidR="00863CA8" w:rsidRDefault="00863CA8" w:rsidP="4FE01F8C">
      <w:pPr>
        <w:spacing w:line="360" w:lineRule="auto"/>
        <w:jc w:val="both"/>
        <w:rPr>
          <w:rFonts w:ascii="Verdana" w:hAnsi="Verdana"/>
          <w:color w:val="000000" w:themeColor="text1"/>
          <w:sz w:val="20"/>
          <w:szCs w:val="20"/>
        </w:rPr>
      </w:pPr>
    </w:p>
    <w:p w14:paraId="0F694F45" w14:textId="443201EF" w:rsidR="00316C48" w:rsidRPr="0087141F" w:rsidRDefault="2EB074B0" w:rsidP="0087141F">
      <w:pPr>
        <w:spacing w:line="360" w:lineRule="auto"/>
        <w:jc w:val="both"/>
        <w:rPr>
          <w:rFonts w:ascii="Verdana" w:hAnsi="Verdana"/>
          <w:color w:val="000000" w:themeColor="text1"/>
          <w:sz w:val="20"/>
          <w:szCs w:val="20"/>
        </w:rPr>
      </w:pPr>
      <w:r w:rsidRPr="005A6A7D">
        <w:rPr>
          <w:rFonts w:ascii="Verdana" w:hAnsi="Verdana"/>
          <w:color w:val="000000" w:themeColor="text1"/>
          <w:sz w:val="20"/>
          <w:szCs w:val="20"/>
        </w:rPr>
        <w:t xml:space="preserve">Etkinlik, </w:t>
      </w:r>
      <w:r w:rsidR="22AF767F" w:rsidRPr="005A6A7D">
        <w:rPr>
          <w:rFonts w:ascii="Verdana" w:hAnsi="Verdana"/>
          <w:color w:val="000000" w:themeColor="text1"/>
          <w:sz w:val="20"/>
          <w:szCs w:val="20"/>
        </w:rPr>
        <w:t xml:space="preserve">‘Hasta Dahil Etme ve Dışlama Kriterleri’ atölyesi, </w:t>
      </w:r>
      <w:r w:rsidRPr="005A6A7D">
        <w:rPr>
          <w:rFonts w:ascii="Verdana" w:hAnsi="Verdana"/>
          <w:color w:val="000000" w:themeColor="text1"/>
          <w:sz w:val="20"/>
          <w:szCs w:val="20"/>
        </w:rPr>
        <w:t>‘Klinik Araştırmalarda Taraflar ve Sorumlulukları’ paneli ve ardından gerçekleştirilen sınav ve geri bildirim anketi ile sona erdi.</w:t>
      </w:r>
    </w:p>
    <w:p w14:paraId="0280699C" w14:textId="77777777" w:rsidR="00863CA8" w:rsidRPr="00832698" w:rsidRDefault="00863CA8" w:rsidP="00832698">
      <w:pPr>
        <w:tabs>
          <w:tab w:val="left" w:pos="3402"/>
        </w:tabs>
        <w:spacing w:line="360" w:lineRule="auto"/>
        <w:jc w:val="both"/>
        <w:rPr>
          <w:rFonts w:ascii="Verdana" w:hAnsi="Verdana"/>
          <w:sz w:val="20"/>
        </w:rPr>
      </w:pPr>
    </w:p>
    <w:p w14:paraId="201F4CDD" w14:textId="7A22B2AC" w:rsidR="001D04F3" w:rsidRPr="00AA2C94" w:rsidRDefault="00863CA8" w:rsidP="00AA2C94">
      <w:pPr>
        <w:tabs>
          <w:tab w:val="left" w:pos="3402"/>
        </w:tabs>
        <w:spacing w:line="360" w:lineRule="auto"/>
        <w:jc w:val="both"/>
        <w:rPr>
          <w:rFonts w:ascii="Verdana" w:hAnsi="Verdana"/>
          <w:color w:val="000000" w:themeColor="text1"/>
          <w:sz w:val="20"/>
          <w:szCs w:val="20"/>
        </w:rPr>
      </w:pPr>
      <w:r w:rsidRPr="00C4130A">
        <w:rPr>
          <w:rFonts w:ascii="Verdana" w:eastAsiaTheme="minorEastAsia" w:hAnsi="Verdana" w:cstheme="minorBidi"/>
          <w:color w:val="000000" w:themeColor="text1"/>
          <w:sz w:val="20"/>
          <w:szCs w:val="20"/>
        </w:rPr>
        <w:t>Etkinlikte açılış konuşmasını yapan</w:t>
      </w:r>
      <w:r w:rsidRPr="006E47C3">
        <w:rPr>
          <w:rFonts w:asciiTheme="minorHAnsi" w:hAnsiTheme="minorHAnsi"/>
        </w:rPr>
        <w:t xml:space="preserve"> </w:t>
      </w:r>
      <w:r w:rsidR="002B7957">
        <w:rPr>
          <w:rFonts w:ascii="Verdana" w:hAnsi="Verdana"/>
          <w:b/>
          <w:bCs/>
          <w:color w:val="000000" w:themeColor="text1"/>
          <w:sz w:val="20"/>
          <w:szCs w:val="20"/>
        </w:rPr>
        <w:t xml:space="preserve">Türkiye Aşı </w:t>
      </w:r>
      <w:r w:rsidR="008C522B">
        <w:rPr>
          <w:rFonts w:ascii="Verdana" w:hAnsi="Verdana"/>
          <w:b/>
          <w:bCs/>
          <w:color w:val="000000" w:themeColor="text1"/>
          <w:sz w:val="20"/>
          <w:szCs w:val="20"/>
        </w:rPr>
        <w:t xml:space="preserve">Enstitüsü Başkanı </w:t>
      </w:r>
      <w:r w:rsidR="00163C3E">
        <w:rPr>
          <w:rFonts w:ascii="Verdana" w:hAnsi="Verdana"/>
          <w:b/>
          <w:bCs/>
          <w:color w:val="000000" w:themeColor="text1"/>
          <w:sz w:val="20"/>
          <w:szCs w:val="20"/>
        </w:rPr>
        <w:t xml:space="preserve">ve Çocuk Enfeksiyon </w:t>
      </w:r>
      <w:r w:rsidR="00DF7877">
        <w:rPr>
          <w:rFonts w:ascii="Verdana" w:hAnsi="Verdana"/>
          <w:b/>
          <w:bCs/>
          <w:color w:val="000000" w:themeColor="text1"/>
          <w:sz w:val="20"/>
          <w:szCs w:val="20"/>
        </w:rPr>
        <w:t xml:space="preserve">Hastalıkları ve Bağışıklama Derneği Genel Sekreteri </w:t>
      </w:r>
      <w:r w:rsidRPr="001D4AF3">
        <w:rPr>
          <w:rFonts w:ascii="Verdana" w:hAnsi="Verdana"/>
          <w:b/>
          <w:bCs/>
          <w:color w:val="000000" w:themeColor="text1"/>
          <w:sz w:val="20"/>
          <w:szCs w:val="20"/>
        </w:rPr>
        <w:t>Prof. Dr. Ateş Kara</w:t>
      </w:r>
      <w:r>
        <w:rPr>
          <w:rFonts w:ascii="Verdana" w:hAnsi="Verdana"/>
          <w:color w:val="000000" w:themeColor="text1"/>
          <w:sz w:val="20"/>
          <w:szCs w:val="20"/>
        </w:rPr>
        <w:t>:</w:t>
      </w:r>
      <w:r w:rsidR="001D04F3">
        <w:rPr>
          <w:rFonts w:ascii="Verdana" w:hAnsi="Verdana"/>
          <w:color w:val="000000" w:themeColor="text1"/>
          <w:sz w:val="20"/>
          <w:szCs w:val="20"/>
        </w:rPr>
        <w:t xml:space="preserve"> </w:t>
      </w:r>
      <w:r w:rsidR="009C757B">
        <w:rPr>
          <w:rFonts w:ascii="Verdana" w:hAnsi="Verdana"/>
          <w:color w:val="000000" w:themeColor="text1"/>
          <w:sz w:val="20"/>
          <w:szCs w:val="20"/>
        </w:rPr>
        <w:t>“</w:t>
      </w:r>
      <w:r w:rsidR="00D63DCF" w:rsidRPr="00D63DCF">
        <w:rPr>
          <w:rFonts w:ascii="Verdana" w:hAnsi="Verdana"/>
          <w:color w:val="000000" w:themeColor="text1"/>
          <w:sz w:val="20"/>
          <w:szCs w:val="20"/>
        </w:rPr>
        <w:t>Günümüzde bilimsel gelişmeler hızla ilerlerken, bu gelişmelerin insan sağlığına katkı sağlayacak şekilde kullanımı için klinik araştırmaların önemi</w:t>
      </w:r>
      <w:r w:rsidR="00D11C6F">
        <w:rPr>
          <w:rFonts w:ascii="Verdana" w:hAnsi="Verdana"/>
          <w:color w:val="000000" w:themeColor="text1"/>
          <w:sz w:val="20"/>
          <w:szCs w:val="20"/>
        </w:rPr>
        <w:t>nin</w:t>
      </w:r>
      <w:r w:rsidR="00D63DCF" w:rsidRPr="00D63DCF">
        <w:rPr>
          <w:rFonts w:ascii="Verdana" w:hAnsi="Verdana"/>
          <w:color w:val="000000" w:themeColor="text1"/>
          <w:sz w:val="20"/>
          <w:szCs w:val="20"/>
        </w:rPr>
        <w:t xml:space="preserve"> giderek art</w:t>
      </w:r>
      <w:r w:rsidR="00D11C6F">
        <w:rPr>
          <w:rFonts w:ascii="Verdana" w:hAnsi="Verdana"/>
          <w:color w:val="000000" w:themeColor="text1"/>
          <w:sz w:val="20"/>
          <w:szCs w:val="20"/>
        </w:rPr>
        <w:t>ığını biliyoruz</w:t>
      </w:r>
      <w:r w:rsidR="00D63DCF" w:rsidRPr="00D63DCF">
        <w:rPr>
          <w:rFonts w:ascii="Verdana" w:hAnsi="Verdana"/>
          <w:color w:val="000000" w:themeColor="text1"/>
          <w:sz w:val="20"/>
          <w:szCs w:val="20"/>
        </w:rPr>
        <w:t>.</w:t>
      </w:r>
      <w:r w:rsidR="001D04F3">
        <w:rPr>
          <w:rFonts w:ascii="Verdana" w:hAnsi="Verdana"/>
          <w:color w:val="000000" w:themeColor="text1"/>
          <w:sz w:val="20"/>
          <w:szCs w:val="20"/>
        </w:rPr>
        <w:t xml:space="preserve"> </w:t>
      </w:r>
      <w:r w:rsidR="00220553">
        <w:rPr>
          <w:rFonts w:ascii="Verdana" w:hAnsi="Verdana"/>
          <w:color w:val="000000" w:themeColor="text1"/>
          <w:sz w:val="20"/>
          <w:szCs w:val="20"/>
        </w:rPr>
        <w:t>T</w:t>
      </w:r>
      <w:r w:rsidR="00D63DCF" w:rsidRPr="00D63DCF">
        <w:rPr>
          <w:rFonts w:ascii="Verdana" w:hAnsi="Verdana"/>
          <w:color w:val="000000" w:themeColor="text1"/>
          <w:sz w:val="20"/>
          <w:szCs w:val="20"/>
        </w:rPr>
        <w:t>edavi yaklaşımları</w:t>
      </w:r>
      <w:r w:rsidR="00220553">
        <w:rPr>
          <w:rFonts w:ascii="Verdana" w:hAnsi="Verdana"/>
          <w:color w:val="000000" w:themeColor="text1"/>
          <w:sz w:val="20"/>
          <w:szCs w:val="20"/>
        </w:rPr>
        <w:t>nın kişiselleşmesi ile</w:t>
      </w:r>
      <w:r w:rsidR="00D63DCF" w:rsidRPr="00D63DCF">
        <w:rPr>
          <w:rFonts w:ascii="Verdana" w:hAnsi="Verdana"/>
          <w:color w:val="000000" w:themeColor="text1"/>
          <w:sz w:val="20"/>
          <w:szCs w:val="20"/>
        </w:rPr>
        <w:t xml:space="preserve"> başarı oranları yükselmekte, dolayısıyla daha uzun, sağlıklı ve kaliteli bir yaşam sağlama hedefi doğrultusunda klinik araştırmaların artarak devam etmesi gerekmektedir</w:t>
      </w:r>
      <w:r w:rsidR="001D04F3">
        <w:rPr>
          <w:rFonts w:ascii="Verdana" w:hAnsi="Verdana"/>
          <w:color w:val="000000" w:themeColor="text1"/>
          <w:sz w:val="20"/>
          <w:szCs w:val="20"/>
        </w:rPr>
        <w:t xml:space="preserve">. </w:t>
      </w:r>
      <w:r w:rsidR="00D63DCF" w:rsidRPr="00D63DCF">
        <w:rPr>
          <w:rFonts w:ascii="Verdana" w:hAnsi="Verdana"/>
          <w:color w:val="000000" w:themeColor="text1"/>
          <w:sz w:val="20"/>
          <w:szCs w:val="20"/>
        </w:rPr>
        <w:t xml:space="preserve">Türkiye Aşı Enstitüsü olarak hem mevcut aşıların ülkemizde üretilmesi hem de gelecekte ihtiyaç duyulabilecek aşıların geliştirilmesi ve üretilmesi temel hedeflerimiz arasındadır. </w:t>
      </w:r>
      <w:r w:rsidR="00145412">
        <w:rPr>
          <w:rFonts w:ascii="Verdana" w:hAnsi="Verdana"/>
          <w:color w:val="000000" w:themeColor="text1"/>
          <w:sz w:val="20"/>
          <w:szCs w:val="20"/>
        </w:rPr>
        <w:t xml:space="preserve"> </w:t>
      </w:r>
      <w:r w:rsidR="00D63DCF" w:rsidRPr="00D63DCF">
        <w:rPr>
          <w:rFonts w:ascii="Verdana" w:hAnsi="Verdana"/>
          <w:color w:val="000000" w:themeColor="text1"/>
          <w:sz w:val="20"/>
          <w:szCs w:val="20"/>
        </w:rPr>
        <w:t>Ülkemizin güçlü sağlık hizmetleri altyapısı ve geniş sağlık kayıtları sayesinde, klinik araştırmalar ve güncel yaklaşımların gelişiminde uluslararası alanda öncü bir rol üstlenmesi gerek</w:t>
      </w:r>
      <w:r w:rsidR="00BB57DF">
        <w:rPr>
          <w:rFonts w:ascii="Verdana" w:hAnsi="Verdana"/>
          <w:color w:val="000000" w:themeColor="text1"/>
          <w:sz w:val="20"/>
          <w:szCs w:val="20"/>
        </w:rPr>
        <w:t>mektedir.</w:t>
      </w:r>
      <w:r w:rsidR="00D63DCF">
        <w:rPr>
          <w:rFonts w:ascii="Verdana" w:hAnsi="Verdana"/>
          <w:color w:val="000000" w:themeColor="text1"/>
          <w:sz w:val="20"/>
          <w:szCs w:val="20"/>
        </w:rPr>
        <w:t xml:space="preserve"> </w:t>
      </w:r>
      <w:r w:rsidR="00D63DCF" w:rsidRPr="00D63DCF">
        <w:rPr>
          <w:rFonts w:ascii="Verdana" w:hAnsi="Verdana"/>
          <w:color w:val="000000" w:themeColor="text1"/>
          <w:sz w:val="20"/>
          <w:szCs w:val="20"/>
        </w:rPr>
        <w:t>Klinik araştırma ekosisteminin temel taşı olan sağlık çalışanları ve araştırmacıların bu alana ilgisini artırmak ve bilgi seviyelerini yükseltmek için</w:t>
      </w:r>
      <w:r w:rsidR="00D63DCF">
        <w:rPr>
          <w:rFonts w:ascii="Verdana" w:hAnsi="Verdana"/>
          <w:color w:val="000000" w:themeColor="text1"/>
          <w:sz w:val="20"/>
          <w:szCs w:val="20"/>
        </w:rPr>
        <w:t xml:space="preserve"> Türkiye Aşı Enstitüsü olarak hem Sağlık Bakanlığımızın ilgili kuruluşları hem de sağlık sektörünün önde gelen </w:t>
      </w:r>
      <w:r w:rsidR="009C757B">
        <w:rPr>
          <w:rFonts w:ascii="Verdana" w:hAnsi="Verdana"/>
          <w:color w:val="000000" w:themeColor="text1"/>
          <w:sz w:val="20"/>
          <w:szCs w:val="20"/>
        </w:rPr>
        <w:t xml:space="preserve">isimlerinin katılımıyla </w:t>
      </w:r>
      <w:r w:rsidR="00D63DCF" w:rsidRPr="00D63DCF">
        <w:rPr>
          <w:rFonts w:ascii="Verdana" w:hAnsi="Verdana"/>
          <w:color w:val="000000" w:themeColor="text1"/>
          <w:sz w:val="20"/>
          <w:szCs w:val="20"/>
        </w:rPr>
        <w:t xml:space="preserve">çeşitli eğitim programları </w:t>
      </w:r>
      <w:r w:rsidR="003F5088" w:rsidRPr="00AA2C94">
        <w:rPr>
          <w:rFonts w:ascii="Verdana" w:hAnsi="Verdana"/>
          <w:color w:val="000000" w:themeColor="text1"/>
          <w:sz w:val="20"/>
          <w:szCs w:val="20"/>
        </w:rPr>
        <w:t xml:space="preserve">düzenliyoruz. </w:t>
      </w:r>
      <w:r w:rsidR="003F5088" w:rsidRPr="003F5088">
        <w:rPr>
          <w:rFonts w:ascii="Verdana" w:hAnsi="Verdana"/>
          <w:color w:val="000000" w:themeColor="text1"/>
          <w:sz w:val="20"/>
          <w:szCs w:val="20"/>
        </w:rPr>
        <w:t xml:space="preserve">Çevrim içi olarak </w:t>
      </w:r>
      <w:r w:rsidR="003F5088" w:rsidRPr="003F5088">
        <w:rPr>
          <w:rFonts w:ascii="Verdana" w:hAnsi="Verdana"/>
          <w:color w:val="000000" w:themeColor="text1"/>
          <w:sz w:val="20"/>
          <w:szCs w:val="20"/>
        </w:rPr>
        <w:lastRenderedPageBreak/>
        <w:t>düzenlenen, son eğitim programımıza koşulsuz destek vererek gerçekleşmesini sağlayan Pfizer Türkiye’ye teşekkür ederiz.”</w:t>
      </w:r>
    </w:p>
    <w:p w14:paraId="3F225F48" w14:textId="77777777" w:rsidR="00863CA8" w:rsidRPr="00AA2C94" w:rsidRDefault="00863CA8" w:rsidP="4FE01F8C">
      <w:pPr>
        <w:tabs>
          <w:tab w:val="left" w:pos="3402"/>
        </w:tabs>
        <w:spacing w:line="360" w:lineRule="auto"/>
        <w:jc w:val="both"/>
        <w:rPr>
          <w:rFonts w:ascii="Verdana" w:hAnsi="Verdana"/>
          <w:color w:val="000000" w:themeColor="text1"/>
          <w:sz w:val="20"/>
          <w:szCs w:val="20"/>
        </w:rPr>
      </w:pPr>
    </w:p>
    <w:p w14:paraId="64FABCF0" w14:textId="57DFD56A" w:rsidR="00316C48" w:rsidRPr="00703015" w:rsidRDefault="237A0472" w:rsidP="433A154E">
      <w:pPr>
        <w:tabs>
          <w:tab w:val="left" w:pos="3402"/>
        </w:tabs>
        <w:spacing w:line="360" w:lineRule="auto"/>
        <w:jc w:val="both"/>
        <w:rPr>
          <w:rFonts w:ascii="Verdana" w:hAnsi="Verdana"/>
          <w:sz w:val="20"/>
          <w:szCs w:val="20"/>
        </w:rPr>
      </w:pPr>
      <w:r w:rsidRPr="433A154E">
        <w:rPr>
          <w:rFonts w:ascii="Verdana" w:hAnsi="Verdana"/>
          <w:sz w:val="20"/>
          <w:szCs w:val="20"/>
        </w:rPr>
        <w:t xml:space="preserve">Etkinlikte açılış konuşması yapan </w:t>
      </w:r>
      <w:r w:rsidR="5CAFEC9C" w:rsidRPr="433A154E">
        <w:rPr>
          <w:rFonts w:ascii="Verdana" w:hAnsi="Verdana"/>
          <w:b/>
          <w:bCs/>
          <w:color w:val="000000" w:themeColor="text1"/>
          <w:sz w:val="20"/>
          <w:szCs w:val="20"/>
        </w:rPr>
        <w:t xml:space="preserve">Pfizer Klinik Araştırmalar </w:t>
      </w:r>
      <w:r w:rsidR="008E3A5C" w:rsidRPr="003F5088">
        <w:rPr>
          <w:rFonts w:ascii="Verdana" w:hAnsi="Verdana"/>
          <w:b/>
          <w:bCs/>
          <w:color w:val="000000" w:themeColor="text1"/>
          <w:sz w:val="20"/>
          <w:szCs w:val="20"/>
        </w:rPr>
        <w:t>Türkiye, Rusya, Kuzey Afrika ve Orta Doğu Klinik Araştırmalar Bölge Kıdemli Direktörü</w:t>
      </w:r>
      <w:r w:rsidR="5CAFEC9C" w:rsidRPr="009C757B">
        <w:rPr>
          <w:rFonts w:ascii="Verdana" w:hAnsi="Verdana"/>
          <w:b/>
          <w:bCs/>
          <w:color w:val="000000" w:themeColor="text1"/>
          <w:sz w:val="20"/>
          <w:szCs w:val="20"/>
        </w:rPr>
        <w:t xml:space="preserve"> </w:t>
      </w:r>
      <w:r w:rsidR="5CAFEC9C" w:rsidRPr="433A154E">
        <w:rPr>
          <w:rFonts w:ascii="Verdana" w:hAnsi="Verdana"/>
          <w:b/>
          <w:bCs/>
          <w:color w:val="000000" w:themeColor="text1"/>
          <w:sz w:val="20"/>
          <w:szCs w:val="20"/>
        </w:rPr>
        <w:t xml:space="preserve">Dr. Gökhan Duman: </w:t>
      </w:r>
      <w:r w:rsidR="54539BF6" w:rsidRPr="433A154E">
        <w:rPr>
          <w:rFonts w:ascii="Verdana" w:hAnsi="Verdana"/>
          <w:sz w:val="20"/>
          <w:szCs w:val="20"/>
        </w:rPr>
        <w:t>“Pfizer</w:t>
      </w:r>
      <w:r w:rsidR="1E5705E2" w:rsidRPr="433A154E">
        <w:rPr>
          <w:rFonts w:ascii="Verdana" w:hAnsi="Verdana"/>
          <w:sz w:val="20"/>
          <w:szCs w:val="20"/>
        </w:rPr>
        <w:t xml:space="preserve"> olarak,</w:t>
      </w:r>
      <w:r w:rsidR="54539BF6" w:rsidRPr="433A154E">
        <w:rPr>
          <w:rFonts w:ascii="Verdana" w:hAnsi="Verdana"/>
          <w:sz w:val="20"/>
          <w:szCs w:val="20"/>
        </w:rPr>
        <w:t xml:space="preserve"> 17</w:t>
      </w:r>
      <w:r w:rsidR="3EF5FD7F" w:rsidRPr="433A154E">
        <w:rPr>
          <w:rFonts w:ascii="Verdana" w:hAnsi="Verdana"/>
          <w:sz w:val="20"/>
          <w:szCs w:val="20"/>
        </w:rPr>
        <w:t>5</w:t>
      </w:r>
      <w:r w:rsidR="54539BF6" w:rsidRPr="433A154E">
        <w:rPr>
          <w:rFonts w:ascii="Verdana" w:hAnsi="Verdana"/>
          <w:sz w:val="20"/>
          <w:szCs w:val="20"/>
        </w:rPr>
        <w:t xml:space="preserve"> yıldır hastaların hayatını değiştiren çığır açan yenilikler misyonuyla</w:t>
      </w:r>
      <w:r w:rsidR="5C994AE2" w:rsidRPr="433A154E">
        <w:rPr>
          <w:rFonts w:ascii="Verdana" w:hAnsi="Verdana"/>
          <w:sz w:val="20"/>
          <w:szCs w:val="20"/>
        </w:rPr>
        <w:t xml:space="preserve">, </w:t>
      </w:r>
      <w:r w:rsidR="54539BF6" w:rsidRPr="433A154E">
        <w:rPr>
          <w:rFonts w:ascii="Verdana" w:hAnsi="Verdana" w:cstheme="minorBidi"/>
          <w:sz w:val="20"/>
          <w:szCs w:val="20"/>
        </w:rPr>
        <w:t>Pfizer Türkiye olarak</w:t>
      </w:r>
      <w:r w:rsidR="2C43005B" w:rsidRPr="433A154E">
        <w:rPr>
          <w:rFonts w:ascii="Verdana" w:hAnsi="Verdana" w:cstheme="minorBidi"/>
          <w:sz w:val="20"/>
          <w:szCs w:val="20"/>
        </w:rPr>
        <w:t xml:space="preserve"> ise,</w:t>
      </w:r>
      <w:r w:rsidR="54539BF6" w:rsidRPr="433A154E">
        <w:rPr>
          <w:rFonts w:ascii="Verdana" w:hAnsi="Verdana" w:cstheme="minorBidi"/>
          <w:sz w:val="20"/>
          <w:szCs w:val="20"/>
        </w:rPr>
        <w:t xml:space="preserve"> 1957’den bu yana, küresel bilim ve bilgi</w:t>
      </w:r>
      <w:r w:rsidR="54539BF6" w:rsidRPr="433A154E">
        <w:rPr>
          <w:rFonts w:ascii="Verdana" w:hAnsi="Verdana"/>
          <w:sz w:val="20"/>
          <w:szCs w:val="20"/>
        </w:rPr>
        <w:t xml:space="preserve"> ağı ile Türkiye’nin bilimsel birikimi arasında bir köprü görevi gör</w:t>
      </w:r>
      <w:r w:rsidR="63108BCB" w:rsidRPr="433A154E">
        <w:rPr>
          <w:rFonts w:ascii="Verdana" w:hAnsi="Verdana"/>
          <w:sz w:val="20"/>
          <w:szCs w:val="20"/>
        </w:rPr>
        <w:t>erek çalış</w:t>
      </w:r>
      <w:r w:rsidR="63108BCB" w:rsidRPr="433A154E">
        <w:rPr>
          <w:rFonts w:ascii="Verdana" w:eastAsiaTheme="minorEastAsia" w:hAnsi="Verdana" w:cstheme="minorBidi"/>
          <w:sz w:val="20"/>
          <w:szCs w:val="20"/>
        </w:rPr>
        <w:t>ıyoruz</w:t>
      </w:r>
      <w:r w:rsidR="54539BF6" w:rsidRPr="433A154E">
        <w:rPr>
          <w:rFonts w:ascii="Verdana" w:eastAsiaTheme="minorEastAsia" w:hAnsi="Verdana" w:cstheme="minorBidi"/>
          <w:sz w:val="20"/>
          <w:szCs w:val="20"/>
        </w:rPr>
        <w:t>.</w:t>
      </w:r>
      <w:r w:rsidR="7CA4F955" w:rsidRPr="433A154E">
        <w:rPr>
          <w:rFonts w:ascii="Verdana" w:eastAsiaTheme="minorEastAsia" w:hAnsi="Verdana" w:cstheme="minorBidi"/>
          <w:sz w:val="20"/>
          <w:szCs w:val="20"/>
        </w:rPr>
        <w:t xml:space="preserve"> </w:t>
      </w:r>
      <w:r w:rsidR="4988586D" w:rsidRPr="433A154E">
        <w:rPr>
          <w:rFonts w:ascii="Verdana" w:eastAsiaTheme="minorEastAsia" w:hAnsi="Verdana" w:cstheme="minorBidi"/>
          <w:sz w:val="20"/>
          <w:szCs w:val="20"/>
        </w:rPr>
        <w:t>Klinik araştırmalar</w:t>
      </w:r>
      <w:r w:rsidR="003C03A6">
        <w:rPr>
          <w:rFonts w:ascii="Verdana" w:eastAsiaTheme="minorEastAsia" w:hAnsi="Verdana" w:cstheme="minorBidi"/>
          <w:sz w:val="20"/>
          <w:szCs w:val="20"/>
        </w:rPr>
        <w:t>,</w:t>
      </w:r>
      <w:r w:rsidR="4988586D" w:rsidRPr="433A154E">
        <w:rPr>
          <w:rFonts w:ascii="Verdana" w:eastAsiaTheme="minorEastAsia" w:hAnsi="Verdana" w:cstheme="minorBidi"/>
          <w:sz w:val="20"/>
          <w:szCs w:val="20"/>
        </w:rPr>
        <w:t xml:space="preserve"> </w:t>
      </w:r>
      <w:r w:rsidR="002C74D0">
        <w:rPr>
          <w:rFonts w:ascii="Verdana" w:eastAsiaTheme="minorEastAsia" w:hAnsi="Verdana" w:cstheme="minorBidi"/>
          <w:sz w:val="20"/>
          <w:szCs w:val="20"/>
        </w:rPr>
        <w:t>hastaları</w:t>
      </w:r>
      <w:r w:rsidR="003C03A6">
        <w:rPr>
          <w:rFonts w:ascii="Verdana" w:eastAsiaTheme="minorEastAsia" w:hAnsi="Verdana" w:cstheme="minorBidi"/>
          <w:sz w:val="20"/>
          <w:szCs w:val="20"/>
        </w:rPr>
        <w:t>mızın</w:t>
      </w:r>
      <w:r w:rsidR="002C74D0">
        <w:rPr>
          <w:rFonts w:ascii="Verdana" w:eastAsiaTheme="minorEastAsia" w:hAnsi="Verdana" w:cstheme="minorBidi"/>
          <w:sz w:val="20"/>
          <w:szCs w:val="20"/>
        </w:rPr>
        <w:t xml:space="preserve"> yenilikçi </w:t>
      </w:r>
      <w:r w:rsidR="000E6AFC">
        <w:rPr>
          <w:rFonts w:ascii="Verdana" w:eastAsiaTheme="minorEastAsia" w:hAnsi="Verdana" w:cstheme="minorBidi"/>
          <w:sz w:val="20"/>
          <w:szCs w:val="20"/>
        </w:rPr>
        <w:t xml:space="preserve">aşı, </w:t>
      </w:r>
      <w:r w:rsidR="002C74D0">
        <w:rPr>
          <w:rFonts w:ascii="Verdana" w:eastAsiaTheme="minorEastAsia" w:hAnsi="Verdana" w:cstheme="minorBidi"/>
          <w:sz w:val="20"/>
          <w:szCs w:val="20"/>
        </w:rPr>
        <w:t xml:space="preserve">ilaç ve tedavilere erişimini sağlıyor, </w:t>
      </w:r>
      <w:r w:rsidR="4988586D" w:rsidRPr="433A154E">
        <w:rPr>
          <w:rFonts w:ascii="Verdana" w:eastAsiaTheme="minorEastAsia" w:hAnsi="Verdana" w:cstheme="minorBidi"/>
          <w:sz w:val="20"/>
          <w:szCs w:val="20"/>
        </w:rPr>
        <w:t xml:space="preserve">Türkiye'deki </w:t>
      </w:r>
      <w:r w:rsidR="009F08B8" w:rsidRPr="00C82229">
        <w:rPr>
          <w:rFonts w:ascii="Verdana" w:eastAsiaTheme="minorEastAsia" w:hAnsi="Verdana" w:cstheme="minorBidi"/>
          <w:sz w:val="20"/>
          <w:szCs w:val="20"/>
        </w:rPr>
        <w:t>bilim ortamının ilerlemesine ve bilim insanlarımızın küresel olarak uluslararası ilaç geliştirme süreçleri içinde daha önemli konum kazanmalarını sağlıyor</w:t>
      </w:r>
      <w:r w:rsidR="00D728E7" w:rsidRPr="00C82229">
        <w:rPr>
          <w:rFonts w:ascii="Verdana" w:eastAsiaTheme="minorEastAsia" w:hAnsi="Verdana" w:cstheme="minorBidi"/>
          <w:sz w:val="20"/>
          <w:szCs w:val="20"/>
        </w:rPr>
        <w:t>.</w:t>
      </w:r>
      <w:r w:rsidR="00E00A7F">
        <w:rPr>
          <w:rFonts w:ascii="Verdana" w:eastAsiaTheme="minorEastAsia" w:hAnsi="Verdana" w:cstheme="minorBidi"/>
          <w:sz w:val="20"/>
          <w:szCs w:val="20"/>
        </w:rPr>
        <w:t xml:space="preserve"> </w:t>
      </w:r>
      <w:r w:rsidR="003C03A6">
        <w:rPr>
          <w:rFonts w:ascii="Verdana" w:hAnsi="Verdana"/>
          <w:sz w:val="20"/>
          <w:szCs w:val="20"/>
        </w:rPr>
        <w:t>24</w:t>
      </w:r>
      <w:r w:rsidR="003C03A6" w:rsidRPr="00703015">
        <w:rPr>
          <w:rFonts w:ascii="Verdana" w:hAnsi="Verdana"/>
          <w:sz w:val="20"/>
          <w:szCs w:val="20"/>
        </w:rPr>
        <w:t>0</w:t>
      </w:r>
      <w:r w:rsidR="54539BF6" w:rsidRPr="00703015">
        <w:rPr>
          <w:rFonts w:ascii="Verdana" w:eastAsia="Verdana" w:hAnsi="Verdana" w:cs="Verdana"/>
          <w:sz w:val="20"/>
          <w:szCs w:val="20"/>
        </w:rPr>
        <w:t xml:space="preserve"> milyar ABD doları</w:t>
      </w:r>
      <w:r w:rsidR="2C6B05A8" w:rsidRPr="00703015">
        <w:rPr>
          <w:rFonts w:ascii="Verdana" w:eastAsia="Verdana" w:hAnsi="Verdana" w:cs="Verdana"/>
          <w:sz w:val="20"/>
          <w:szCs w:val="20"/>
        </w:rPr>
        <w:t xml:space="preserve"> seviyelerinde olan</w:t>
      </w:r>
      <w:r w:rsidR="54539BF6" w:rsidRPr="00703015">
        <w:rPr>
          <w:rFonts w:ascii="Verdana" w:eastAsia="Verdana" w:hAnsi="Verdana" w:cs="Verdana"/>
          <w:sz w:val="20"/>
          <w:szCs w:val="20"/>
        </w:rPr>
        <w:t xml:space="preserve"> </w:t>
      </w:r>
      <w:r w:rsidR="54539BF6" w:rsidRPr="00703015">
        <w:rPr>
          <w:rFonts w:ascii="Verdana" w:eastAsia="Verdana" w:hAnsi="Verdana" w:cs="Verdana"/>
          <w:sz w:val="20"/>
          <w:szCs w:val="20"/>
          <w:lang w:eastAsia="en-US"/>
        </w:rPr>
        <w:t>küresel İlaç</w:t>
      </w:r>
      <w:r w:rsidR="54539BF6" w:rsidRPr="00703015">
        <w:rPr>
          <w:rFonts w:ascii="Verdana" w:eastAsia="Verdana" w:hAnsi="Verdana" w:cs="Verdana"/>
          <w:sz w:val="20"/>
          <w:szCs w:val="20"/>
        </w:rPr>
        <w:t xml:space="preserve"> Ar-</w:t>
      </w:r>
      <w:proofErr w:type="spellStart"/>
      <w:r w:rsidR="54539BF6" w:rsidRPr="00703015">
        <w:rPr>
          <w:rFonts w:ascii="Verdana" w:eastAsia="Verdana" w:hAnsi="Verdana" w:cs="Verdana"/>
          <w:sz w:val="20"/>
          <w:szCs w:val="20"/>
          <w:lang w:eastAsia="en-US"/>
        </w:rPr>
        <w:t>Ge</w:t>
      </w:r>
      <w:proofErr w:type="spellEnd"/>
      <w:r w:rsidR="54539BF6" w:rsidRPr="00703015">
        <w:rPr>
          <w:rFonts w:ascii="Verdana" w:eastAsia="Verdana" w:hAnsi="Verdana" w:cs="Verdana"/>
          <w:sz w:val="20"/>
          <w:szCs w:val="20"/>
          <w:lang w:eastAsia="en-US"/>
        </w:rPr>
        <w:t xml:space="preserve"> yatırımının yaklaşık %6</w:t>
      </w:r>
      <w:r w:rsidR="72BE26ED" w:rsidRPr="00703015">
        <w:rPr>
          <w:rFonts w:ascii="Verdana" w:eastAsia="Verdana" w:hAnsi="Verdana" w:cs="Verdana"/>
          <w:sz w:val="20"/>
          <w:szCs w:val="20"/>
          <w:lang w:eastAsia="en-US"/>
        </w:rPr>
        <w:t>0</w:t>
      </w:r>
      <w:r w:rsidR="54539BF6" w:rsidRPr="00703015">
        <w:rPr>
          <w:rFonts w:ascii="Verdana" w:eastAsia="Verdana" w:hAnsi="Verdana" w:cs="Verdana"/>
          <w:sz w:val="20"/>
          <w:szCs w:val="20"/>
          <w:lang w:eastAsia="en-US"/>
        </w:rPr>
        <w:t>’l</w:t>
      </w:r>
      <w:r w:rsidR="0F7646AC" w:rsidRPr="00703015">
        <w:rPr>
          <w:rFonts w:ascii="Verdana" w:eastAsia="Verdana" w:hAnsi="Verdana" w:cs="Verdana"/>
          <w:sz w:val="20"/>
          <w:szCs w:val="20"/>
          <w:lang w:eastAsia="en-US"/>
        </w:rPr>
        <w:t>ı</w:t>
      </w:r>
      <w:r w:rsidR="54539BF6" w:rsidRPr="00703015">
        <w:rPr>
          <w:rFonts w:ascii="Verdana" w:eastAsia="Verdana" w:hAnsi="Verdana" w:cs="Verdana"/>
          <w:sz w:val="20"/>
          <w:szCs w:val="20"/>
          <w:lang w:eastAsia="en-US"/>
        </w:rPr>
        <w:t>k</w:t>
      </w:r>
      <w:r w:rsidR="54539BF6" w:rsidRPr="00703015">
        <w:rPr>
          <w:rFonts w:ascii="Verdana" w:eastAsia="Verdana" w:hAnsi="Verdana" w:cs="Verdana"/>
          <w:sz w:val="20"/>
          <w:szCs w:val="20"/>
        </w:rPr>
        <w:t xml:space="preserve"> bir</w:t>
      </w:r>
      <w:r w:rsidR="54539BF6" w:rsidRPr="433A154E">
        <w:rPr>
          <w:rFonts w:ascii="Verdana" w:eastAsia="Verdana" w:hAnsi="Verdana" w:cs="Verdana"/>
          <w:sz w:val="20"/>
          <w:szCs w:val="20"/>
        </w:rPr>
        <w:t xml:space="preserve"> kısmını oluşturan klinik </w:t>
      </w:r>
      <w:r w:rsidR="54539BF6" w:rsidRPr="433A154E">
        <w:rPr>
          <w:rFonts w:ascii="Verdana" w:eastAsia="Verdana" w:hAnsi="Verdana" w:cs="Verdana"/>
          <w:sz w:val="20"/>
          <w:szCs w:val="20"/>
          <w:lang w:eastAsia="en-US"/>
        </w:rPr>
        <w:t xml:space="preserve">araştırmalarda büyük payı ABD ve Avrupa ülkeleri alıyor. </w:t>
      </w:r>
      <w:r w:rsidR="434E73DB" w:rsidRPr="433A154E">
        <w:rPr>
          <w:rFonts w:ascii="Verdana" w:eastAsia="Verdana" w:hAnsi="Verdana" w:cs="Verdana"/>
          <w:sz w:val="20"/>
          <w:szCs w:val="20"/>
          <w:lang w:val="tr"/>
        </w:rPr>
        <w:t xml:space="preserve">Türkiye’nin, klinik araştırma </w:t>
      </w:r>
      <w:r w:rsidR="434E73DB" w:rsidRPr="00EC4FFC">
        <w:rPr>
          <w:rFonts w:ascii="Verdana" w:eastAsia="Verdana" w:hAnsi="Verdana" w:cs="Verdana"/>
          <w:sz w:val="20"/>
          <w:szCs w:val="20"/>
          <w:lang w:val="tr"/>
        </w:rPr>
        <w:t xml:space="preserve">sayısı </w:t>
      </w:r>
      <w:r w:rsidR="434E73DB" w:rsidRPr="00703015">
        <w:rPr>
          <w:rFonts w:ascii="Verdana" w:eastAsia="Verdana" w:hAnsi="Verdana" w:cs="Verdana"/>
          <w:sz w:val="20"/>
          <w:szCs w:val="20"/>
          <w:lang w:val="tr"/>
        </w:rPr>
        <w:t xml:space="preserve">bakımından </w:t>
      </w:r>
      <w:r w:rsidR="00D728E7" w:rsidRPr="00703015">
        <w:rPr>
          <w:rFonts w:ascii="Verdana" w:eastAsia="Verdana" w:hAnsi="Verdana" w:cs="Verdana"/>
          <w:sz w:val="20"/>
          <w:szCs w:val="20"/>
          <w:lang w:val="tr"/>
        </w:rPr>
        <w:t xml:space="preserve">Dünya’da </w:t>
      </w:r>
      <w:r w:rsidR="434E73DB" w:rsidRPr="00703015">
        <w:rPr>
          <w:rFonts w:ascii="Verdana" w:eastAsia="Verdana" w:hAnsi="Verdana" w:cs="Verdana"/>
          <w:sz w:val="20"/>
          <w:szCs w:val="20"/>
          <w:lang w:val="tr"/>
        </w:rPr>
        <w:t>2</w:t>
      </w:r>
      <w:r w:rsidR="00D728E7" w:rsidRPr="00703015">
        <w:rPr>
          <w:rFonts w:ascii="Verdana" w:eastAsia="Verdana" w:hAnsi="Verdana" w:cs="Verdana"/>
          <w:sz w:val="20"/>
          <w:szCs w:val="20"/>
          <w:lang w:val="tr"/>
        </w:rPr>
        <w:t>0</w:t>
      </w:r>
      <w:r w:rsidR="434E73DB" w:rsidRPr="00703015">
        <w:rPr>
          <w:rFonts w:ascii="Verdana" w:eastAsia="Verdana" w:hAnsi="Verdana" w:cs="Verdana"/>
          <w:sz w:val="20"/>
          <w:szCs w:val="20"/>
          <w:lang w:val="tr"/>
        </w:rPr>
        <w:t>. sırada</w:t>
      </w:r>
      <w:r w:rsidRPr="00703015">
        <w:rPr>
          <w:rStyle w:val="DipnotBavurusu"/>
          <w:rFonts w:ascii="Verdana" w:eastAsia="Verdana" w:hAnsi="Verdana" w:cs="Verdana"/>
          <w:sz w:val="20"/>
          <w:szCs w:val="20"/>
          <w:lang w:val="tr"/>
        </w:rPr>
        <w:footnoteReference w:id="2"/>
      </w:r>
      <w:r w:rsidR="434E73DB" w:rsidRPr="00703015">
        <w:rPr>
          <w:rFonts w:ascii="Verdana" w:eastAsia="Verdana" w:hAnsi="Verdana" w:cs="Verdana"/>
          <w:sz w:val="20"/>
          <w:szCs w:val="20"/>
          <w:lang w:val="tr"/>
        </w:rPr>
        <w:t xml:space="preserve"> olması, bu alanda </w:t>
      </w:r>
      <w:r w:rsidR="1FE5DC76" w:rsidRPr="00703015">
        <w:rPr>
          <w:rFonts w:ascii="Verdana" w:eastAsia="Verdana" w:hAnsi="Verdana" w:cs="Verdana"/>
          <w:sz w:val="20"/>
          <w:szCs w:val="20"/>
          <w:lang w:val="tr"/>
        </w:rPr>
        <w:t>gelişmemiz gerektiğini</w:t>
      </w:r>
      <w:r w:rsidR="434E73DB" w:rsidRPr="00703015">
        <w:rPr>
          <w:rFonts w:ascii="Verdana" w:eastAsia="Verdana" w:hAnsi="Verdana" w:cs="Verdana"/>
          <w:sz w:val="20"/>
          <w:szCs w:val="20"/>
          <w:lang w:val="tr"/>
        </w:rPr>
        <w:t xml:space="preserve"> </w:t>
      </w:r>
      <w:r w:rsidR="00780F50" w:rsidRPr="00703015">
        <w:rPr>
          <w:rFonts w:ascii="Verdana" w:eastAsia="Verdana" w:hAnsi="Verdana" w:cs="Verdana"/>
          <w:sz w:val="20"/>
          <w:szCs w:val="20"/>
          <w:lang w:val="tr"/>
        </w:rPr>
        <w:t>gösteriyor</w:t>
      </w:r>
      <w:r w:rsidR="434E73DB" w:rsidRPr="00703015">
        <w:rPr>
          <w:rFonts w:ascii="Verdana" w:eastAsia="Verdana" w:hAnsi="Verdana" w:cs="Verdana"/>
          <w:sz w:val="20"/>
          <w:szCs w:val="20"/>
          <w:lang w:val="tr"/>
        </w:rPr>
        <w:t>.</w:t>
      </w:r>
      <w:r w:rsidR="18F9A68A" w:rsidRPr="00703015">
        <w:rPr>
          <w:rFonts w:ascii="Verdana" w:eastAsia="Verdana" w:hAnsi="Verdana" w:cs="Verdana"/>
          <w:sz w:val="20"/>
          <w:szCs w:val="20"/>
          <w:lang w:val="tr"/>
        </w:rPr>
        <w:t xml:space="preserve"> </w:t>
      </w:r>
      <w:r w:rsidR="5B97721D" w:rsidRPr="00703015">
        <w:rPr>
          <w:rFonts w:ascii="Verdana" w:eastAsiaTheme="minorEastAsia" w:hAnsi="Verdana" w:cstheme="minorBidi"/>
          <w:sz w:val="20"/>
          <w:szCs w:val="20"/>
          <w:lang w:val="tr"/>
        </w:rPr>
        <w:t xml:space="preserve">Ülkemizin </w:t>
      </w:r>
      <w:r w:rsidR="00106B88" w:rsidRPr="00703015">
        <w:rPr>
          <w:rFonts w:ascii="Verdana" w:eastAsiaTheme="minorEastAsia" w:hAnsi="Verdana" w:cstheme="minorBidi"/>
          <w:sz w:val="20"/>
          <w:szCs w:val="20"/>
          <w:lang w:val="tr"/>
        </w:rPr>
        <w:t>son yıl</w:t>
      </w:r>
      <w:r w:rsidR="00413080" w:rsidRPr="00703015">
        <w:rPr>
          <w:rFonts w:ascii="Verdana" w:eastAsiaTheme="minorEastAsia" w:hAnsi="Verdana" w:cstheme="minorBidi"/>
          <w:sz w:val="20"/>
          <w:szCs w:val="20"/>
          <w:lang w:val="tr"/>
        </w:rPr>
        <w:t>l</w:t>
      </w:r>
      <w:r w:rsidR="00106B88" w:rsidRPr="00703015">
        <w:rPr>
          <w:rFonts w:ascii="Verdana" w:eastAsiaTheme="minorEastAsia" w:hAnsi="Verdana" w:cstheme="minorBidi"/>
          <w:sz w:val="20"/>
          <w:szCs w:val="20"/>
          <w:lang w:val="tr"/>
        </w:rPr>
        <w:t>arda</w:t>
      </w:r>
      <w:r w:rsidR="5B97721D" w:rsidRPr="00703015">
        <w:rPr>
          <w:rFonts w:ascii="Verdana" w:eastAsiaTheme="minorEastAsia" w:hAnsi="Verdana" w:cstheme="minorBidi"/>
          <w:sz w:val="20"/>
          <w:szCs w:val="20"/>
          <w:lang w:val="tr"/>
        </w:rPr>
        <w:t xml:space="preserve"> aktif klinik araştırma sıralamasında yükselmesi değerli bir gelişme olsa da Türkiye’nin</w:t>
      </w:r>
      <w:r w:rsidR="54539BF6" w:rsidRPr="00703015">
        <w:rPr>
          <w:rFonts w:ascii="Verdana" w:eastAsiaTheme="minorEastAsia" w:hAnsi="Verdana" w:cstheme="minorBidi"/>
          <w:sz w:val="20"/>
          <w:szCs w:val="20"/>
        </w:rPr>
        <w:t xml:space="preserve"> ilaç endüstrisinin küresel ilaç</w:t>
      </w:r>
      <w:r w:rsidR="54539BF6" w:rsidRPr="00703015">
        <w:rPr>
          <w:rFonts w:ascii="Verdana" w:hAnsi="Verdana" w:cstheme="minorBidi"/>
          <w:sz w:val="20"/>
          <w:szCs w:val="20"/>
          <w:lang w:eastAsia="en-US"/>
        </w:rPr>
        <w:t xml:space="preserve"> Ar-</w:t>
      </w:r>
      <w:proofErr w:type="spellStart"/>
      <w:r w:rsidR="54539BF6" w:rsidRPr="00703015">
        <w:rPr>
          <w:rFonts w:ascii="Verdana" w:hAnsi="Verdana" w:cstheme="minorBidi"/>
          <w:sz w:val="20"/>
          <w:szCs w:val="20"/>
          <w:lang w:eastAsia="en-US"/>
        </w:rPr>
        <w:t>Ge</w:t>
      </w:r>
      <w:proofErr w:type="spellEnd"/>
      <w:r w:rsidR="54539BF6" w:rsidRPr="00703015">
        <w:rPr>
          <w:rFonts w:ascii="Verdana" w:hAnsi="Verdana" w:cstheme="minorBidi"/>
          <w:sz w:val="20"/>
          <w:szCs w:val="20"/>
          <w:lang w:eastAsia="en-US"/>
        </w:rPr>
        <w:t xml:space="preserve"> alanındaki</w:t>
      </w:r>
      <w:r w:rsidR="54539BF6" w:rsidRPr="00703015">
        <w:rPr>
          <w:rFonts w:ascii="Verdana" w:hAnsi="Verdana"/>
          <w:sz w:val="20"/>
          <w:szCs w:val="20"/>
        </w:rPr>
        <w:t xml:space="preserve"> rekabet gücünün artırılması ve dünya ilaç değer zincirinde daha üst konuma taşınmasını sağlamak için </w:t>
      </w:r>
      <w:r w:rsidR="00940920">
        <w:rPr>
          <w:rFonts w:ascii="Verdana" w:hAnsi="Verdana"/>
          <w:sz w:val="20"/>
          <w:szCs w:val="20"/>
        </w:rPr>
        <w:t xml:space="preserve">devlet, </w:t>
      </w:r>
      <w:r w:rsidR="54539BF6" w:rsidRPr="00703015">
        <w:rPr>
          <w:rFonts w:ascii="Verdana" w:eastAsiaTheme="minorEastAsia" w:hAnsi="Verdana" w:cstheme="minorBidi"/>
          <w:sz w:val="20"/>
          <w:szCs w:val="20"/>
        </w:rPr>
        <w:t xml:space="preserve">akademi ve özel sektör iş birliğinin devam etmesi çok önemli. </w:t>
      </w:r>
      <w:r w:rsidR="38709332" w:rsidRPr="00703015">
        <w:rPr>
          <w:rFonts w:ascii="Verdana" w:eastAsia="Verdana" w:hAnsi="Verdana" w:cs="Verdana"/>
          <w:sz w:val="20"/>
          <w:szCs w:val="20"/>
          <w:lang w:eastAsia="en-US"/>
        </w:rPr>
        <w:t xml:space="preserve">Biz de Pfizer Türkiye olarak, </w:t>
      </w:r>
      <w:r w:rsidR="03ADCC4A" w:rsidRPr="00703015">
        <w:rPr>
          <w:rFonts w:ascii="Verdana" w:eastAsiaTheme="minorEastAsia" w:hAnsi="Verdana" w:cstheme="minorBidi"/>
          <w:sz w:val="20"/>
          <w:szCs w:val="20"/>
        </w:rPr>
        <w:t>TÜSEB</w:t>
      </w:r>
      <w:r w:rsidR="00E00A7F">
        <w:rPr>
          <w:rFonts w:ascii="Verdana" w:eastAsiaTheme="minorEastAsia" w:hAnsi="Verdana" w:cstheme="minorBidi"/>
          <w:sz w:val="20"/>
          <w:szCs w:val="20"/>
        </w:rPr>
        <w:t xml:space="preserve"> Türkiye Aşı Enstitüsü</w:t>
      </w:r>
      <w:r w:rsidR="03ADCC4A" w:rsidRPr="00703015">
        <w:rPr>
          <w:rFonts w:ascii="Verdana" w:eastAsiaTheme="minorEastAsia" w:hAnsi="Verdana" w:cstheme="minorBidi"/>
          <w:sz w:val="20"/>
          <w:szCs w:val="20"/>
        </w:rPr>
        <w:t xml:space="preserve"> ve Çocuk Enfeksiyon Hastalıkları ve Bağışıklama Derneği</w:t>
      </w:r>
      <w:r w:rsidR="4F1333A0" w:rsidRPr="00703015">
        <w:rPr>
          <w:rFonts w:ascii="Verdana" w:eastAsiaTheme="minorEastAsia" w:hAnsi="Verdana" w:cstheme="minorBidi"/>
          <w:sz w:val="20"/>
          <w:szCs w:val="20"/>
        </w:rPr>
        <w:t xml:space="preserve"> iş birliği ve </w:t>
      </w:r>
      <w:r w:rsidR="00594271" w:rsidRPr="009C757B">
        <w:rPr>
          <w:rFonts w:ascii="Verdana" w:eastAsiaTheme="minorEastAsia" w:hAnsi="Verdana" w:cstheme="minorBidi"/>
          <w:sz w:val="20"/>
          <w:szCs w:val="20"/>
        </w:rPr>
        <w:t>T.C. Sağlık Bakanlığı </w:t>
      </w:r>
      <w:r w:rsidR="00377D48" w:rsidRPr="00377D48">
        <w:rPr>
          <w:rFonts w:ascii="Verdana" w:hAnsi="Verdana"/>
          <w:sz w:val="20"/>
          <w:szCs w:val="20"/>
        </w:rPr>
        <w:t>Türkiye İlaç ve Tıbbi Cihaz Kurumu</w:t>
      </w:r>
      <w:r w:rsidR="00377D48">
        <w:rPr>
          <w:rFonts w:ascii="Verdana" w:hAnsi="Verdana"/>
          <w:sz w:val="20"/>
          <w:szCs w:val="20"/>
        </w:rPr>
        <w:t>’nun</w:t>
      </w:r>
      <w:r w:rsidR="00EC3DF5">
        <w:rPr>
          <w:rFonts w:ascii="Verdana" w:hAnsi="Verdana"/>
          <w:sz w:val="20"/>
          <w:szCs w:val="20"/>
        </w:rPr>
        <w:t xml:space="preserve"> </w:t>
      </w:r>
      <w:r w:rsidR="4F1333A0" w:rsidRPr="00703015">
        <w:rPr>
          <w:rFonts w:ascii="Verdana" w:hAnsi="Verdana"/>
          <w:sz w:val="20"/>
          <w:szCs w:val="20"/>
        </w:rPr>
        <w:t xml:space="preserve">onayı ile gerçekleştirdiğimiz </w:t>
      </w:r>
      <w:r w:rsidR="124061BF" w:rsidRPr="00703015">
        <w:rPr>
          <w:rFonts w:ascii="Verdana" w:hAnsi="Verdana"/>
          <w:sz w:val="20"/>
          <w:szCs w:val="20"/>
        </w:rPr>
        <w:t>"Klinik Araştırmalar Eğitim</w:t>
      </w:r>
      <w:r w:rsidR="4F1333A0" w:rsidRPr="00703015">
        <w:rPr>
          <w:rFonts w:ascii="Verdana" w:hAnsi="Verdana"/>
          <w:sz w:val="20"/>
          <w:szCs w:val="20"/>
        </w:rPr>
        <w:t xml:space="preserve"> Programı</w:t>
      </w:r>
      <w:r w:rsidR="453F7FFF" w:rsidRPr="00703015">
        <w:rPr>
          <w:rFonts w:ascii="Verdana" w:hAnsi="Verdana"/>
          <w:sz w:val="20"/>
          <w:szCs w:val="20"/>
        </w:rPr>
        <w:t>”</w:t>
      </w:r>
      <w:r w:rsidR="4F1333A0" w:rsidRPr="00703015">
        <w:rPr>
          <w:rFonts w:ascii="Verdana" w:hAnsi="Verdana"/>
          <w:sz w:val="20"/>
          <w:szCs w:val="20"/>
        </w:rPr>
        <w:t xml:space="preserve"> sayesinde </w:t>
      </w:r>
      <w:r w:rsidR="5B243851" w:rsidRPr="00703015">
        <w:rPr>
          <w:rFonts w:ascii="Verdana" w:hAnsi="Verdana"/>
          <w:sz w:val="20"/>
          <w:szCs w:val="20"/>
        </w:rPr>
        <w:t xml:space="preserve">ülkemizde </w:t>
      </w:r>
      <w:r w:rsidR="4F1333A0" w:rsidRPr="00703015">
        <w:rPr>
          <w:rFonts w:ascii="Verdana" w:hAnsi="Verdana"/>
          <w:sz w:val="20"/>
          <w:szCs w:val="20"/>
        </w:rPr>
        <w:t>araştırma kültürünün artmasını, araştırmacı sayısının yükselmesini ve bu doğrultuda araştırmaların artmasını hedefliyoruz.</w:t>
      </w:r>
      <w:r w:rsidR="4F1333A0" w:rsidRPr="00703015">
        <w:rPr>
          <w:rFonts w:ascii="Verdana" w:hAnsi="Verdana" w:cstheme="minorBidi"/>
          <w:sz w:val="20"/>
          <w:szCs w:val="20"/>
          <w:lang w:eastAsia="en-US"/>
        </w:rPr>
        <w:t xml:space="preserve"> </w:t>
      </w:r>
      <w:r w:rsidR="002C74D0" w:rsidRPr="00703015">
        <w:rPr>
          <w:rFonts w:ascii="Verdana" w:hAnsi="Verdana"/>
          <w:sz w:val="20"/>
          <w:szCs w:val="20"/>
        </w:rPr>
        <w:t>Son 24 yılda Türkiye’nin birçok farklı ilinde 3</w:t>
      </w:r>
      <w:r w:rsidR="00164A5F" w:rsidRPr="00703015">
        <w:rPr>
          <w:rFonts w:ascii="Verdana" w:hAnsi="Verdana"/>
          <w:sz w:val="20"/>
          <w:szCs w:val="20"/>
        </w:rPr>
        <w:t>8</w:t>
      </w:r>
      <w:r w:rsidR="002C74D0" w:rsidRPr="00703015">
        <w:rPr>
          <w:rFonts w:ascii="Verdana" w:hAnsi="Verdana"/>
          <w:sz w:val="20"/>
          <w:szCs w:val="20"/>
        </w:rPr>
        <w:t xml:space="preserve"> “Klinik Araştırmalar Eğitim Programı” düzenledik. </w:t>
      </w:r>
      <w:r w:rsidR="3C2DD3CC" w:rsidRPr="00703015">
        <w:rPr>
          <w:rFonts w:ascii="Verdana" w:hAnsi="Verdana"/>
          <w:sz w:val="20"/>
          <w:szCs w:val="20"/>
        </w:rPr>
        <w:t>Ö</w:t>
      </w:r>
      <w:r w:rsidR="54539BF6" w:rsidRPr="00703015">
        <w:rPr>
          <w:rFonts w:ascii="Verdana" w:hAnsi="Verdana"/>
          <w:sz w:val="20"/>
          <w:szCs w:val="20"/>
        </w:rPr>
        <w:t>nümüzdeki yıllarda da bu eğitimleri düzenle</w:t>
      </w:r>
      <w:r w:rsidR="1F592F43" w:rsidRPr="00703015">
        <w:rPr>
          <w:rFonts w:ascii="Verdana" w:hAnsi="Verdana"/>
          <w:sz w:val="20"/>
          <w:szCs w:val="20"/>
        </w:rPr>
        <w:t>yerek</w:t>
      </w:r>
      <w:r w:rsidR="54539BF6" w:rsidRPr="00703015">
        <w:rPr>
          <w:rFonts w:ascii="Verdana" w:hAnsi="Verdana"/>
          <w:sz w:val="20"/>
          <w:szCs w:val="20"/>
        </w:rPr>
        <w:t xml:space="preserve"> Türkiye'de </w:t>
      </w:r>
      <w:r w:rsidR="00C91E41">
        <w:rPr>
          <w:rFonts w:ascii="Verdana" w:hAnsi="Verdana"/>
          <w:sz w:val="20"/>
          <w:szCs w:val="20"/>
        </w:rPr>
        <w:t>ilaç Ar-</w:t>
      </w:r>
      <w:proofErr w:type="spellStart"/>
      <w:r w:rsidR="00C91E41">
        <w:rPr>
          <w:rFonts w:ascii="Verdana" w:hAnsi="Verdana"/>
          <w:sz w:val="20"/>
          <w:szCs w:val="20"/>
        </w:rPr>
        <w:t>Ge’sinin</w:t>
      </w:r>
      <w:proofErr w:type="spellEnd"/>
      <w:r w:rsidR="00C91E41">
        <w:rPr>
          <w:rFonts w:ascii="Verdana" w:hAnsi="Verdana"/>
          <w:sz w:val="20"/>
          <w:szCs w:val="20"/>
        </w:rPr>
        <w:t xml:space="preserve">, </w:t>
      </w:r>
      <w:r w:rsidR="54539BF6" w:rsidRPr="00703015">
        <w:rPr>
          <w:rFonts w:ascii="Verdana" w:hAnsi="Verdana"/>
          <w:sz w:val="20"/>
          <w:szCs w:val="20"/>
        </w:rPr>
        <w:t xml:space="preserve">bilim ortamının gelişmesine </w:t>
      </w:r>
      <w:r w:rsidR="002C74D0" w:rsidRPr="00703015">
        <w:rPr>
          <w:rFonts w:ascii="Verdana" w:hAnsi="Verdana"/>
          <w:sz w:val="20"/>
          <w:szCs w:val="20"/>
        </w:rPr>
        <w:t>ve yüksek kalite standardında</w:t>
      </w:r>
      <w:r w:rsidR="008B0C19" w:rsidRPr="00703015">
        <w:rPr>
          <w:rFonts w:ascii="Verdana" w:hAnsi="Verdana"/>
          <w:sz w:val="20"/>
          <w:szCs w:val="20"/>
        </w:rPr>
        <w:t xml:space="preserve"> </w:t>
      </w:r>
      <w:r w:rsidR="002C74D0" w:rsidRPr="00703015">
        <w:rPr>
          <w:rFonts w:ascii="Verdana" w:hAnsi="Verdana"/>
          <w:sz w:val="20"/>
          <w:szCs w:val="20"/>
        </w:rPr>
        <w:t>araştırmaların yapılabilmesine</w:t>
      </w:r>
      <w:r w:rsidR="008B0C19" w:rsidRPr="00703015">
        <w:rPr>
          <w:rFonts w:ascii="Verdana" w:hAnsi="Verdana"/>
          <w:sz w:val="20"/>
          <w:szCs w:val="20"/>
        </w:rPr>
        <w:t xml:space="preserve"> </w:t>
      </w:r>
      <w:r w:rsidR="54539BF6" w:rsidRPr="00703015">
        <w:rPr>
          <w:rFonts w:ascii="Verdana" w:hAnsi="Verdana"/>
          <w:sz w:val="20"/>
          <w:szCs w:val="20"/>
        </w:rPr>
        <w:t>katkıda bulunmaya devam edeceğiz.”</w:t>
      </w:r>
      <w:r w:rsidR="008B0C19" w:rsidRPr="00703015">
        <w:rPr>
          <w:rFonts w:ascii="Verdana" w:hAnsi="Verdana"/>
          <w:sz w:val="20"/>
          <w:szCs w:val="20"/>
        </w:rPr>
        <w:t xml:space="preserve"> </w:t>
      </w:r>
    </w:p>
    <w:p w14:paraId="19BEC284" w14:textId="6635D04C" w:rsidR="00316C48" w:rsidRDefault="00316C48" w:rsidP="4FE01F8C">
      <w:pPr>
        <w:tabs>
          <w:tab w:val="left" w:pos="3402"/>
        </w:tabs>
        <w:spacing w:line="360" w:lineRule="auto"/>
        <w:jc w:val="both"/>
        <w:rPr>
          <w:rFonts w:ascii="Verdana" w:hAnsi="Verdana"/>
          <w:sz w:val="20"/>
          <w:szCs w:val="20"/>
        </w:rPr>
      </w:pPr>
    </w:p>
    <w:p w14:paraId="215B3C2A" w14:textId="65100F15" w:rsidR="2CF2F285" w:rsidRDefault="2CF2F285" w:rsidP="4FE01F8C">
      <w:pPr>
        <w:spacing w:line="360" w:lineRule="auto"/>
        <w:jc w:val="both"/>
        <w:rPr>
          <w:rFonts w:ascii="Verdana" w:eastAsia="Verdana" w:hAnsi="Verdana" w:cs="Verdana"/>
          <w:sz w:val="20"/>
          <w:szCs w:val="20"/>
          <w:lang w:val="tr"/>
        </w:rPr>
      </w:pPr>
      <w:r w:rsidRPr="00DA6964">
        <w:rPr>
          <w:rFonts w:ascii="Verdana" w:hAnsi="Verdana"/>
          <w:b/>
          <w:bCs/>
          <w:sz w:val="20"/>
          <w:szCs w:val="20"/>
        </w:rPr>
        <w:t>Pfizer Klinik Araştırmalar Merkez Operasyonları Direktörü Meral Duru</w:t>
      </w:r>
      <w:r w:rsidRPr="00863CA8">
        <w:rPr>
          <w:rFonts w:ascii="Verdana" w:hAnsi="Verdana"/>
          <w:color w:val="000000" w:themeColor="text1"/>
          <w:sz w:val="20"/>
          <w:szCs w:val="20"/>
        </w:rPr>
        <w:t xml:space="preserve"> </w:t>
      </w:r>
      <w:r w:rsidR="237A0472" w:rsidRPr="00863CA8">
        <w:rPr>
          <w:rFonts w:ascii="Verdana" w:hAnsi="Verdana"/>
          <w:color w:val="000000" w:themeColor="text1"/>
          <w:sz w:val="20"/>
          <w:szCs w:val="20"/>
        </w:rPr>
        <w:t xml:space="preserve">konuyla ilgili şunları söyledi: </w:t>
      </w:r>
      <w:r w:rsidR="609F466F" w:rsidRPr="00863CA8">
        <w:rPr>
          <w:rFonts w:ascii="Verdana" w:hAnsi="Verdana" w:cstheme="minorBidi"/>
          <w:color w:val="000000" w:themeColor="text1"/>
          <w:sz w:val="20"/>
          <w:szCs w:val="20"/>
        </w:rPr>
        <w:t>“Klinik Araştırmalar yenilikçi tedavilerin hastalarımıza erken ulaştırılmasına, ülkemizde bilimsel alt yapının gelişmesine, araştırmacı hekimlerimizin uzmanlık gelişiml</w:t>
      </w:r>
      <w:r w:rsidR="609F466F" w:rsidRPr="00863CA8">
        <w:rPr>
          <w:rFonts w:ascii="Verdana" w:eastAsia="Verdana" w:hAnsi="Verdana" w:cs="Verdana"/>
          <w:color w:val="000000" w:themeColor="text1"/>
          <w:sz w:val="20"/>
          <w:szCs w:val="20"/>
        </w:rPr>
        <w:t>erine ve uluslararası Ar-</w:t>
      </w:r>
      <w:proofErr w:type="spellStart"/>
      <w:r w:rsidR="609F466F" w:rsidRPr="00863CA8">
        <w:rPr>
          <w:rFonts w:ascii="Verdana" w:eastAsia="Verdana" w:hAnsi="Verdana" w:cs="Verdana"/>
          <w:color w:val="000000" w:themeColor="text1"/>
          <w:sz w:val="20"/>
          <w:szCs w:val="20"/>
        </w:rPr>
        <w:t>Ge</w:t>
      </w:r>
      <w:proofErr w:type="spellEnd"/>
      <w:r w:rsidR="609F466F" w:rsidRPr="00863CA8">
        <w:rPr>
          <w:rFonts w:ascii="Verdana" w:eastAsia="Verdana" w:hAnsi="Verdana" w:cs="Verdana"/>
          <w:color w:val="000000" w:themeColor="text1"/>
          <w:sz w:val="20"/>
          <w:szCs w:val="20"/>
        </w:rPr>
        <w:t xml:space="preserve"> süreci içinde bilinirliklerinin artmasına önemli katkılar sağlamaktadır. </w:t>
      </w:r>
      <w:r w:rsidR="68A3BA9F" w:rsidRPr="00863CA8">
        <w:rPr>
          <w:rFonts w:ascii="Verdana" w:eastAsia="Verdana" w:hAnsi="Verdana" w:cs="Verdana"/>
          <w:sz w:val="20"/>
          <w:szCs w:val="20"/>
          <w:lang w:val="tr"/>
        </w:rPr>
        <w:t>Ülkemizde ilaç Ar-</w:t>
      </w:r>
      <w:proofErr w:type="spellStart"/>
      <w:r w:rsidR="68A3BA9F" w:rsidRPr="00863CA8">
        <w:rPr>
          <w:rFonts w:ascii="Verdana" w:eastAsia="Verdana" w:hAnsi="Verdana" w:cs="Verdana"/>
          <w:sz w:val="20"/>
          <w:szCs w:val="20"/>
          <w:lang w:val="tr"/>
        </w:rPr>
        <w:t>Ge’sinin</w:t>
      </w:r>
      <w:proofErr w:type="spellEnd"/>
      <w:r w:rsidR="68A3BA9F" w:rsidRPr="00863CA8">
        <w:rPr>
          <w:rFonts w:ascii="Verdana" w:eastAsia="Verdana" w:hAnsi="Verdana" w:cs="Verdana"/>
          <w:sz w:val="20"/>
          <w:szCs w:val="20"/>
          <w:lang w:val="tr"/>
        </w:rPr>
        <w:t xml:space="preserve"> gelişmesi ve araştırmaların yaygınlaşması için yüksek kalite standartlarına ulaşmamız büyük önem taşımaktadır. Bu alanda öncü olan ülkelere baktığımızda klinik araştırmaların neredeyse toplum kültürünün bir parçası olacak kadar benimsenmiş ve artmış olduğunu görmekteyiz.</w:t>
      </w:r>
      <w:r w:rsidR="416C9C9D" w:rsidRPr="00863CA8">
        <w:rPr>
          <w:rFonts w:ascii="Verdana" w:eastAsia="Verdana" w:hAnsi="Verdana" w:cs="Verdana"/>
          <w:sz w:val="20"/>
          <w:szCs w:val="20"/>
          <w:lang w:val="tr"/>
        </w:rPr>
        <w:t xml:space="preserve"> Ülkemizde klinik araştırmaların önemi </w:t>
      </w:r>
      <w:r w:rsidR="416C9C9D" w:rsidRPr="00863CA8">
        <w:rPr>
          <w:rFonts w:ascii="Verdana" w:eastAsia="Verdana" w:hAnsi="Verdana" w:cs="Verdana"/>
          <w:sz w:val="20"/>
          <w:szCs w:val="20"/>
          <w:lang w:val="tr"/>
        </w:rPr>
        <w:lastRenderedPageBreak/>
        <w:t xml:space="preserve">konusundaki farkındalığın daha da artırılması için yıllardır devam ettirdiğimiz </w:t>
      </w:r>
      <w:r w:rsidR="416C9C9D" w:rsidRPr="00863CA8">
        <w:rPr>
          <w:rFonts w:ascii="Verdana" w:eastAsia="Verdana" w:hAnsi="Verdana" w:cs="Verdana"/>
          <w:sz w:val="20"/>
          <w:szCs w:val="20"/>
        </w:rPr>
        <w:t xml:space="preserve">Klinik Araştırmalar Eğitim Programımızı bu sene </w:t>
      </w:r>
      <w:r w:rsidR="00BD290A">
        <w:rPr>
          <w:rFonts w:ascii="Verdana" w:eastAsia="Verdana" w:hAnsi="Verdana" w:cs="Verdana"/>
          <w:sz w:val="20"/>
          <w:szCs w:val="20"/>
        </w:rPr>
        <w:t>T</w:t>
      </w:r>
      <w:r w:rsidR="00053F7D">
        <w:rPr>
          <w:rFonts w:ascii="Verdana" w:eastAsia="Verdana" w:hAnsi="Verdana" w:cs="Verdana"/>
          <w:sz w:val="20"/>
          <w:szCs w:val="20"/>
        </w:rPr>
        <w:t>Ü</w:t>
      </w:r>
      <w:r w:rsidR="00BD290A">
        <w:rPr>
          <w:rFonts w:ascii="Verdana" w:eastAsia="Verdana" w:hAnsi="Verdana" w:cs="Verdana"/>
          <w:sz w:val="20"/>
          <w:szCs w:val="20"/>
        </w:rPr>
        <w:t xml:space="preserve">SEB </w:t>
      </w:r>
      <w:r w:rsidR="416C9C9D" w:rsidRPr="00863CA8">
        <w:rPr>
          <w:rFonts w:ascii="Verdana" w:eastAsia="Verdana" w:hAnsi="Verdana" w:cs="Verdana"/>
          <w:sz w:val="20"/>
          <w:szCs w:val="20"/>
        </w:rPr>
        <w:t>T</w:t>
      </w:r>
      <w:r w:rsidR="00BD290A">
        <w:rPr>
          <w:rFonts w:ascii="Verdana" w:eastAsia="Verdana" w:hAnsi="Verdana" w:cs="Verdana"/>
          <w:sz w:val="20"/>
          <w:szCs w:val="20"/>
        </w:rPr>
        <w:t>ürkiye Aşı Enstitüsü</w:t>
      </w:r>
      <w:r w:rsidR="416C9C9D" w:rsidRPr="00863CA8">
        <w:rPr>
          <w:rFonts w:ascii="Verdana" w:eastAsia="Verdana" w:hAnsi="Verdana" w:cs="Verdana"/>
          <w:sz w:val="20"/>
          <w:szCs w:val="20"/>
        </w:rPr>
        <w:t xml:space="preserve"> ve Çocuk Enfeksiyon Hastalıkları ve Bağışıklama Derneği iş birliği ile gerçekleştirdik.</w:t>
      </w:r>
      <w:r w:rsidR="705272C9" w:rsidRPr="00863CA8">
        <w:rPr>
          <w:rFonts w:ascii="Verdana" w:eastAsia="Verdana" w:hAnsi="Verdana" w:cs="Verdana"/>
          <w:sz w:val="20"/>
          <w:szCs w:val="20"/>
        </w:rPr>
        <w:t xml:space="preserve"> </w:t>
      </w:r>
      <w:r w:rsidR="4B684EF5" w:rsidRPr="00863CA8">
        <w:rPr>
          <w:rFonts w:ascii="Verdana" w:eastAsia="Verdana" w:hAnsi="Verdana" w:cs="Verdana"/>
          <w:sz w:val="20"/>
          <w:szCs w:val="20"/>
        </w:rPr>
        <w:t>Bu eğitimi gelecek senelerde de sürdürmeyi amaçlıyoruz</w:t>
      </w:r>
      <w:r w:rsidR="03412FB5" w:rsidRPr="00863CA8">
        <w:rPr>
          <w:rFonts w:ascii="Verdana" w:eastAsia="Verdana" w:hAnsi="Verdana" w:cs="Verdana"/>
          <w:sz w:val="20"/>
          <w:szCs w:val="20"/>
          <w:lang w:val="tr"/>
        </w:rPr>
        <w:t>.”</w:t>
      </w:r>
    </w:p>
    <w:p w14:paraId="59A8329A" w14:textId="77777777" w:rsidR="00897039" w:rsidRDefault="00897039" w:rsidP="4FE01F8C">
      <w:pPr>
        <w:spacing w:line="360" w:lineRule="auto"/>
        <w:jc w:val="both"/>
        <w:rPr>
          <w:rFonts w:ascii="Verdana" w:eastAsia="Verdana" w:hAnsi="Verdana" w:cs="Verdana"/>
          <w:sz w:val="20"/>
          <w:szCs w:val="20"/>
          <w:lang w:val="tr"/>
        </w:rPr>
      </w:pPr>
    </w:p>
    <w:p w14:paraId="4064CDD0" w14:textId="77777777" w:rsidR="00897039" w:rsidRPr="00897039" w:rsidRDefault="00897039" w:rsidP="00897039">
      <w:pPr>
        <w:spacing w:line="360" w:lineRule="auto"/>
        <w:jc w:val="both"/>
        <w:rPr>
          <w:rFonts w:ascii="Verdana" w:eastAsia="Verdana" w:hAnsi="Verdana" w:cs="Verdana"/>
          <w:b/>
          <w:bCs/>
          <w:sz w:val="16"/>
          <w:szCs w:val="16"/>
          <w:lang w:val="tr"/>
        </w:rPr>
      </w:pPr>
      <w:r w:rsidRPr="00897039">
        <w:rPr>
          <w:rFonts w:ascii="Verdana" w:eastAsia="Verdana" w:hAnsi="Verdana" w:cs="Verdana"/>
          <w:b/>
          <w:bCs/>
          <w:sz w:val="16"/>
          <w:szCs w:val="16"/>
          <w:lang w:val="tr"/>
        </w:rPr>
        <w:t xml:space="preserve">İletişim: </w:t>
      </w:r>
    </w:p>
    <w:p w14:paraId="763879AE" w14:textId="77777777" w:rsidR="00897039" w:rsidRPr="00897039" w:rsidRDefault="00897039" w:rsidP="00897039">
      <w:pPr>
        <w:spacing w:line="360" w:lineRule="auto"/>
        <w:jc w:val="both"/>
        <w:rPr>
          <w:rFonts w:ascii="Verdana" w:eastAsia="Verdana" w:hAnsi="Verdana" w:cs="Verdana"/>
          <w:sz w:val="16"/>
          <w:szCs w:val="16"/>
          <w:lang w:val="tr"/>
        </w:rPr>
      </w:pPr>
      <w:r w:rsidRPr="00897039">
        <w:rPr>
          <w:rFonts w:ascii="Verdana" w:eastAsia="Verdana" w:hAnsi="Verdana" w:cs="Verdana"/>
          <w:sz w:val="16"/>
          <w:szCs w:val="16"/>
          <w:lang w:val="tr"/>
        </w:rPr>
        <w:t xml:space="preserve">Marjinal Porter </w:t>
      </w:r>
      <w:proofErr w:type="spellStart"/>
      <w:r w:rsidRPr="00897039">
        <w:rPr>
          <w:rFonts w:ascii="Verdana" w:eastAsia="Verdana" w:hAnsi="Verdana" w:cs="Verdana"/>
          <w:sz w:val="16"/>
          <w:szCs w:val="16"/>
          <w:lang w:val="tr"/>
        </w:rPr>
        <w:t>Novelli</w:t>
      </w:r>
      <w:proofErr w:type="spellEnd"/>
      <w:r w:rsidRPr="00897039">
        <w:rPr>
          <w:rFonts w:ascii="Verdana" w:eastAsia="Verdana" w:hAnsi="Verdana" w:cs="Verdana"/>
          <w:sz w:val="16"/>
          <w:szCs w:val="16"/>
          <w:lang w:val="tr"/>
        </w:rPr>
        <w:t xml:space="preserve"> T: 0212 219 29 71 </w:t>
      </w:r>
    </w:p>
    <w:p w14:paraId="6FA0EF3C" w14:textId="27DA2941" w:rsidR="00897039" w:rsidRDefault="00897039" w:rsidP="00897039">
      <w:pPr>
        <w:spacing w:line="360" w:lineRule="auto"/>
        <w:jc w:val="both"/>
        <w:rPr>
          <w:rFonts w:ascii="Verdana" w:eastAsia="Verdana" w:hAnsi="Verdana" w:cs="Verdana"/>
          <w:sz w:val="16"/>
          <w:szCs w:val="16"/>
          <w:lang w:val="tr"/>
        </w:rPr>
      </w:pPr>
      <w:r w:rsidRPr="00897039">
        <w:rPr>
          <w:rFonts w:ascii="Verdana" w:eastAsia="Verdana" w:hAnsi="Verdana" w:cs="Verdana"/>
          <w:sz w:val="16"/>
          <w:szCs w:val="16"/>
          <w:lang w:val="tr"/>
        </w:rPr>
        <w:t xml:space="preserve">Sıla Kararoğlu| M: +90 530 177 03 99 | </w:t>
      </w:r>
      <w:hyperlink r:id="rId11" w:history="1">
        <w:r w:rsidRPr="00437D72">
          <w:rPr>
            <w:rStyle w:val="Kpr"/>
            <w:rFonts w:ascii="Verdana" w:eastAsia="Verdana" w:hAnsi="Verdana" w:cs="Verdana"/>
            <w:sz w:val="16"/>
            <w:szCs w:val="16"/>
            <w:lang w:val="tr"/>
          </w:rPr>
          <w:t>silak@marjinal.com.tr</w:t>
        </w:r>
      </w:hyperlink>
    </w:p>
    <w:p w14:paraId="2FD6883C" w14:textId="77777777" w:rsidR="00897039" w:rsidRPr="00897039" w:rsidRDefault="00897039" w:rsidP="00897039">
      <w:pPr>
        <w:spacing w:line="360" w:lineRule="auto"/>
        <w:jc w:val="both"/>
        <w:rPr>
          <w:rFonts w:ascii="Verdana" w:eastAsia="Verdana" w:hAnsi="Verdana" w:cs="Verdana"/>
          <w:sz w:val="16"/>
          <w:szCs w:val="16"/>
          <w:lang w:val="tr"/>
        </w:rPr>
      </w:pPr>
    </w:p>
    <w:p w14:paraId="0C06C7B6" w14:textId="77777777" w:rsidR="00897039" w:rsidRPr="00897039" w:rsidRDefault="00897039" w:rsidP="00897039">
      <w:pPr>
        <w:spacing w:line="360" w:lineRule="auto"/>
        <w:jc w:val="both"/>
        <w:rPr>
          <w:rFonts w:ascii="Verdana" w:eastAsia="Verdana" w:hAnsi="Verdana" w:cs="Verdana"/>
          <w:sz w:val="16"/>
          <w:szCs w:val="16"/>
          <w:lang w:val="tr"/>
        </w:rPr>
      </w:pPr>
      <w:r w:rsidRPr="00897039">
        <w:rPr>
          <w:rFonts w:ascii="Verdana" w:eastAsia="Verdana" w:hAnsi="Verdana" w:cs="Verdana"/>
          <w:sz w:val="16"/>
          <w:szCs w:val="16"/>
          <w:lang w:val="tr"/>
        </w:rPr>
        <w:t xml:space="preserve"> </w:t>
      </w:r>
    </w:p>
    <w:p w14:paraId="7B284EC8" w14:textId="77777777" w:rsidR="00897039" w:rsidRPr="00897039" w:rsidRDefault="00897039" w:rsidP="00897039">
      <w:pPr>
        <w:spacing w:line="360" w:lineRule="auto"/>
        <w:jc w:val="both"/>
        <w:rPr>
          <w:rFonts w:ascii="Verdana" w:eastAsia="Verdana" w:hAnsi="Verdana" w:cs="Verdana"/>
          <w:b/>
          <w:bCs/>
          <w:sz w:val="16"/>
          <w:szCs w:val="16"/>
          <w:lang w:val="tr"/>
        </w:rPr>
      </w:pPr>
      <w:r w:rsidRPr="00897039">
        <w:rPr>
          <w:rFonts w:ascii="Verdana" w:eastAsia="Verdana" w:hAnsi="Verdana" w:cs="Verdana"/>
          <w:b/>
          <w:bCs/>
          <w:sz w:val="16"/>
          <w:szCs w:val="16"/>
          <w:lang w:val="tr"/>
        </w:rPr>
        <w:t>Pfizer Hakkında:</w:t>
      </w:r>
    </w:p>
    <w:p w14:paraId="54633B4D" w14:textId="77777777" w:rsidR="00897039" w:rsidRPr="00897039" w:rsidRDefault="00897039" w:rsidP="00897039">
      <w:pPr>
        <w:spacing w:line="360" w:lineRule="auto"/>
        <w:jc w:val="both"/>
        <w:rPr>
          <w:rFonts w:ascii="Verdana" w:eastAsia="Verdana" w:hAnsi="Verdana" w:cs="Verdana"/>
          <w:sz w:val="16"/>
          <w:szCs w:val="16"/>
          <w:lang w:val="tr"/>
        </w:rPr>
      </w:pPr>
      <w:r w:rsidRPr="00897039">
        <w:rPr>
          <w:rFonts w:ascii="Verdana" w:eastAsia="Verdana" w:hAnsi="Verdana" w:cs="Verdana"/>
          <w:sz w:val="16"/>
          <w:szCs w:val="16"/>
          <w:lang w:val="tr"/>
        </w:rPr>
        <w:t xml:space="preserve">Pfizer, 175 yıldır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897039">
        <w:rPr>
          <w:rFonts w:ascii="Verdana" w:eastAsia="Verdana" w:hAnsi="Verdana" w:cs="Verdana"/>
          <w:sz w:val="16"/>
          <w:szCs w:val="16"/>
          <w:lang w:val="tr"/>
        </w:rPr>
        <w:t>Pfizer'de</w:t>
      </w:r>
      <w:proofErr w:type="spellEnd"/>
      <w:r w:rsidRPr="00897039">
        <w:rPr>
          <w:rFonts w:ascii="Verdana" w:eastAsia="Verdana" w:hAnsi="Verdana" w:cs="Verdana"/>
          <w:sz w:val="16"/>
          <w:szCs w:val="16"/>
          <w:lang w:val="tr"/>
        </w:rPr>
        <w:t xml:space="preserve"> kanser, kardiyovasküler hastalıklar gibi evrensel sağlık sorunlarına karşı tedaviler geliştirilirken, çok nadir görülen hastalıklara karşı mücadele için çalışılmaktadır. Üniversiteler, dernekler ve kamu ile yaptığı ortak çalışmalarla iş, yatırım ve inovasyon ortamına katkı sağlayan Pfizer, 1957 yılından beri Türkiye'de de hizmet vermektedir.</w:t>
      </w:r>
    </w:p>
    <w:p w14:paraId="42A9DE0B" w14:textId="5F8FBAC6" w:rsidR="00897039" w:rsidRPr="00897039" w:rsidRDefault="00897039" w:rsidP="00897039">
      <w:pPr>
        <w:spacing w:line="360" w:lineRule="auto"/>
        <w:jc w:val="both"/>
        <w:rPr>
          <w:rFonts w:ascii="Verdana" w:eastAsia="Verdana" w:hAnsi="Verdana" w:cs="Verdana"/>
          <w:sz w:val="16"/>
          <w:szCs w:val="16"/>
          <w:lang w:val="tr"/>
        </w:rPr>
      </w:pPr>
      <w:hyperlink r:id="rId12" w:history="1">
        <w:r w:rsidRPr="00897039">
          <w:rPr>
            <w:rStyle w:val="Kpr"/>
            <w:rFonts w:ascii="Verdana" w:eastAsia="Verdana" w:hAnsi="Verdana" w:cs="Verdana"/>
            <w:sz w:val="16"/>
            <w:szCs w:val="16"/>
            <w:lang w:val="tr"/>
          </w:rPr>
          <w:t>www.pfizer.com.tr</w:t>
        </w:r>
      </w:hyperlink>
    </w:p>
    <w:p w14:paraId="1831AC51" w14:textId="77777777" w:rsidR="00897039" w:rsidRPr="00897039" w:rsidRDefault="00897039" w:rsidP="00897039">
      <w:pPr>
        <w:spacing w:line="360" w:lineRule="auto"/>
        <w:jc w:val="both"/>
        <w:rPr>
          <w:rFonts w:ascii="Verdana" w:eastAsia="Verdana" w:hAnsi="Verdana" w:cs="Verdana"/>
          <w:sz w:val="16"/>
          <w:szCs w:val="16"/>
          <w:lang w:val="tr"/>
        </w:rPr>
      </w:pPr>
    </w:p>
    <w:p w14:paraId="6B75C60C" w14:textId="679AE164" w:rsidR="4FE01F8C" w:rsidRPr="00897039" w:rsidRDefault="4FE01F8C" w:rsidP="4FE01F8C">
      <w:pPr>
        <w:spacing w:line="360" w:lineRule="auto"/>
        <w:jc w:val="both"/>
        <w:rPr>
          <w:rFonts w:ascii="Verdana" w:hAnsi="Verdana"/>
          <w:color w:val="000000" w:themeColor="text1"/>
          <w:sz w:val="16"/>
          <w:szCs w:val="16"/>
        </w:rPr>
      </w:pPr>
    </w:p>
    <w:p w14:paraId="462E5061" w14:textId="09EA049B" w:rsidR="00316C48" w:rsidRPr="00316E8B" w:rsidRDefault="00316C48" w:rsidP="4FE01F8C">
      <w:pPr>
        <w:spacing w:line="360" w:lineRule="auto"/>
        <w:jc w:val="both"/>
        <w:rPr>
          <w:rFonts w:ascii="Verdana" w:hAnsi="Verdana"/>
          <w:b/>
          <w:bCs/>
          <w:snapToGrid w:val="0"/>
          <w:color w:val="000000"/>
          <w:sz w:val="20"/>
          <w:szCs w:val="20"/>
        </w:rPr>
      </w:pPr>
    </w:p>
    <w:p w14:paraId="5917DC82" w14:textId="11BCC21E" w:rsidR="00316C48" w:rsidRPr="001E64A0" w:rsidRDefault="00316C48" w:rsidP="003801DE">
      <w:pPr>
        <w:rPr>
          <w:rFonts w:ascii="Verdana" w:eastAsia="Verdana" w:hAnsi="Verdana" w:cs="Verdana"/>
          <w:b/>
          <w:bCs/>
          <w:sz w:val="20"/>
          <w:szCs w:val="20"/>
        </w:rPr>
      </w:pPr>
    </w:p>
    <w:sectPr w:rsidR="00316C48" w:rsidRPr="001E64A0" w:rsidSect="003E3BF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C15A" w14:textId="77777777" w:rsidR="00B41119" w:rsidRDefault="00B41119">
      <w:r>
        <w:separator/>
      </w:r>
    </w:p>
  </w:endnote>
  <w:endnote w:type="continuationSeparator" w:id="0">
    <w:p w14:paraId="7FAC3639" w14:textId="77777777" w:rsidR="00B41119" w:rsidRDefault="00B41119">
      <w:r>
        <w:continuationSeparator/>
      </w:r>
    </w:p>
  </w:endnote>
  <w:endnote w:type="continuationNotice" w:id="1">
    <w:p w14:paraId="4DB6454B" w14:textId="77777777" w:rsidR="00B41119" w:rsidRDefault="00B41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2CDB" w14:textId="77777777" w:rsidR="00832698" w:rsidRDefault="008326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DE63" w14:textId="77777777" w:rsidR="00B41119" w:rsidRDefault="00B41119">
      <w:r>
        <w:separator/>
      </w:r>
    </w:p>
  </w:footnote>
  <w:footnote w:type="continuationSeparator" w:id="0">
    <w:p w14:paraId="69B17ED3" w14:textId="77777777" w:rsidR="00B41119" w:rsidRDefault="00B41119">
      <w:r>
        <w:continuationSeparator/>
      </w:r>
    </w:p>
  </w:footnote>
  <w:footnote w:type="continuationNotice" w:id="1">
    <w:p w14:paraId="228693BE" w14:textId="77777777" w:rsidR="00B41119" w:rsidRDefault="00B41119"/>
  </w:footnote>
  <w:footnote w:id="2">
    <w:p w14:paraId="761A41C0" w14:textId="3AB5248E" w:rsidR="433A154E" w:rsidRDefault="433A154E" w:rsidP="433A154E">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F40E" w14:textId="77777777" w:rsidR="00832698" w:rsidRDefault="008326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6ABB"/>
    <w:multiLevelType w:val="hybridMultilevel"/>
    <w:tmpl w:val="206E6DD2"/>
    <w:lvl w:ilvl="0" w:tplc="7A20B464">
      <w:start w:val="1"/>
      <w:numFmt w:val="bullet"/>
      <w:lvlText w:val="o"/>
      <w:lvlJc w:val="left"/>
      <w:pPr>
        <w:ind w:left="720" w:hanging="360"/>
      </w:pPr>
      <w:rPr>
        <w:rFonts w:ascii="&quot;Courier New&quot;" w:hAnsi="&quot;Courier New&quot;" w:hint="default"/>
      </w:rPr>
    </w:lvl>
    <w:lvl w:ilvl="1" w:tplc="18D2AE78">
      <w:start w:val="1"/>
      <w:numFmt w:val="bullet"/>
      <w:lvlText w:val="o"/>
      <w:lvlJc w:val="left"/>
      <w:pPr>
        <w:ind w:left="1440" w:hanging="360"/>
      </w:pPr>
      <w:rPr>
        <w:rFonts w:ascii="Courier New" w:hAnsi="Courier New" w:hint="default"/>
      </w:rPr>
    </w:lvl>
    <w:lvl w:ilvl="2" w:tplc="A1942FBA">
      <w:start w:val="1"/>
      <w:numFmt w:val="bullet"/>
      <w:lvlText w:val=""/>
      <w:lvlJc w:val="left"/>
      <w:pPr>
        <w:ind w:left="2160" w:hanging="360"/>
      </w:pPr>
      <w:rPr>
        <w:rFonts w:ascii="Wingdings" w:hAnsi="Wingdings" w:hint="default"/>
      </w:rPr>
    </w:lvl>
    <w:lvl w:ilvl="3" w:tplc="40CE7192">
      <w:start w:val="1"/>
      <w:numFmt w:val="bullet"/>
      <w:lvlText w:val=""/>
      <w:lvlJc w:val="left"/>
      <w:pPr>
        <w:ind w:left="2880" w:hanging="360"/>
      </w:pPr>
      <w:rPr>
        <w:rFonts w:ascii="Symbol" w:hAnsi="Symbol" w:hint="default"/>
      </w:rPr>
    </w:lvl>
    <w:lvl w:ilvl="4" w:tplc="4A0C4360">
      <w:start w:val="1"/>
      <w:numFmt w:val="bullet"/>
      <w:lvlText w:val="o"/>
      <w:lvlJc w:val="left"/>
      <w:pPr>
        <w:ind w:left="3600" w:hanging="360"/>
      </w:pPr>
      <w:rPr>
        <w:rFonts w:ascii="Courier New" w:hAnsi="Courier New" w:hint="default"/>
      </w:rPr>
    </w:lvl>
    <w:lvl w:ilvl="5" w:tplc="2F2400A2">
      <w:start w:val="1"/>
      <w:numFmt w:val="bullet"/>
      <w:lvlText w:val=""/>
      <w:lvlJc w:val="left"/>
      <w:pPr>
        <w:ind w:left="4320" w:hanging="360"/>
      </w:pPr>
      <w:rPr>
        <w:rFonts w:ascii="Wingdings" w:hAnsi="Wingdings" w:hint="default"/>
      </w:rPr>
    </w:lvl>
    <w:lvl w:ilvl="6" w:tplc="B37C1D72">
      <w:start w:val="1"/>
      <w:numFmt w:val="bullet"/>
      <w:lvlText w:val=""/>
      <w:lvlJc w:val="left"/>
      <w:pPr>
        <w:ind w:left="5040" w:hanging="360"/>
      </w:pPr>
      <w:rPr>
        <w:rFonts w:ascii="Symbol" w:hAnsi="Symbol" w:hint="default"/>
      </w:rPr>
    </w:lvl>
    <w:lvl w:ilvl="7" w:tplc="1578FE08">
      <w:start w:val="1"/>
      <w:numFmt w:val="bullet"/>
      <w:lvlText w:val="o"/>
      <w:lvlJc w:val="left"/>
      <w:pPr>
        <w:ind w:left="5760" w:hanging="360"/>
      </w:pPr>
      <w:rPr>
        <w:rFonts w:ascii="Courier New" w:hAnsi="Courier New" w:hint="default"/>
      </w:rPr>
    </w:lvl>
    <w:lvl w:ilvl="8" w:tplc="3C002FC2">
      <w:start w:val="1"/>
      <w:numFmt w:val="bullet"/>
      <w:lvlText w:val=""/>
      <w:lvlJc w:val="left"/>
      <w:pPr>
        <w:ind w:left="6480" w:hanging="360"/>
      </w:pPr>
      <w:rPr>
        <w:rFonts w:ascii="Wingdings" w:hAnsi="Wingdings" w:hint="default"/>
      </w:rPr>
    </w:lvl>
  </w:abstractNum>
  <w:num w:numId="1" w16cid:durableId="20004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48"/>
    <w:rsid w:val="000146C0"/>
    <w:rsid w:val="00015DD5"/>
    <w:rsid w:val="00040F84"/>
    <w:rsid w:val="00053F7D"/>
    <w:rsid w:val="00085682"/>
    <w:rsid w:val="000872CC"/>
    <w:rsid w:val="000C14F7"/>
    <w:rsid w:val="000E0E77"/>
    <w:rsid w:val="000E6AFC"/>
    <w:rsid w:val="0010677D"/>
    <w:rsid w:val="00106B88"/>
    <w:rsid w:val="00122768"/>
    <w:rsid w:val="001248F5"/>
    <w:rsid w:val="00131842"/>
    <w:rsid w:val="00143085"/>
    <w:rsid w:val="00145412"/>
    <w:rsid w:val="0015032C"/>
    <w:rsid w:val="00163C3E"/>
    <w:rsid w:val="00164A5F"/>
    <w:rsid w:val="001C3E83"/>
    <w:rsid w:val="001D04F3"/>
    <w:rsid w:val="001D232D"/>
    <w:rsid w:val="001D4AF3"/>
    <w:rsid w:val="001E0764"/>
    <w:rsid w:val="001E64A0"/>
    <w:rsid w:val="002008B1"/>
    <w:rsid w:val="002055B4"/>
    <w:rsid w:val="00213C61"/>
    <w:rsid w:val="002162BA"/>
    <w:rsid w:val="00220553"/>
    <w:rsid w:val="00232C8E"/>
    <w:rsid w:val="00245933"/>
    <w:rsid w:val="0025602D"/>
    <w:rsid w:val="00286336"/>
    <w:rsid w:val="002B7957"/>
    <w:rsid w:val="002C74D0"/>
    <w:rsid w:val="002E081E"/>
    <w:rsid w:val="002E209E"/>
    <w:rsid w:val="002F62B6"/>
    <w:rsid w:val="003051B3"/>
    <w:rsid w:val="00316C48"/>
    <w:rsid w:val="00321F1E"/>
    <w:rsid w:val="003254CB"/>
    <w:rsid w:val="0033420B"/>
    <w:rsid w:val="00377D48"/>
    <w:rsid w:val="003801DE"/>
    <w:rsid w:val="003B095C"/>
    <w:rsid w:val="003C03A6"/>
    <w:rsid w:val="003C20F7"/>
    <w:rsid w:val="003C4340"/>
    <w:rsid w:val="003E3BFD"/>
    <w:rsid w:val="003F5088"/>
    <w:rsid w:val="00400151"/>
    <w:rsid w:val="00404778"/>
    <w:rsid w:val="00413080"/>
    <w:rsid w:val="00435ED3"/>
    <w:rsid w:val="00437111"/>
    <w:rsid w:val="00472CF3"/>
    <w:rsid w:val="00484506"/>
    <w:rsid w:val="004F132A"/>
    <w:rsid w:val="00512736"/>
    <w:rsid w:val="00594271"/>
    <w:rsid w:val="005A6A7D"/>
    <w:rsid w:val="005B29C3"/>
    <w:rsid w:val="005C6739"/>
    <w:rsid w:val="005E3CC9"/>
    <w:rsid w:val="006313E4"/>
    <w:rsid w:val="00663132"/>
    <w:rsid w:val="00666AA4"/>
    <w:rsid w:val="00667B2B"/>
    <w:rsid w:val="006E4B45"/>
    <w:rsid w:val="00703015"/>
    <w:rsid w:val="00723827"/>
    <w:rsid w:val="00723FBE"/>
    <w:rsid w:val="00737120"/>
    <w:rsid w:val="00757450"/>
    <w:rsid w:val="00775D30"/>
    <w:rsid w:val="00780F50"/>
    <w:rsid w:val="00820575"/>
    <w:rsid w:val="00832698"/>
    <w:rsid w:val="00850381"/>
    <w:rsid w:val="00863CA8"/>
    <w:rsid w:val="0087141F"/>
    <w:rsid w:val="00884C1F"/>
    <w:rsid w:val="00897039"/>
    <w:rsid w:val="008A2C55"/>
    <w:rsid w:val="008B0C19"/>
    <w:rsid w:val="008C522B"/>
    <w:rsid w:val="008C7EEA"/>
    <w:rsid w:val="008E3A5C"/>
    <w:rsid w:val="008E3C3E"/>
    <w:rsid w:val="008E7AE1"/>
    <w:rsid w:val="0090470E"/>
    <w:rsid w:val="009166DE"/>
    <w:rsid w:val="009279B8"/>
    <w:rsid w:val="009408E4"/>
    <w:rsid w:val="00940920"/>
    <w:rsid w:val="00946486"/>
    <w:rsid w:val="009C36E1"/>
    <w:rsid w:val="009C757B"/>
    <w:rsid w:val="009F08B8"/>
    <w:rsid w:val="00A02F80"/>
    <w:rsid w:val="00A03CB2"/>
    <w:rsid w:val="00A04598"/>
    <w:rsid w:val="00A05CC3"/>
    <w:rsid w:val="00A453C2"/>
    <w:rsid w:val="00A46CFF"/>
    <w:rsid w:val="00AA0EA5"/>
    <w:rsid w:val="00AA2C94"/>
    <w:rsid w:val="00AA4436"/>
    <w:rsid w:val="00AC1568"/>
    <w:rsid w:val="00AC64BC"/>
    <w:rsid w:val="00AE27C9"/>
    <w:rsid w:val="00B00416"/>
    <w:rsid w:val="00B41119"/>
    <w:rsid w:val="00B47106"/>
    <w:rsid w:val="00B60D13"/>
    <w:rsid w:val="00B777E8"/>
    <w:rsid w:val="00BB57DF"/>
    <w:rsid w:val="00BD290A"/>
    <w:rsid w:val="00C4130A"/>
    <w:rsid w:val="00C51ED1"/>
    <w:rsid w:val="00C72A40"/>
    <w:rsid w:val="00C82229"/>
    <w:rsid w:val="00C857F9"/>
    <w:rsid w:val="00C91E41"/>
    <w:rsid w:val="00D079AF"/>
    <w:rsid w:val="00D11C6F"/>
    <w:rsid w:val="00D31341"/>
    <w:rsid w:val="00D63DCF"/>
    <w:rsid w:val="00D728E7"/>
    <w:rsid w:val="00D82D82"/>
    <w:rsid w:val="00DA6964"/>
    <w:rsid w:val="00DB1F81"/>
    <w:rsid w:val="00DC21BF"/>
    <w:rsid w:val="00DC485C"/>
    <w:rsid w:val="00DF6D9C"/>
    <w:rsid w:val="00DF7877"/>
    <w:rsid w:val="00E00A7F"/>
    <w:rsid w:val="00E26AB0"/>
    <w:rsid w:val="00E35554"/>
    <w:rsid w:val="00E41368"/>
    <w:rsid w:val="00E91156"/>
    <w:rsid w:val="00EC3DF5"/>
    <w:rsid w:val="00EC4FFC"/>
    <w:rsid w:val="00EC52F8"/>
    <w:rsid w:val="00EC7533"/>
    <w:rsid w:val="00EC7A73"/>
    <w:rsid w:val="00EE4FBD"/>
    <w:rsid w:val="00EF6CC1"/>
    <w:rsid w:val="00EF7937"/>
    <w:rsid w:val="00F30A58"/>
    <w:rsid w:val="00F40899"/>
    <w:rsid w:val="00F42E93"/>
    <w:rsid w:val="00FA0E44"/>
    <w:rsid w:val="00FA1735"/>
    <w:rsid w:val="00FC1B43"/>
    <w:rsid w:val="00FF4DE3"/>
    <w:rsid w:val="00FF5FE5"/>
    <w:rsid w:val="00FF67F4"/>
    <w:rsid w:val="01AA05BD"/>
    <w:rsid w:val="03412FB5"/>
    <w:rsid w:val="034C0CE8"/>
    <w:rsid w:val="03ADCC4A"/>
    <w:rsid w:val="0525F9C3"/>
    <w:rsid w:val="064162E8"/>
    <w:rsid w:val="0720A6D4"/>
    <w:rsid w:val="073A099D"/>
    <w:rsid w:val="073C74C5"/>
    <w:rsid w:val="073F702B"/>
    <w:rsid w:val="07908280"/>
    <w:rsid w:val="08583BED"/>
    <w:rsid w:val="08DB1A6D"/>
    <w:rsid w:val="09591909"/>
    <w:rsid w:val="0981DEA6"/>
    <w:rsid w:val="0A544C32"/>
    <w:rsid w:val="0CB628F6"/>
    <w:rsid w:val="0D4039DD"/>
    <w:rsid w:val="0F64B4DA"/>
    <w:rsid w:val="0F7646AC"/>
    <w:rsid w:val="1069EC06"/>
    <w:rsid w:val="114A86C0"/>
    <w:rsid w:val="119FA3A0"/>
    <w:rsid w:val="11A162A3"/>
    <w:rsid w:val="124061BF"/>
    <w:rsid w:val="129FAE67"/>
    <w:rsid w:val="1342509E"/>
    <w:rsid w:val="140D4DAD"/>
    <w:rsid w:val="148FF8FF"/>
    <w:rsid w:val="18BEE066"/>
    <w:rsid w:val="18F9A68A"/>
    <w:rsid w:val="1A77766D"/>
    <w:rsid w:val="1AA5D4D1"/>
    <w:rsid w:val="1B1EA62D"/>
    <w:rsid w:val="1B75A427"/>
    <w:rsid w:val="1BC09321"/>
    <w:rsid w:val="1E5705E2"/>
    <w:rsid w:val="1F592F43"/>
    <w:rsid w:val="1FE5DC76"/>
    <w:rsid w:val="20432ACD"/>
    <w:rsid w:val="206DF582"/>
    <w:rsid w:val="207E701B"/>
    <w:rsid w:val="2190A9A2"/>
    <w:rsid w:val="2266E298"/>
    <w:rsid w:val="22AF767F"/>
    <w:rsid w:val="232F089C"/>
    <w:rsid w:val="233C9323"/>
    <w:rsid w:val="237A0472"/>
    <w:rsid w:val="23F17F29"/>
    <w:rsid w:val="25350451"/>
    <w:rsid w:val="25A841D9"/>
    <w:rsid w:val="26033A99"/>
    <w:rsid w:val="267D8D21"/>
    <w:rsid w:val="2700CF10"/>
    <w:rsid w:val="272C013C"/>
    <w:rsid w:val="272C7DC2"/>
    <w:rsid w:val="28CE2C63"/>
    <w:rsid w:val="297C9DD9"/>
    <w:rsid w:val="2A15015A"/>
    <w:rsid w:val="2AF239B1"/>
    <w:rsid w:val="2C43005B"/>
    <w:rsid w:val="2C6B05A8"/>
    <w:rsid w:val="2CF2F285"/>
    <w:rsid w:val="2EB074B0"/>
    <w:rsid w:val="2FCC91B5"/>
    <w:rsid w:val="3084A812"/>
    <w:rsid w:val="3190768C"/>
    <w:rsid w:val="334773A8"/>
    <w:rsid w:val="3735226D"/>
    <w:rsid w:val="38709332"/>
    <w:rsid w:val="38A3CA4D"/>
    <w:rsid w:val="39931C92"/>
    <w:rsid w:val="3AD3DB2E"/>
    <w:rsid w:val="3B0C274B"/>
    <w:rsid w:val="3BB7D8A6"/>
    <w:rsid w:val="3C2DD3CC"/>
    <w:rsid w:val="3D2EA848"/>
    <w:rsid w:val="3D741DF7"/>
    <w:rsid w:val="3EC2FF83"/>
    <w:rsid w:val="3EF5FD7F"/>
    <w:rsid w:val="3F3B238F"/>
    <w:rsid w:val="3FD76304"/>
    <w:rsid w:val="416C9C9D"/>
    <w:rsid w:val="433A154E"/>
    <w:rsid w:val="434E73DB"/>
    <w:rsid w:val="43A0CE86"/>
    <w:rsid w:val="453F7FFF"/>
    <w:rsid w:val="4550EDB2"/>
    <w:rsid w:val="45DB19A1"/>
    <w:rsid w:val="46B31E48"/>
    <w:rsid w:val="47929B99"/>
    <w:rsid w:val="494A48AE"/>
    <w:rsid w:val="4988586D"/>
    <w:rsid w:val="4ABC4CCD"/>
    <w:rsid w:val="4AF9CFF2"/>
    <w:rsid w:val="4B437DF4"/>
    <w:rsid w:val="4B684EF5"/>
    <w:rsid w:val="4F1333A0"/>
    <w:rsid w:val="4FE01F8C"/>
    <w:rsid w:val="50C0F5A0"/>
    <w:rsid w:val="51FAA944"/>
    <w:rsid w:val="5251C902"/>
    <w:rsid w:val="52D6FBAD"/>
    <w:rsid w:val="54539BF6"/>
    <w:rsid w:val="57ED24FB"/>
    <w:rsid w:val="5AACB2BB"/>
    <w:rsid w:val="5B243851"/>
    <w:rsid w:val="5B41ADB9"/>
    <w:rsid w:val="5B5D9568"/>
    <w:rsid w:val="5B97721D"/>
    <w:rsid w:val="5BEE7891"/>
    <w:rsid w:val="5C994AE2"/>
    <w:rsid w:val="5CAFEC9C"/>
    <w:rsid w:val="5EE32451"/>
    <w:rsid w:val="5F36D306"/>
    <w:rsid w:val="5F544D66"/>
    <w:rsid w:val="609F466F"/>
    <w:rsid w:val="62D86D25"/>
    <w:rsid w:val="63108BCB"/>
    <w:rsid w:val="65A4D6C0"/>
    <w:rsid w:val="660105E9"/>
    <w:rsid w:val="6640E2F8"/>
    <w:rsid w:val="66744A8C"/>
    <w:rsid w:val="673C83DE"/>
    <w:rsid w:val="67A55CFF"/>
    <w:rsid w:val="688E5584"/>
    <w:rsid w:val="68A3BA9F"/>
    <w:rsid w:val="692C1ECD"/>
    <w:rsid w:val="69620A0E"/>
    <w:rsid w:val="6A111E2E"/>
    <w:rsid w:val="6A5CDEA6"/>
    <w:rsid w:val="6C296047"/>
    <w:rsid w:val="6CABCA7E"/>
    <w:rsid w:val="6D087A65"/>
    <w:rsid w:val="6D4F308B"/>
    <w:rsid w:val="6DB153E8"/>
    <w:rsid w:val="6F385664"/>
    <w:rsid w:val="705272C9"/>
    <w:rsid w:val="70B124BE"/>
    <w:rsid w:val="727A9C73"/>
    <w:rsid w:val="72B4641B"/>
    <w:rsid w:val="72BE26ED"/>
    <w:rsid w:val="733EF2AE"/>
    <w:rsid w:val="76807A91"/>
    <w:rsid w:val="7796A3D9"/>
    <w:rsid w:val="795AE5C1"/>
    <w:rsid w:val="7991A822"/>
    <w:rsid w:val="79945332"/>
    <w:rsid w:val="7A1B1E9D"/>
    <w:rsid w:val="7A925584"/>
    <w:rsid w:val="7AEFFB46"/>
    <w:rsid w:val="7CA4F955"/>
    <w:rsid w:val="7D9879AB"/>
    <w:rsid w:val="7DA054DE"/>
    <w:rsid w:val="7DBF039C"/>
    <w:rsid w:val="7E6D0639"/>
    <w:rsid w:val="7F36A6B7"/>
    <w:rsid w:val="7F672A19"/>
    <w:rsid w:val="7F68D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BB69"/>
  <w15:chartTrackingRefBased/>
  <w15:docId w15:val="{BCB4C833-FAD4-804C-84DA-D2015F60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48"/>
    <w:rPr>
      <w:rFonts w:ascii="Times New Roman" w:eastAsia="Times New Roman" w:hAnsi="Times New Roman" w:cs="Times New Roman"/>
      <w:kern w:val="0"/>
      <w:lang w:val="tr-TR" w:eastAsia="tr-TR"/>
      <w14:ligatures w14:val="none"/>
    </w:rPr>
  </w:style>
  <w:style w:type="paragraph" w:styleId="Balk1">
    <w:name w:val="heading 1"/>
    <w:basedOn w:val="Normal"/>
    <w:next w:val="Normal"/>
    <w:link w:val="Balk1Char"/>
    <w:uiPriority w:val="9"/>
    <w:qFormat/>
    <w:rsid w:val="00316C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16C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16C4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16C4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16C4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16C4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6C4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6C4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6C4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C4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16C4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16C4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16C4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16C4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16C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6C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6C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6C48"/>
    <w:rPr>
      <w:rFonts w:eastAsiaTheme="majorEastAsia" w:cstheme="majorBidi"/>
      <w:color w:val="272727" w:themeColor="text1" w:themeTint="D8"/>
    </w:rPr>
  </w:style>
  <w:style w:type="paragraph" w:styleId="KonuBal">
    <w:name w:val="Title"/>
    <w:basedOn w:val="Normal"/>
    <w:next w:val="Normal"/>
    <w:link w:val="KonuBalChar"/>
    <w:uiPriority w:val="10"/>
    <w:qFormat/>
    <w:rsid w:val="00316C4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6C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6C4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6C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6C4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16C48"/>
    <w:rPr>
      <w:i/>
      <w:iCs/>
      <w:color w:val="404040" w:themeColor="text1" w:themeTint="BF"/>
    </w:rPr>
  </w:style>
  <w:style w:type="paragraph" w:styleId="ListeParagraf">
    <w:name w:val="List Paragraph"/>
    <w:basedOn w:val="Normal"/>
    <w:uiPriority w:val="34"/>
    <w:qFormat/>
    <w:rsid w:val="00316C48"/>
    <w:pPr>
      <w:ind w:left="720"/>
      <w:contextualSpacing/>
    </w:pPr>
  </w:style>
  <w:style w:type="character" w:styleId="GlVurgulama">
    <w:name w:val="Intense Emphasis"/>
    <w:basedOn w:val="VarsaylanParagrafYazTipi"/>
    <w:uiPriority w:val="21"/>
    <w:qFormat/>
    <w:rsid w:val="00316C48"/>
    <w:rPr>
      <w:i/>
      <w:iCs/>
      <w:color w:val="2F5496" w:themeColor="accent1" w:themeShade="BF"/>
    </w:rPr>
  </w:style>
  <w:style w:type="paragraph" w:styleId="GlAlnt">
    <w:name w:val="Intense Quote"/>
    <w:basedOn w:val="Normal"/>
    <w:next w:val="Normal"/>
    <w:link w:val="GlAlntChar"/>
    <w:uiPriority w:val="30"/>
    <w:qFormat/>
    <w:rsid w:val="00316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16C48"/>
    <w:rPr>
      <w:i/>
      <w:iCs/>
      <w:color w:val="2F5496" w:themeColor="accent1" w:themeShade="BF"/>
    </w:rPr>
  </w:style>
  <w:style w:type="character" w:styleId="GlBavuru">
    <w:name w:val="Intense Reference"/>
    <w:basedOn w:val="VarsaylanParagrafYazTipi"/>
    <w:uiPriority w:val="32"/>
    <w:qFormat/>
    <w:rsid w:val="00316C48"/>
    <w:rPr>
      <w:b/>
      <w:bCs/>
      <w:smallCaps/>
      <w:color w:val="2F5496" w:themeColor="accent1" w:themeShade="BF"/>
      <w:spacing w:val="5"/>
    </w:rPr>
  </w:style>
  <w:style w:type="character" w:customStyle="1" w:styleId="bumpedfont20">
    <w:name w:val="bumpedfont20"/>
    <w:basedOn w:val="VarsaylanParagrafYazTipi"/>
    <w:rsid w:val="00316C48"/>
  </w:style>
  <w:style w:type="character" w:customStyle="1" w:styleId="normaltextrun">
    <w:name w:val="normaltextrun"/>
    <w:basedOn w:val="VarsaylanParagrafYazTipi"/>
    <w:rsid w:val="00316C48"/>
  </w:style>
  <w:style w:type="character" w:styleId="Kpr">
    <w:name w:val="Hyperlink"/>
    <w:basedOn w:val="VarsaylanParagrafYazTipi"/>
    <w:uiPriority w:val="99"/>
    <w:unhideWhenUsed/>
    <w:rsid w:val="001E64A0"/>
    <w:rPr>
      <w:color w:val="0563C1" w:themeColor="hyperlink"/>
      <w:u w:val="single"/>
    </w:rPr>
  </w:style>
  <w:style w:type="character" w:styleId="zmlenmeyenBahsetme">
    <w:name w:val="Unresolved Mention"/>
    <w:basedOn w:val="VarsaylanParagrafYazTipi"/>
    <w:uiPriority w:val="99"/>
    <w:semiHidden/>
    <w:unhideWhenUsed/>
    <w:rsid w:val="001E64A0"/>
    <w:rPr>
      <w:color w:val="605E5C"/>
      <w:shd w:val="clear" w:color="auto" w:fill="E1DFDD"/>
    </w:rPr>
  </w:style>
  <w:style w:type="character" w:styleId="AklamaBavurusu">
    <w:name w:val="annotation reference"/>
    <w:basedOn w:val="VarsaylanParagrafYazTipi"/>
    <w:uiPriority w:val="99"/>
    <w:semiHidden/>
    <w:unhideWhenUsed/>
    <w:rsid w:val="00FF67F4"/>
    <w:rPr>
      <w:sz w:val="16"/>
      <w:szCs w:val="16"/>
    </w:rPr>
  </w:style>
  <w:style w:type="paragraph" w:styleId="AklamaMetni">
    <w:name w:val="annotation text"/>
    <w:basedOn w:val="Normal"/>
    <w:link w:val="AklamaMetniChar"/>
    <w:uiPriority w:val="99"/>
    <w:semiHidden/>
    <w:unhideWhenUsed/>
    <w:rsid w:val="00FF67F4"/>
    <w:rPr>
      <w:sz w:val="20"/>
      <w:szCs w:val="20"/>
    </w:rPr>
  </w:style>
  <w:style w:type="character" w:customStyle="1" w:styleId="AklamaMetniChar">
    <w:name w:val="Açıklama Metni Char"/>
    <w:basedOn w:val="VarsaylanParagrafYazTipi"/>
    <w:link w:val="AklamaMetni"/>
    <w:uiPriority w:val="99"/>
    <w:semiHidden/>
    <w:rsid w:val="00FF67F4"/>
    <w:rPr>
      <w:rFonts w:ascii="Times New Roman" w:eastAsia="Times New Roman" w:hAnsi="Times New Roman" w:cs="Times New Roman"/>
      <w:kern w:val="0"/>
      <w:sz w:val="20"/>
      <w:szCs w:val="20"/>
      <w:lang w:val="tr-TR" w:eastAsia="tr-TR"/>
      <w14:ligatures w14:val="none"/>
    </w:rPr>
  </w:style>
  <w:style w:type="paragraph" w:styleId="AklamaKonusu">
    <w:name w:val="annotation subject"/>
    <w:basedOn w:val="AklamaMetni"/>
    <w:next w:val="AklamaMetni"/>
    <w:link w:val="AklamaKonusuChar"/>
    <w:uiPriority w:val="99"/>
    <w:semiHidden/>
    <w:unhideWhenUsed/>
    <w:rsid w:val="00FF67F4"/>
    <w:rPr>
      <w:b/>
      <w:bCs/>
    </w:rPr>
  </w:style>
  <w:style w:type="character" w:customStyle="1" w:styleId="AklamaKonusuChar">
    <w:name w:val="Açıklama Konusu Char"/>
    <w:basedOn w:val="AklamaMetniChar"/>
    <w:link w:val="AklamaKonusu"/>
    <w:uiPriority w:val="99"/>
    <w:semiHidden/>
    <w:rsid w:val="00FF67F4"/>
    <w:rPr>
      <w:rFonts w:ascii="Times New Roman" w:eastAsia="Times New Roman" w:hAnsi="Times New Roman" w:cs="Times New Roman"/>
      <w:b/>
      <w:bCs/>
      <w:kern w:val="0"/>
      <w:sz w:val="20"/>
      <w:szCs w:val="20"/>
      <w:lang w:val="tr-TR" w:eastAsia="tr-TR"/>
      <w14:ligatures w14:val="none"/>
    </w:rPr>
  </w:style>
  <w:style w:type="paragraph" w:styleId="Dzeltme">
    <w:name w:val="Revision"/>
    <w:hidden/>
    <w:uiPriority w:val="99"/>
    <w:semiHidden/>
    <w:rsid w:val="003C4340"/>
    <w:rPr>
      <w:rFonts w:ascii="Times New Roman" w:eastAsia="Times New Roman" w:hAnsi="Times New Roman" w:cs="Times New Roman"/>
      <w:kern w:val="0"/>
      <w:lang w:val="tr-TR" w:eastAsia="tr-TR"/>
      <w14:ligatures w14:val="none"/>
    </w:rPr>
  </w:style>
  <w:style w:type="character" w:styleId="zlenenKpr">
    <w:name w:val="FollowedHyperlink"/>
    <w:basedOn w:val="VarsaylanParagrafYazTipi"/>
    <w:uiPriority w:val="99"/>
    <w:semiHidden/>
    <w:unhideWhenUsed/>
    <w:rsid w:val="00D079AF"/>
    <w:rPr>
      <w:color w:val="954F72" w:themeColor="followedHyperlink"/>
      <w:u w:val="single"/>
    </w:rPr>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rPr>
      <w:sz w:val="20"/>
      <w:szCs w:val="20"/>
    </w:rPr>
  </w:style>
  <w:style w:type="paragraph" w:styleId="stBilgi">
    <w:name w:val="header"/>
    <w:basedOn w:val="Normal"/>
    <w:link w:val="stBilgiChar"/>
    <w:uiPriority w:val="99"/>
    <w:unhideWhenUsed/>
    <w:rsid w:val="00832698"/>
    <w:pPr>
      <w:tabs>
        <w:tab w:val="center" w:pos="4536"/>
        <w:tab w:val="right" w:pos="9072"/>
      </w:tabs>
    </w:pPr>
  </w:style>
  <w:style w:type="character" w:customStyle="1" w:styleId="stBilgiChar">
    <w:name w:val="Üst Bilgi Char"/>
    <w:basedOn w:val="VarsaylanParagrafYazTipi"/>
    <w:link w:val="stBilgi"/>
    <w:uiPriority w:val="99"/>
    <w:rsid w:val="00832698"/>
    <w:rPr>
      <w:rFonts w:ascii="Times New Roman" w:eastAsia="Times New Roman" w:hAnsi="Times New Roman" w:cs="Times New Roman"/>
      <w:kern w:val="0"/>
      <w:lang w:val="tr-TR" w:eastAsia="tr-TR"/>
      <w14:ligatures w14:val="none"/>
    </w:rPr>
  </w:style>
  <w:style w:type="paragraph" w:styleId="AltBilgi">
    <w:name w:val="footer"/>
    <w:basedOn w:val="Normal"/>
    <w:link w:val="AltBilgiChar"/>
    <w:uiPriority w:val="99"/>
    <w:unhideWhenUsed/>
    <w:rsid w:val="00832698"/>
    <w:pPr>
      <w:tabs>
        <w:tab w:val="center" w:pos="4536"/>
        <w:tab w:val="right" w:pos="9072"/>
      </w:tabs>
    </w:pPr>
  </w:style>
  <w:style w:type="character" w:customStyle="1" w:styleId="AltBilgiChar">
    <w:name w:val="Alt Bilgi Char"/>
    <w:basedOn w:val="VarsaylanParagrafYazTipi"/>
    <w:link w:val="AltBilgi"/>
    <w:uiPriority w:val="99"/>
    <w:rsid w:val="00832698"/>
    <w:rPr>
      <w:rFonts w:ascii="Times New Roman" w:eastAsia="Times New Roman" w:hAnsi="Times New Roman" w:cs="Times New Roman"/>
      <w:kern w:val="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188504">
      <w:bodyDiv w:val="1"/>
      <w:marLeft w:val="0"/>
      <w:marRight w:val="0"/>
      <w:marTop w:val="0"/>
      <w:marBottom w:val="0"/>
      <w:divBdr>
        <w:top w:val="none" w:sz="0" w:space="0" w:color="auto"/>
        <w:left w:val="none" w:sz="0" w:space="0" w:color="auto"/>
        <w:bottom w:val="none" w:sz="0" w:space="0" w:color="auto"/>
        <w:right w:val="none" w:sz="0" w:space="0" w:color="auto"/>
      </w:divBdr>
    </w:div>
    <w:div w:id="1513759946">
      <w:bodyDiv w:val="1"/>
      <w:marLeft w:val="0"/>
      <w:marRight w:val="0"/>
      <w:marTop w:val="0"/>
      <w:marBottom w:val="0"/>
      <w:divBdr>
        <w:top w:val="none" w:sz="0" w:space="0" w:color="auto"/>
        <w:left w:val="none" w:sz="0" w:space="0" w:color="auto"/>
        <w:bottom w:val="none" w:sz="0" w:space="0" w:color="auto"/>
        <w:right w:val="none" w:sz="0" w:space="0" w:color="auto"/>
      </w:divBdr>
    </w:div>
    <w:div w:id="1575621979">
      <w:bodyDiv w:val="1"/>
      <w:marLeft w:val="0"/>
      <w:marRight w:val="0"/>
      <w:marTop w:val="0"/>
      <w:marBottom w:val="0"/>
      <w:divBdr>
        <w:top w:val="none" w:sz="0" w:space="0" w:color="auto"/>
        <w:left w:val="none" w:sz="0" w:space="0" w:color="auto"/>
        <w:bottom w:val="none" w:sz="0" w:space="0" w:color="auto"/>
        <w:right w:val="none" w:sz="0" w:space="0" w:color="auto"/>
      </w:divBdr>
    </w:div>
    <w:div w:id="1660116642">
      <w:bodyDiv w:val="1"/>
      <w:marLeft w:val="0"/>
      <w:marRight w:val="0"/>
      <w:marTop w:val="0"/>
      <w:marBottom w:val="0"/>
      <w:divBdr>
        <w:top w:val="none" w:sz="0" w:space="0" w:color="auto"/>
        <w:left w:val="none" w:sz="0" w:space="0" w:color="auto"/>
        <w:bottom w:val="none" w:sz="0" w:space="0" w:color="auto"/>
        <w:right w:val="none" w:sz="0" w:space="0" w:color="auto"/>
      </w:divBdr>
    </w:div>
    <w:div w:id="2070687312">
      <w:bodyDiv w:val="1"/>
      <w:marLeft w:val="0"/>
      <w:marRight w:val="0"/>
      <w:marTop w:val="0"/>
      <w:marBottom w:val="0"/>
      <w:divBdr>
        <w:top w:val="none" w:sz="0" w:space="0" w:color="auto"/>
        <w:left w:val="none" w:sz="0" w:space="0" w:color="auto"/>
        <w:bottom w:val="none" w:sz="0" w:space="0" w:color="auto"/>
        <w:right w:val="none" w:sz="0" w:space="0" w:color="auto"/>
      </w:divBdr>
    </w:div>
    <w:div w:id="21331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fizer.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ak@marjinal.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A495-E0DE-4840-8EE2-14981A272F77}">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F51EF158-6E1A-6842-849C-E29EEFE8646B}">
  <ds:schemaRefs>
    <ds:schemaRef ds:uri="http://schemas.openxmlformats.org/officeDocument/2006/bibliography"/>
  </ds:schemaRefs>
</ds:datastoreItem>
</file>

<file path=customXml/itemProps3.xml><?xml version="1.0" encoding="utf-8"?>
<ds:datastoreItem xmlns:ds="http://schemas.openxmlformats.org/officeDocument/2006/customXml" ds:itemID="{879C24EB-4C0F-4796-AE12-23EB085648E6}">
  <ds:schemaRefs>
    <ds:schemaRef ds:uri="http://schemas.microsoft.com/sharepoint/v3/contenttype/forms"/>
  </ds:schemaRefs>
</ds:datastoreItem>
</file>

<file path=customXml/itemProps4.xml><?xml version="1.0" encoding="utf-8"?>
<ds:datastoreItem xmlns:ds="http://schemas.openxmlformats.org/officeDocument/2006/customXml" ds:itemID="{764462F0-2CA9-437D-AB31-175B987DF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1246</Words>
  <Characters>7107</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Ersavcı</dc:creator>
  <cp:keywords/>
  <dc:description/>
  <cp:lastModifiedBy>Sıla Kararoğlu</cp:lastModifiedBy>
  <cp:revision>6</cp:revision>
  <dcterms:created xsi:type="dcterms:W3CDTF">2024-12-18T10:50:00Z</dcterms:created>
  <dcterms:modified xsi:type="dcterms:W3CDTF">2024-12-19T06:43:00Z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MSIP_Label_68f72598-90ab-4748-9618-88402b5e95d2_Enabled">
    <vt:lpwstr>true</vt:lpwstr>
  </property>
  <property fmtid="{D5CDD505-2E9C-101B-9397-08002B2CF9AE}" pid="5" name="MSIP_Label_68f72598-90ab-4748-9618-88402b5e95d2_SetDate">
    <vt:lpwstr>2024-10-31T14:09:18Z</vt:lpwstr>
  </property>
  <property fmtid="{D5CDD505-2E9C-101B-9397-08002B2CF9AE}" pid="6" name="MSIP_Label_68f72598-90ab-4748-9618-88402b5e95d2_Method">
    <vt:lpwstr>Privileged</vt:lpwstr>
  </property>
  <property fmtid="{D5CDD505-2E9C-101B-9397-08002B2CF9AE}" pid="7" name="MSIP_Label_68f72598-90ab-4748-9618-88402b5e95d2_Name">
    <vt:lpwstr>68f72598-90ab-4748-9618-88402b5e95d2</vt:lpwstr>
  </property>
  <property fmtid="{D5CDD505-2E9C-101B-9397-08002B2CF9AE}" pid="8" name="MSIP_Label_68f72598-90ab-4748-9618-88402b5e95d2_SiteId">
    <vt:lpwstr>7a916015-20ae-4ad1-9170-eefd915e9272</vt:lpwstr>
  </property>
  <property fmtid="{D5CDD505-2E9C-101B-9397-08002B2CF9AE}" pid="9" name="MSIP_Label_68f72598-90ab-4748-9618-88402b5e95d2_ActionId">
    <vt:lpwstr>0738421d-e549-41d3-83f4-42b96b01df47</vt:lpwstr>
  </property>
  <property fmtid="{D5CDD505-2E9C-101B-9397-08002B2CF9AE}" pid="10" name="MSIP_Label_68f72598-90ab-4748-9618-88402b5e95d2_ContentBits">
    <vt:lpwstr>0</vt:lpwstr>
  </property>
</Properties>
</file>