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72" w:rsidRDefault="0071289C" w:rsidP="00A66787">
      <w:pPr>
        <w:spacing w:line="360" w:lineRule="auto"/>
        <w:rPr>
          <w:rFonts w:ascii="Verdana" w:hAnsi="Verdana"/>
          <w:b/>
          <w:sz w:val="32"/>
          <w:szCs w:val="32"/>
          <w:u w:val="single"/>
        </w:rPr>
      </w:pPr>
      <w:r>
        <w:rPr>
          <w:rFonts w:ascii="Verdana" w:hAnsi="Verdana"/>
          <w:b/>
          <w:sz w:val="32"/>
          <w:szCs w:val="32"/>
          <w:u w:val="single"/>
        </w:rPr>
        <w:t>BASIN BÜLTENİ</w:t>
      </w:r>
    </w:p>
    <w:p w:rsidR="0071289C" w:rsidRDefault="00165185" w:rsidP="00A66787">
      <w:pPr>
        <w:spacing w:line="360" w:lineRule="auto"/>
        <w:jc w:val="center"/>
        <w:rPr>
          <w:rFonts w:ascii="Verdana" w:hAnsi="Verdana"/>
          <w:b/>
          <w:sz w:val="28"/>
          <w:szCs w:val="28"/>
        </w:rPr>
      </w:pPr>
      <w:r>
        <w:rPr>
          <w:rFonts w:ascii="Verdana" w:hAnsi="Verdana"/>
          <w:b/>
          <w:sz w:val="28"/>
          <w:szCs w:val="28"/>
        </w:rPr>
        <w:t>Tarih Vakfı</w:t>
      </w:r>
      <w:r w:rsidR="0071289C">
        <w:rPr>
          <w:rFonts w:ascii="Verdana" w:hAnsi="Verdana"/>
          <w:b/>
          <w:sz w:val="28"/>
          <w:szCs w:val="28"/>
        </w:rPr>
        <w:t xml:space="preserve">’ndan </w:t>
      </w:r>
      <w:r>
        <w:rPr>
          <w:rFonts w:ascii="Verdana" w:hAnsi="Verdana"/>
          <w:b/>
          <w:sz w:val="28"/>
          <w:szCs w:val="28"/>
        </w:rPr>
        <w:t xml:space="preserve">tarihin perdesini aralayan </w:t>
      </w:r>
      <w:r w:rsidR="0071289C">
        <w:rPr>
          <w:rFonts w:ascii="Verdana" w:hAnsi="Verdana"/>
          <w:b/>
          <w:sz w:val="28"/>
          <w:szCs w:val="28"/>
        </w:rPr>
        <w:t xml:space="preserve">üç yeni kitap </w:t>
      </w:r>
    </w:p>
    <w:p w:rsidR="0071289C" w:rsidRDefault="00165185" w:rsidP="00A66787">
      <w:pPr>
        <w:spacing w:line="360" w:lineRule="auto"/>
        <w:jc w:val="center"/>
        <w:rPr>
          <w:rFonts w:ascii="Verdana" w:hAnsi="Verdana"/>
          <w:b/>
          <w:sz w:val="24"/>
          <w:szCs w:val="24"/>
        </w:rPr>
      </w:pPr>
      <w:r>
        <w:rPr>
          <w:rFonts w:ascii="Verdana" w:hAnsi="Verdana"/>
          <w:b/>
          <w:sz w:val="24"/>
          <w:szCs w:val="24"/>
        </w:rPr>
        <w:t>Tarih Vakfı Yurt Yayınları’ndan çıkan “</w:t>
      </w:r>
      <w:r w:rsidRPr="00165185">
        <w:rPr>
          <w:rFonts w:ascii="Verdana" w:hAnsi="Verdana"/>
          <w:b/>
          <w:sz w:val="24"/>
          <w:szCs w:val="24"/>
        </w:rPr>
        <w:t>Günlüğümden Sayfal</w:t>
      </w:r>
      <w:r w:rsidR="007778FE">
        <w:rPr>
          <w:rFonts w:ascii="Verdana" w:hAnsi="Verdana"/>
          <w:b/>
          <w:sz w:val="24"/>
          <w:szCs w:val="24"/>
        </w:rPr>
        <w:t>ar</w:t>
      </w:r>
      <w:r>
        <w:rPr>
          <w:rFonts w:ascii="Verdana" w:hAnsi="Verdana"/>
          <w:b/>
          <w:sz w:val="24"/>
          <w:szCs w:val="24"/>
        </w:rPr>
        <w:t>”, “Siyasal Düşünceler Tarihine Giriş” ve “Osmanlı’dan Cumhuriyet’e Salgın Hastalıklar ve Kamu Sağlığı” isimli üç yeni kitap okurlarıyla buluştu.</w:t>
      </w:r>
    </w:p>
    <w:p w:rsidR="00165185" w:rsidRDefault="007778FE" w:rsidP="00A66787">
      <w:pPr>
        <w:spacing w:line="360" w:lineRule="auto"/>
        <w:jc w:val="both"/>
        <w:rPr>
          <w:rFonts w:ascii="Verdana" w:hAnsi="Verdana"/>
          <w:sz w:val="20"/>
          <w:szCs w:val="20"/>
        </w:rPr>
      </w:pPr>
      <w:r>
        <w:rPr>
          <w:rFonts w:ascii="Verdana" w:hAnsi="Verdana"/>
          <w:b/>
          <w:sz w:val="20"/>
          <w:szCs w:val="20"/>
        </w:rPr>
        <w:t>“</w:t>
      </w:r>
      <w:r w:rsidR="00A66787" w:rsidRPr="007778FE">
        <w:rPr>
          <w:rFonts w:ascii="Verdana" w:hAnsi="Verdana"/>
          <w:b/>
          <w:sz w:val="20"/>
          <w:szCs w:val="20"/>
        </w:rPr>
        <w:t>Günlüğümden Sayfalar</w:t>
      </w:r>
      <w:r>
        <w:rPr>
          <w:rFonts w:ascii="Verdana" w:hAnsi="Verdana"/>
          <w:b/>
          <w:sz w:val="20"/>
          <w:szCs w:val="20"/>
        </w:rPr>
        <w:t>”</w:t>
      </w:r>
      <w:r w:rsidR="00A66787" w:rsidRPr="00A66787">
        <w:rPr>
          <w:rFonts w:ascii="Verdana" w:hAnsi="Verdana"/>
          <w:sz w:val="20"/>
          <w:szCs w:val="20"/>
        </w:rPr>
        <w:t xml:space="preserve">, Başrahip Der Nerses Babayan’ın Ermeni Soykırımı sırasında başından geçenleri ve bu dönemde nasıl hayatta kalma mücadelesi verdiğini gözler önüne seriyor. </w:t>
      </w:r>
      <w:r w:rsidR="00A66787">
        <w:rPr>
          <w:rFonts w:ascii="Verdana" w:hAnsi="Verdana"/>
          <w:sz w:val="20"/>
          <w:szCs w:val="20"/>
        </w:rPr>
        <w:t>K</w:t>
      </w:r>
      <w:r w:rsidR="00A66787" w:rsidRPr="00A66787">
        <w:rPr>
          <w:rFonts w:ascii="Verdana" w:hAnsi="Verdana"/>
          <w:sz w:val="20"/>
          <w:szCs w:val="20"/>
        </w:rPr>
        <w:t>endisi ve ailesiyle birlikte binlerce Ermeni sürgünün maruz kaldığı zulümleri ve gaddarlı</w:t>
      </w:r>
      <w:r w:rsidR="00A66787">
        <w:rPr>
          <w:rFonts w:ascii="Verdana" w:hAnsi="Verdana"/>
          <w:sz w:val="20"/>
          <w:szCs w:val="20"/>
        </w:rPr>
        <w:t>kları gün gün kayıt altına alan Babayan</w:t>
      </w:r>
      <w:r w:rsidR="00A66787" w:rsidRPr="00A66787">
        <w:rPr>
          <w:rFonts w:ascii="Verdana" w:hAnsi="Verdana"/>
          <w:sz w:val="20"/>
          <w:szCs w:val="20"/>
        </w:rPr>
        <w:t>, Mısır’a bağlı Port Said’deki mülteci kampında on beş ay geçiren sürgünlerin bu süre zarfındaki günlük ya</w:t>
      </w:r>
      <w:r w:rsidR="00A66787">
        <w:rPr>
          <w:rFonts w:ascii="Verdana" w:hAnsi="Verdana"/>
          <w:sz w:val="20"/>
          <w:szCs w:val="20"/>
        </w:rPr>
        <w:t>şam pratiklerini de tasvir ediyor. Kitap Antep Harbi’ne dair günü gününe tutulmuş notları da içeriyor.</w:t>
      </w:r>
      <w:r w:rsidR="00A66787" w:rsidRPr="00A66787">
        <w:rPr>
          <w:rFonts w:ascii="Verdana" w:hAnsi="Verdana"/>
          <w:sz w:val="20"/>
          <w:szCs w:val="20"/>
        </w:rPr>
        <w:t xml:space="preserve"> Bu notlar harbin Ermeniler a</w:t>
      </w:r>
      <w:r w:rsidR="00A66787" w:rsidRPr="00A66787">
        <w:rPr>
          <w:rFonts w:ascii="Verdana" w:hAnsi="Verdana" w:cs="Verdana"/>
          <w:sz w:val="20"/>
          <w:szCs w:val="20"/>
        </w:rPr>
        <w:t>çı</w:t>
      </w:r>
      <w:r w:rsidR="00A66787" w:rsidRPr="00A66787">
        <w:rPr>
          <w:rFonts w:ascii="Verdana" w:hAnsi="Verdana"/>
          <w:sz w:val="20"/>
          <w:szCs w:val="20"/>
        </w:rPr>
        <w:t>s</w:t>
      </w:r>
      <w:r w:rsidR="00A66787" w:rsidRPr="00A66787">
        <w:rPr>
          <w:rFonts w:ascii="Verdana" w:hAnsi="Verdana" w:cs="Verdana"/>
          <w:sz w:val="20"/>
          <w:szCs w:val="20"/>
        </w:rPr>
        <w:t>ı</w:t>
      </w:r>
      <w:r w:rsidR="00A66787" w:rsidRPr="00A66787">
        <w:rPr>
          <w:rFonts w:ascii="Verdana" w:hAnsi="Verdana"/>
          <w:sz w:val="20"/>
          <w:szCs w:val="20"/>
        </w:rPr>
        <w:t>ndan nas</w:t>
      </w:r>
      <w:r w:rsidR="00A66787" w:rsidRPr="00A66787">
        <w:rPr>
          <w:rFonts w:ascii="Verdana" w:hAnsi="Verdana" w:cs="Verdana"/>
          <w:sz w:val="20"/>
          <w:szCs w:val="20"/>
        </w:rPr>
        <w:t>ı</w:t>
      </w:r>
      <w:r w:rsidR="00A66787" w:rsidRPr="00A66787">
        <w:rPr>
          <w:rFonts w:ascii="Verdana" w:hAnsi="Verdana"/>
          <w:sz w:val="20"/>
          <w:szCs w:val="20"/>
        </w:rPr>
        <w:t>l vuku buldu</w:t>
      </w:r>
      <w:r w:rsidR="00A66787" w:rsidRPr="00A66787">
        <w:rPr>
          <w:rFonts w:ascii="Verdana" w:hAnsi="Verdana" w:cs="Verdana"/>
          <w:sz w:val="20"/>
          <w:szCs w:val="20"/>
        </w:rPr>
        <w:t>ğ</w:t>
      </w:r>
      <w:r w:rsidR="00A66787" w:rsidRPr="00A66787">
        <w:rPr>
          <w:rFonts w:ascii="Verdana" w:hAnsi="Verdana"/>
          <w:sz w:val="20"/>
          <w:szCs w:val="20"/>
        </w:rPr>
        <w:t>unu b</w:t>
      </w:r>
      <w:r w:rsidR="00A66787" w:rsidRPr="00A66787">
        <w:rPr>
          <w:rFonts w:ascii="Verdana" w:hAnsi="Verdana" w:cs="Verdana"/>
          <w:sz w:val="20"/>
          <w:szCs w:val="20"/>
        </w:rPr>
        <w:t>ü</w:t>
      </w:r>
      <w:r w:rsidR="00A66787" w:rsidRPr="00A66787">
        <w:rPr>
          <w:rFonts w:ascii="Verdana" w:hAnsi="Verdana"/>
          <w:sz w:val="20"/>
          <w:szCs w:val="20"/>
        </w:rPr>
        <w:t>t</w:t>
      </w:r>
      <w:r w:rsidR="00A66787" w:rsidRPr="00A66787">
        <w:rPr>
          <w:rFonts w:ascii="Verdana" w:hAnsi="Verdana" w:cs="Verdana"/>
          <w:sz w:val="20"/>
          <w:szCs w:val="20"/>
        </w:rPr>
        <w:t>ü</w:t>
      </w:r>
      <w:r w:rsidR="00A66787" w:rsidRPr="00A66787">
        <w:rPr>
          <w:rFonts w:ascii="Verdana" w:hAnsi="Verdana"/>
          <w:sz w:val="20"/>
          <w:szCs w:val="20"/>
        </w:rPr>
        <w:t>n ayr</w:t>
      </w:r>
      <w:r w:rsidR="00A66787" w:rsidRPr="00A66787">
        <w:rPr>
          <w:rFonts w:ascii="Verdana" w:hAnsi="Verdana" w:cs="Verdana"/>
          <w:sz w:val="20"/>
          <w:szCs w:val="20"/>
        </w:rPr>
        <w:t>ı</w:t>
      </w:r>
      <w:r w:rsidR="00A66787" w:rsidRPr="00A66787">
        <w:rPr>
          <w:rFonts w:ascii="Verdana" w:hAnsi="Verdana"/>
          <w:sz w:val="20"/>
          <w:szCs w:val="20"/>
        </w:rPr>
        <w:t>nt</w:t>
      </w:r>
      <w:r w:rsidR="00A66787" w:rsidRPr="00A66787">
        <w:rPr>
          <w:rFonts w:ascii="Verdana" w:hAnsi="Verdana" w:cs="Verdana"/>
          <w:sz w:val="20"/>
          <w:szCs w:val="20"/>
        </w:rPr>
        <w:t>ı</w:t>
      </w:r>
      <w:r w:rsidR="00A66787" w:rsidRPr="00A66787">
        <w:rPr>
          <w:rFonts w:ascii="Verdana" w:hAnsi="Verdana"/>
          <w:sz w:val="20"/>
          <w:szCs w:val="20"/>
        </w:rPr>
        <w:t>lar</w:t>
      </w:r>
      <w:r w:rsidR="00A66787" w:rsidRPr="00A66787">
        <w:rPr>
          <w:rFonts w:ascii="Verdana" w:hAnsi="Verdana" w:cs="Verdana"/>
          <w:sz w:val="20"/>
          <w:szCs w:val="20"/>
        </w:rPr>
        <w:t>ı</w:t>
      </w:r>
      <w:r w:rsidR="00A66787" w:rsidRPr="00A66787">
        <w:rPr>
          <w:rFonts w:ascii="Verdana" w:hAnsi="Verdana"/>
          <w:sz w:val="20"/>
          <w:szCs w:val="20"/>
        </w:rPr>
        <w:t>yla anlatan e</w:t>
      </w:r>
      <w:r w:rsidR="00A66787" w:rsidRPr="00A66787">
        <w:rPr>
          <w:rFonts w:ascii="Verdana" w:hAnsi="Verdana" w:cs="Verdana"/>
          <w:sz w:val="20"/>
          <w:szCs w:val="20"/>
        </w:rPr>
        <w:t>ş</w:t>
      </w:r>
      <w:r w:rsidR="00A66787" w:rsidRPr="00A66787">
        <w:rPr>
          <w:rFonts w:ascii="Verdana" w:hAnsi="Verdana"/>
          <w:sz w:val="20"/>
          <w:szCs w:val="20"/>
        </w:rPr>
        <w:t xml:space="preserve">siz kaynaklardandır. </w:t>
      </w:r>
      <w:r w:rsidR="00A66787">
        <w:rPr>
          <w:rFonts w:ascii="Verdana" w:hAnsi="Verdana"/>
          <w:sz w:val="20"/>
          <w:szCs w:val="20"/>
        </w:rPr>
        <w:t xml:space="preserve">Umut Kurt’un derleyip çevirdiği bu çalışma, </w:t>
      </w:r>
      <w:r w:rsidR="00A66787" w:rsidRPr="00A66787">
        <w:rPr>
          <w:rFonts w:ascii="Verdana" w:hAnsi="Verdana"/>
          <w:sz w:val="20"/>
          <w:szCs w:val="20"/>
        </w:rPr>
        <w:t>“Antep Harbi”ne dair literatüre Ermenice kaynaklardan</w:t>
      </w:r>
      <w:r w:rsidR="00A66787">
        <w:rPr>
          <w:rFonts w:ascii="Verdana" w:hAnsi="Verdana"/>
          <w:sz w:val="20"/>
          <w:szCs w:val="20"/>
        </w:rPr>
        <w:t xml:space="preserve"> kazandırılan ilk eserlerden biri olmasıyla önem taşıyor. </w:t>
      </w:r>
    </w:p>
    <w:p w:rsidR="00A66787" w:rsidRDefault="00A66787" w:rsidP="00A66787">
      <w:pPr>
        <w:spacing w:line="360" w:lineRule="auto"/>
        <w:jc w:val="both"/>
        <w:rPr>
          <w:rFonts w:ascii="Verdana" w:hAnsi="Verdana"/>
          <w:sz w:val="20"/>
          <w:szCs w:val="20"/>
        </w:rPr>
      </w:pPr>
      <w:r w:rsidRPr="00A66787">
        <w:rPr>
          <w:rFonts w:ascii="Verdana" w:hAnsi="Verdana"/>
          <w:sz w:val="20"/>
          <w:szCs w:val="20"/>
        </w:rPr>
        <w:t xml:space="preserve">Siyasal düşünceler tarihi alanında çok sayıda çalışma kaleme alınmış olsa da siyasal düşünce tarihçiliği üzerine sorgulayıcı eserlerin sayısı son derece azdır. </w:t>
      </w:r>
      <w:r>
        <w:rPr>
          <w:rFonts w:ascii="Verdana" w:hAnsi="Verdana"/>
          <w:sz w:val="20"/>
          <w:szCs w:val="20"/>
        </w:rPr>
        <w:t xml:space="preserve">Yurt yayınlarından çıkan Ateş Uslu tarafından kaleme alınan </w:t>
      </w:r>
      <w:r w:rsidRPr="007778FE">
        <w:rPr>
          <w:rFonts w:ascii="Verdana" w:hAnsi="Verdana"/>
          <w:b/>
          <w:sz w:val="20"/>
          <w:szCs w:val="20"/>
        </w:rPr>
        <w:t>“Siyasal Düşünceler Tarihine Giriş”</w:t>
      </w:r>
      <w:r>
        <w:rPr>
          <w:rFonts w:ascii="Verdana" w:hAnsi="Verdana"/>
          <w:sz w:val="20"/>
          <w:szCs w:val="20"/>
        </w:rPr>
        <w:t xml:space="preserve"> kitabında,</w:t>
      </w:r>
      <w:r w:rsidRPr="00A66787">
        <w:rPr>
          <w:rFonts w:ascii="Verdana" w:hAnsi="Verdana"/>
          <w:sz w:val="20"/>
          <w:szCs w:val="20"/>
        </w:rPr>
        <w:t xml:space="preserve"> siyasal düşünceler alanının siyaset felsefesinin yanında siyasal ilahiyat, siyasal ideoloji ve sistemli olmayan siyasal düşünüş biçimlerini de içeren bir alan olduğunun altı çizilmektedir. Bu tespitten hareketle siyasal düşünceler tarihinin bir akademik disiplin olarak genel kamu hukuku ve siyaset felsefesi tarihi gibi disiplinlerle bağlantı içinde gelişiminin izi sürülmektedir. </w:t>
      </w:r>
    </w:p>
    <w:p w:rsidR="007778FE" w:rsidRDefault="007778FE" w:rsidP="00A66787">
      <w:pPr>
        <w:spacing w:line="360" w:lineRule="auto"/>
        <w:jc w:val="both"/>
        <w:rPr>
          <w:rFonts w:ascii="Verdana" w:hAnsi="Verdana"/>
          <w:sz w:val="20"/>
          <w:szCs w:val="20"/>
        </w:rPr>
      </w:pPr>
      <w:r>
        <w:rPr>
          <w:rFonts w:ascii="Verdana" w:hAnsi="Verdana"/>
          <w:sz w:val="20"/>
          <w:szCs w:val="20"/>
        </w:rPr>
        <w:t xml:space="preserve">Editörlüğünü Burcu Kurt ve İsmail Yaşayanlar’ın yaptığı </w:t>
      </w:r>
      <w:r w:rsidRPr="007778FE">
        <w:rPr>
          <w:rFonts w:ascii="Verdana" w:hAnsi="Verdana"/>
          <w:b/>
          <w:sz w:val="20"/>
          <w:szCs w:val="20"/>
        </w:rPr>
        <w:t>“Osmanlı’dan Cumhuriyet’e Salgın Hastalıklar ve Kamu Sağlığı”</w:t>
      </w:r>
      <w:r>
        <w:rPr>
          <w:rFonts w:ascii="Verdana" w:hAnsi="Verdana"/>
          <w:sz w:val="20"/>
          <w:szCs w:val="20"/>
        </w:rPr>
        <w:t xml:space="preserve"> kitabı ise</w:t>
      </w:r>
      <w:r w:rsidRPr="007778FE">
        <w:rPr>
          <w:rFonts w:ascii="Verdana" w:hAnsi="Verdana"/>
          <w:sz w:val="20"/>
          <w:szCs w:val="20"/>
        </w:rPr>
        <w:t xml:space="preserve"> salgın hastalıklar ve kamu sağlığı uygulamalarını, çeşitli tarihsel dönemlerde devlet ve toplum perspektifinden in</w:t>
      </w:r>
      <w:r>
        <w:rPr>
          <w:rFonts w:ascii="Verdana" w:hAnsi="Verdana"/>
          <w:sz w:val="20"/>
          <w:szCs w:val="20"/>
        </w:rPr>
        <w:t>celeyen bir çalışmalar bütünü</w:t>
      </w:r>
      <w:r w:rsidRPr="007778FE">
        <w:rPr>
          <w:rFonts w:ascii="Verdana" w:hAnsi="Verdana"/>
          <w:sz w:val="20"/>
          <w:szCs w:val="20"/>
        </w:rPr>
        <w:t>. İçerdiği yazılar, kamu sağlığı ve kenti sıhhileştirme çabaları çerçevesinde mekân ve kurum özelinde bazı değerlendirmelerde de bulunarak, imparatorluğun ve cumhuriyetin genel sağlık polit</w:t>
      </w:r>
      <w:r>
        <w:rPr>
          <w:rFonts w:ascii="Verdana" w:hAnsi="Verdana"/>
          <w:sz w:val="20"/>
          <w:szCs w:val="20"/>
        </w:rPr>
        <w:t>ikası hakkında fikir veriyor</w:t>
      </w:r>
      <w:r w:rsidRPr="007778FE">
        <w:rPr>
          <w:rFonts w:ascii="Verdana" w:hAnsi="Verdana"/>
          <w:sz w:val="20"/>
          <w:szCs w:val="20"/>
        </w:rPr>
        <w:t xml:space="preserve">. Bu çalışma, bir taraftan Osmanlı İmparatorluğu’ndan Türkiye Cumhuriyeti’ne uzanan zaman diliminde devletin sağlıklı vatandaşlar yetiştirmek </w:t>
      </w:r>
      <w:r>
        <w:rPr>
          <w:rFonts w:ascii="Verdana" w:hAnsi="Verdana"/>
          <w:sz w:val="20"/>
          <w:szCs w:val="20"/>
        </w:rPr>
        <w:t>konusundaki zihniyet değişimini ele alıyor</w:t>
      </w:r>
      <w:r w:rsidRPr="007778FE">
        <w:rPr>
          <w:rFonts w:ascii="Verdana" w:hAnsi="Verdana"/>
          <w:sz w:val="20"/>
          <w:szCs w:val="20"/>
        </w:rPr>
        <w:t>; diğer taraftan ise toplumun belirleyiciliğine ve sağlık tarihinin ulusları aşan özelliğine dikkat çekerek, sınırların sadece devletleri birbirinden ayıran bir hattan ibaret olm</w:t>
      </w:r>
      <w:r>
        <w:rPr>
          <w:rFonts w:ascii="Verdana" w:hAnsi="Verdana"/>
          <w:sz w:val="20"/>
          <w:szCs w:val="20"/>
        </w:rPr>
        <w:t>adığını gözler önüne seriyor</w:t>
      </w:r>
      <w:r w:rsidR="005E3232">
        <w:rPr>
          <w:rFonts w:ascii="Verdana" w:hAnsi="Verdana"/>
          <w:sz w:val="20"/>
          <w:szCs w:val="20"/>
        </w:rPr>
        <w:t>.</w:t>
      </w:r>
    </w:p>
    <w:p w:rsidR="005E3232" w:rsidRDefault="005E3232" w:rsidP="005E3232">
      <w:pPr>
        <w:spacing w:after="0" w:line="360" w:lineRule="auto"/>
        <w:jc w:val="both"/>
        <w:rPr>
          <w:rFonts w:ascii="Verdana" w:eastAsia="MS Mincho" w:hAnsi="Verdana" w:cs="Arial"/>
          <w:b/>
          <w:sz w:val="20"/>
          <w:szCs w:val="20"/>
        </w:rPr>
      </w:pPr>
      <w:r>
        <w:rPr>
          <w:rFonts w:ascii="Verdana" w:eastAsia="MS Mincho" w:hAnsi="Verdana" w:cs="Arial"/>
          <w:b/>
          <w:sz w:val="20"/>
          <w:szCs w:val="20"/>
        </w:rPr>
        <w:lastRenderedPageBreak/>
        <w:t>İlgili Kişi:</w:t>
      </w:r>
    </w:p>
    <w:p w:rsidR="005E3232" w:rsidRDefault="005E3232" w:rsidP="005E3232">
      <w:pPr>
        <w:spacing w:after="0" w:line="360" w:lineRule="auto"/>
        <w:jc w:val="both"/>
        <w:rPr>
          <w:rFonts w:ascii="Verdana" w:eastAsia="MS Mincho" w:hAnsi="Verdana" w:cs="Arial"/>
          <w:sz w:val="20"/>
          <w:szCs w:val="20"/>
        </w:rPr>
      </w:pPr>
      <w:r>
        <w:rPr>
          <w:rFonts w:ascii="Verdana" w:eastAsia="MS Mincho" w:hAnsi="Verdana" w:cs="Arial"/>
          <w:sz w:val="20"/>
          <w:szCs w:val="20"/>
        </w:rPr>
        <w:t xml:space="preserve">Merve Aydın </w:t>
      </w:r>
    </w:p>
    <w:p w:rsidR="005E3232" w:rsidRDefault="005E3232" w:rsidP="005E3232">
      <w:pPr>
        <w:spacing w:after="0" w:line="360" w:lineRule="auto"/>
        <w:jc w:val="both"/>
        <w:rPr>
          <w:rFonts w:ascii="Verdana" w:eastAsia="MS Mincho" w:hAnsi="Verdana" w:cs="Arial"/>
          <w:sz w:val="20"/>
          <w:szCs w:val="20"/>
        </w:rPr>
      </w:pPr>
      <w:r>
        <w:rPr>
          <w:rFonts w:ascii="Verdana" w:eastAsia="MS Mincho" w:hAnsi="Verdana" w:cs="Arial"/>
          <w:sz w:val="20"/>
          <w:szCs w:val="20"/>
        </w:rPr>
        <w:t xml:space="preserve">Marjinal </w:t>
      </w:r>
      <w:proofErr w:type="spellStart"/>
      <w:r>
        <w:rPr>
          <w:rFonts w:ascii="Verdana" w:eastAsia="MS Mincho" w:hAnsi="Verdana" w:cs="Arial"/>
          <w:sz w:val="20"/>
          <w:szCs w:val="20"/>
        </w:rPr>
        <w:t>Porter</w:t>
      </w:r>
      <w:proofErr w:type="spellEnd"/>
      <w:r>
        <w:rPr>
          <w:rFonts w:ascii="Verdana" w:eastAsia="MS Mincho" w:hAnsi="Verdana" w:cs="Arial"/>
          <w:sz w:val="20"/>
          <w:szCs w:val="20"/>
        </w:rPr>
        <w:t xml:space="preserve"> </w:t>
      </w:r>
      <w:proofErr w:type="spellStart"/>
      <w:r>
        <w:rPr>
          <w:rFonts w:ascii="Verdana" w:eastAsia="MS Mincho" w:hAnsi="Verdana" w:cs="Arial"/>
          <w:sz w:val="20"/>
          <w:szCs w:val="20"/>
        </w:rPr>
        <w:t>Novelli</w:t>
      </w:r>
      <w:proofErr w:type="spellEnd"/>
    </w:p>
    <w:p w:rsidR="005E3232" w:rsidRDefault="005E3232" w:rsidP="005E3232">
      <w:pPr>
        <w:spacing w:after="0" w:line="360" w:lineRule="auto"/>
        <w:jc w:val="both"/>
        <w:rPr>
          <w:rFonts w:ascii="Verdana" w:eastAsia="MS Mincho" w:hAnsi="Verdana" w:cs="Arial"/>
          <w:sz w:val="20"/>
          <w:szCs w:val="20"/>
        </w:rPr>
      </w:pPr>
      <w:r>
        <w:rPr>
          <w:rFonts w:ascii="Verdana" w:eastAsia="MS Mincho" w:hAnsi="Verdana" w:cs="Arial"/>
          <w:sz w:val="20"/>
          <w:szCs w:val="20"/>
        </w:rPr>
        <w:t xml:space="preserve">0212 219 29 71 </w:t>
      </w:r>
    </w:p>
    <w:p w:rsidR="005E3232" w:rsidRDefault="005E3232" w:rsidP="005E3232">
      <w:pPr>
        <w:spacing w:after="0" w:line="360" w:lineRule="auto"/>
        <w:jc w:val="both"/>
        <w:rPr>
          <w:rFonts w:ascii="Verdana" w:eastAsia="MS Mincho" w:hAnsi="Verdana" w:cs="Arial"/>
          <w:sz w:val="20"/>
          <w:szCs w:val="20"/>
        </w:rPr>
      </w:pPr>
      <w:hyperlink r:id="rId7" w:history="1">
        <w:r>
          <w:rPr>
            <w:rStyle w:val="Kpr"/>
            <w:rFonts w:ascii="Verdana" w:eastAsia="MS Mincho" w:hAnsi="Verdana" w:cs="Arial"/>
            <w:color w:val="0000FF"/>
            <w:sz w:val="20"/>
            <w:szCs w:val="20"/>
          </w:rPr>
          <w:t>mervea@marjinal.com.tr</w:t>
        </w:r>
      </w:hyperlink>
    </w:p>
    <w:p w:rsidR="005E3232" w:rsidRDefault="005E3232" w:rsidP="00A66787">
      <w:pPr>
        <w:spacing w:line="360" w:lineRule="auto"/>
        <w:jc w:val="both"/>
        <w:rPr>
          <w:rFonts w:ascii="Verdana" w:hAnsi="Verdana"/>
          <w:sz w:val="20"/>
          <w:szCs w:val="20"/>
        </w:rPr>
      </w:pPr>
      <w:bookmarkStart w:id="0" w:name="_GoBack"/>
      <w:bookmarkEnd w:id="0"/>
    </w:p>
    <w:p w:rsidR="007778FE" w:rsidRDefault="005E3232" w:rsidP="007778FE">
      <w:pPr>
        <w:spacing w:line="240" w:lineRule="auto"/>
        <w:jc w:val="both"/>
        <w:rPr>
          <w:rFonts w:ascii="Verdana" w:hAnsi="Verdana"/>
          <w:color w:val="000000"/>
          <w:sz w:val="16"/>
          <w:szCs w:val="16"/>
        </w:rPr>
      </w:pPr>
      <w:hyperlink r:id="rId8" w:history="1">
        <w:r w:rsidR="007778FE" w:rsidRPr="00D864BC">
          <w:rPr>
            <w:rStyle w:val="Kpr"/>
            <w:rFonts w:ascii="Verdana" w:hAnsi="Verdana"/>
            <w:sz w:val="16"/>
            <w:szCs w:val="16"/>
          </w:rPr>
          <w:t>www.tarihvakfi.org.tr</w:t>
        </w:r>
      </w:hyperlink>
      <w:r w:rsidR="007778FE">
        <w:rPr>
          <w:rFonts w:ascii="Verdana" w:hAnsi="Verdana"/>
          <w:color w:val="000000"/>
          <w:sz w:val="16"/>
          <w:szCs w:val="16"/>
        </w:rPr>
        <w:t xml:space="preserve"> </w:t>
      </w:r>
      <w:r w:rsidR="007778FE" w:rsidRPr="007778FE">
        <w:rPr>
          <w:rFonts w:ascii="Verdana" w:hAnsi="Verdana"/>
          <w:color w:val="000000"/>
          <w:sz w:val="16"/>
          <w:szCs w:val="16"/>
        </w:rPr>
        <w:t xml:space="preserve"> </w:t>
      </w:r>
    </w:p>
    <w:p w:rsidR="00A66787" w:rsidRPr="007778FE" w:rsidRDefault="007778FE" w:rsidP="007778FE">
      <w:pPr>
        <w:spacing w:line="240" w:lineRule="auto"/>
        <w:jc w:val="both"/>
        <w:rPr>
          <w:rFonts w:ascii="Verdana" w:hAnsi="Verdana"/>
          <w:sz w:val="16"/>
          <w:szCs w:val="16"/>
        </w:rPr>
      </w:pPr>
      <w:r w:rsidRPr="007778FE">
        <w:rPr>
          <w:rFonts w:ascii="Verdana" w:hAnsi="Verdana"/>
          <w:color w:val="000000"/>
          <w:sz w:val="16"/>
          <w:szCs w:val="16"/>
        </w:rPr>
        <w:t>12 kişilik Girişim Kurulu’nun çabaları ve 264 kurucu üyenin katkılarıyla 1991 yılında kurulan Tarih Vakfı’nın öncelikli amacı, tarihin bilimsel bir çalışma dalı olarak etkinleşmesini sağlamaktır. Devletten tümüyle bağımsız bir sivil toplum örgütü olan Tarih Vakfı’nın tüm kuruluş sermayesi kurucularının katkılarından oluşmaktadır. Vakıf aynı zamanda, Türkiye'nin ekonomik ve toplumsal tarihi alanında uzmanlaşan bir arşiv, kütüphane, araştırma, eğitim, yayın ve müzecilik kuruluşudur. Tarih Vakfı düzenlediği etkinlikler ve konusunda uzman yayınları ile Türkiye’de bilimsel tarihçilik bilincinin gelişmesinde ve yerleşmesinde önemli rol oynamaktadır. Vakıf’la ilgili daha ayrıntılı bilgi için www.tarihvakfi.org.tr adresini ziyaret edebilirsiniz.</w:t>
      </w:r>
    </w:p>
    <w:p w:rsidR="00A66787" w:rsidRPr="00165185" w:rsidRDefault="00A66787" w:rsidP="00A66787">
      <w:pPr>
        <w:spacing w:line="360" w:lineRule="auto"/>
        <w:jc w:val="both"/>
        <w:rPr>
          <w:rFonts w:ascii="Verdana" w:hAnsi="Verdana"/>
          <w:sz w:val="20"/>
          <w:szCs w:val="20"/>
        </w:rPr>
      </w:pPr>
    </w:p>
    <w:sectPr w:rsidR="00A66787" w:rsidRPr="0016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9C"/>
    <w:rsid w:val="00165185"/>
    <w:rsid w:val="005E3232"/>
    <w:rsid w:val="0071289C"/>
    <w:rsid w:val="007778FE"/>
    <w:rsid w:val="00A66787"/>
    <w:rsid w:val="00B26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650C9-8E40-495D-A270-162BBE28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hvakfi.org.tr" TargetMode="External"/><Relationship Id="rId3" Type="http://schemas.openxmlformats.org/officeDocument/2006/relationships/customXml" Target="../customXml/item3.xml"/><Relationship Id="rId7" Type="http://schemas.openxmlformats.org/officeDocument/2006/relationships/hyperlink" Target="mailto:mervea@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64E78-B4A0-4095-BD5F-8831957FF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0164F-69EB-47C4-8C19-4D86BC6B640B}">
  <ds:schemaRefs>
    <ds:schemaRef ds:uri="http://schemas.microsoft.com/sharepoint/v3/contenttype/forms"/>
  </ds:schemaRefs>
</ds:datastoreItem>
</file>

<file path=customXml/itemProps3.xml><?xml version="1.0" encoding="utf-8"?>
<ds:datastoreItem xmlns:ds="http://schemas.openxmlformats.org/officeDocument/2006/customXml" ds:itemID="{0C5930D0-045B-4390-A246-762DDC9DA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Merve Aydın</cp:lastModifiedBy>
  <cp:revision>2</cp:revision>
  <dcterms:created xsi:type="dcterms:W3CDTF">2017-11-08T10:38:00Z</dcterms:created>
  <dcterms:modified xsi:type="dcterms:W3CDTF">2017-11-08T16:14:00Z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