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7A9D5" w14:textId="77777777" w:rsidR="00945888" w:rsidRDefault="00945888" w:rsidP="00DA2508">
      <w:pPr>
        <w:spacing w:line="360" w:lineRule="auto"/>
        <w:rPr>
          <w:rFonts w:ascii="Verdana" w:hAnsi="Verdana"/>
          <w:b/>
          <w:sz w:val="32"/>
          <w:u w:val="single"/>
          <w:lang w:val="tr-TR"/>
        </w:rPr>
      </w:pPr>
      <w:r w:rsidRPr="00945888">
        <w:rPr>
          <w:rFonts w:ascii="Verdana" w:hAnsi="Verdana"/>
          <w:b/>
          <w:sz w:val="32"/>
          <w:u w:val="single"/>
          <w:lang w:val="tr-TR"/>
        </w:rPr>
        <w:t>BASIN BÜLTENİ</w:t>
      </w:r>
    </w:p>
    <w:p w14:paraId="1F2B0EA6" w14:textId="77777777" w:rsidR="00945888" w:rsidRPr="00945888" w:rsidRDefault="00945888" w:rsidP="00DA2508">
      <w:pPr>
        <w:spacing w:line="360" w:lineRule="auto"/>
        <w:rPr>
          <w:rFonts w:ascii="Verdana" w:hAnsi="Verdana"/>
          <w:b/>
          <w:sz w:val="32"/>
          <w:u w:val="single"/>
          <w:lang w:val="tr-TR"/>
        </w:rPr>
      </w:pPr>
    </w:p>
    <w:p w14:paraId="51DDA79B" w14:textId="77777777" w:rsidR="006631C1" w:rsidRDefault="00945888" w:rsidP="00DA2508">
      <w:pPr>
        <w:spacing w:line="360" w:lineRule="auto"/>
        <w:jc w:val="center"/>
        <w:rPr>
          <w:rFonts w:ascii="Verdana" w:hAnsi="Verdana"/>
          <w:b/>
          <w:sz w:val="28"/>
          <w:lang w:val="tr-TR"/>
        </w:rPr>
      </w:pPr>
      <w:r>
        <w:rPr>
          <w:rFonts w:ascii="Verdana" w:hAnsi="Verdana"/>
          <w:b/>
          <w:sz w:val="28"/>
          <w:lang w:val="tr-TR"/>
        </w:rPr>
        <w:t>VMware 2018 mali yılı üçüncü çeyrek sonuçlarını açıkladı</w:t>
      </w:r>
    </w:p>
    <w:p w14:paraId="49527AAD" w14:textId="77777777" w:rsidR="00BB58BC" w:rsidRDefault="00BB58BC" w:rsidP="00DA2508">
      <w:pPr>
        <w:spacing w:line="360" w:lineRule="auto"/>
        <w:jc w:val="center"/>
        <w:rPr>
          <w:rFonts w:ascii="Verdana" w:hAnsi="Verdana"/>
          <w:b/>
          <w:sz w:val="28"/>
          <w:lang w:val="tr-TR"/>
        </w:rPr>
      </w:pPr>
    </w:p>
    <w:p w14:paraId="3F73D314" w14:textId="77777777" w:rsidR="00945888" w:rsidRPr="008611B8" w:rsidRDefault="00945888" w:rsidP="00DA2508">
      <w:pPr>
        <w:spacing w:line="360" w:lineRule="auto"/>
        <w:jc w:val="center"/>
        <w:rPr>
          <w:rFonts w:ascii="Verdana" w:hAnsi="Verdana"/>
          <w:b/>
          <w:lang w:val="tr-TR"/>
        </w:rPr>
      </w:pPr>
      <w:r w:rsidRPr="008611B8">
        <w:rPr>
          <w:rFonts w:ascii="Verdana" w:hAnsi="Verdana"/>
          <w:b/>
          <w:lang w:val="tr-TR"/>
        </w:rPr>
        <w:t>Gelirler geçtiğimiz yıla göre %11 artarak 1,98 milyar dolara ulaştı.</w:t>
      </w:r>
    </w:p>
    <w:p w14:paraId="59758413" w14:textId="58E64766" w:rsidR="00945888" w:rsidRPr="008611B8" w:rsidRDefault="00945888" w:rsidP="00DA2508">
      <w:pPr>
        <w:spacing w:line="360" w:lineRule="auto"/>
        <w:jc w:val="center"/>
        <w:rPr>
          <w:rFonts w:ascii="Verdana" w:hAnsi="Verdana"/>
          <w:b/>
          <w:lang w:val="tr-TR"/>
        </w:rPr>
      </w:pPr>
      <w:r w:rsidRPr="008611B8">
        <w:rPr>
          <w:rFonts w:ascii="Verdana" w:hAnsi="Verdana"/>
          <w:b/>
          <w:lang w:val="tr-TR"/>
        </w:rPr>
        <w:t>Başarılı sonuçlara</w:t>
      </w:r>
      <w:r w:rsidR="00BB58BC" w:rsidRPr="008611B8">
        <w:rPr>
          <w:rFonts w:ascii="Verdana" w:hAnsi="Verdana"/>
          <w:b/>
          <w:lang w:val="tr-TR"/>
        </w:rPr>
        <w:t>,</w:t>
      </w:r>
      <w:r w:rsidRPr="008611B8">
        <w:rPr>
          <w:rFonts w:ascii="Verdana" w:hAnsi="Verdana"/>
          <w:b/>
          <w:lang w:val="tr-TR"/>
        </w:rPr>
        <w:t xml:space="preserve"> VMware’in geniş ürün portföyü ve </w:t>
      </w:r>
      <w:r w:rsidR="00BB58BC" w:rsidRPr="008611B8">
        <w:rPr>
          <w:rFonts w:ascii="Verdana" w:hAnsi="Verdana"/>
          <w:b/>
          <w:lang w:val="tr-TR"/>
        </w:rPr>
        <w:t xml:space="preserve">kapsamlı </w:t>
      </w:r>
      <w:r w:rsidRPr="008611B8">
        <w:rPr>
          <w:rFonts w:ascii="Verdana" w:hAnsi="Verdana"/>
          <w:b/>
          <w:lang w:val="tr-TR"/>
        </w:rPr>
        <w:t>hizmet alanı</w:t>
      </w:r>
      <w:r w:rsidR="00BB58BC" w:rsidRPr="008611B8">
        <w:rPr>
          <w:rFonts w:ascii="Verdana" w:hAnsi="Verdana"/>
          <w:b/>
          <w:lang w:val="tr-TR"/>
        </w:rPr>
        <w:t xml:space="preserve">nda </w:t>
      </w:r>
      <w:r w:rsidRPr="008611B8">
        <w:rPr>
          <w:rFonts w:ascii="Verdana" w:hAnsi="Verdana"/>
          <w:b/>
          <w:lang w:val="tr-TR"/>
        </w:rPr>
        <w:t>sürdürdüğü çalışmaları</w:t>
      </w:r>
      <w:r w:rsidR="00BB58BC" w:rsidRPr="008611B8">
        <w:rPr>
          <w:rFonts w:ascii="Verdana" w:hAnsi="Verdana"/>
          <w:b/>
          <w:lang w:val="tr-TR"/>
        </w:rPr>
        <w:t xml:space="preserve"> sayesinde</w:t>
      </w:r>
      <w:r w:rsidRPr="008611B8">
        <w:rPr>
          <w:rFonts w:ascii="Verdana" w:hAnsi="Verdana"/>
          <w:b/>
          <w:lang w:val="tr-TR"/>
        </w:rPr>
        <w:t xml:space="preserve"> ulaşıldı. </w:t>
      </w:r>
    </w:p>
    <w:p w14:paraId="349F6597" w14:textId="77777777" w:rsidR="00DA2508" w:rsidRDefault="00DA2508" w:rsidP="00DA2508">
      <w:pPr>
        <w:spacing w:line="360" w:lineRule="auto"/>
        <w:jc w:val="center"/>
        <w:rPr>
          <w:rFonts w:ascii="Verdana" w:hAnsi="Verdana"/>
          <w:lang w:val="tr-TR"/>
        </w:rPr>
      </w:pPr>
      <w:bookmarkStart w:id="0" w:name="_GoBack"/>
      <w:bookmarkEnd w:id="0"/>
    </w:p>
    <w:p w14:paraId="466A6F1E" w14:textId="10BC4CEE" w:rsidR="00DA2508" w:rsidRDefault="00DA2508" w:rsidP="00DA2508">
      <w:pPr>
        <w:spacing w:line="360" w:lineRule="auto"/>
        <w:jc w:val="both"/>
        <w:rPr>
          <w:rFonts w:ascii="Verdana" w:hAnsi="Verdana"/>
          <w:sz w:val="20"/>
          <w:lang w:val="tr-TR"/>
        </w:rPr>
      </w:pPr>
      <w:r w:rsidRPr="00DA2508">
        <w:rPr>
          <w:rFonts w:ascii="Verdana" w:hAnsi="Verdana"/>
          <w:sz w:val="20"/>
          <w:lang w:val="tr-TR"/>
        </w:rPr>
        <w:t xml:space="preserve">Bulut altyapısı ve kurumsal mobilite alanının küresel lideri VMware Inc. (NYSE: VMW), 2018 mali yılı </w:t>
      </w:r>
      <w:r>
        <w:rPr>
          <w:rFonts w:ascii="Verdana" w:hAnsi="Verdana"/>
          <w:sz w:val="20"/>
          <w:lang w:val="tr-TR"/>
        </w:rPr>
        <w:t>üçüncü</w:t>
      </w:r>
      <w:r w:rsidRPr="00DA2508">
        <w:rPr>
          <w:rFonts w:ascii="Verdana" w:hAnsi="Verdana"/>
          <w:sz w:val="20"/>
          <w:lang w:val="tr-TR"/>
        </w:rPr>
        <w:t xml:space="preserve"> çeyrek finansal sonuçlarını açıkladı: </w:t>
      </w:r>
    </w:p>
    <w:p w14:paraId="311E140F" w14:textId="77777777" w:rsidR="00DA2508" w:rsidRPr="00DA2508" w:rsidRDefault="00DA2508" w:rsidP="00DA2508">
      <w:pPr>
        <w:spacing w:line="360" w:lineRule="auto"/>
        <w:jc w:val="both"/>
        <w:rPr>
          <w:rFonts w:ascii="Verdana" w:hAnsi="Verdana"/>
          <w:sz w:val="20"/>
          <w:lang w:val="tr-TR"/>
        </w:rPr>
      </w:pPr>
    </w:p>
    <w:p w14:paraId="769A19E8" w14:textId="227E4726" w:rsidR="00DA2508" w:rsidRDefault="00DA2508" w:rsidP="00DA2508">
      <w:pPr>
        <w:pStyle w:val="ListeParagraf"/>
        <w:numPr>
          <w:ilvl w:val="0"/>
          <w:numId w:val="1"/>
        </w:numPr>
        <w:spacing w:line="360" w:lineRule="auto"/>
        <w:jc w:val="both"/>
        <w:rPr>
          <w:rFonts w:ascii="Verdana" w:hAnsi="Verdana"/>
          <w:sz w:val="20"/>
          <w:lang w:val="tr-TR"/>
        </w:rPr>
      </w:pPr>
      <w:r>
        <w:rPr>
          <w:rFonts w:ascii="Verdana" w:hAnsi="Verdana"/>
          <w:sz w:val="20"/>
          <w:lang w:val="tr-TR"/>
        </w:rPr>
        <w:t xml:space="preserve">Gelir miktarı 2016 yılının üçüncü çeyreğine göre %11 artarak 1,98 milyar dolara ulaştı. </w:t>
      </w:r>
    </w:p>
    <w:p w14:paraId="10E0C16F" w14:textId="154DFB9C" w:rsidR="00DA2508" w:rsidRDefault="00DA2508" w:rsidP="00DA2508">
      <w:pPr>
        <w:pStyle w:val="ListeParagraf"/>
        <w:numPr>
          <w:ilvl w:val="0"/>
          <w:numId w:val="1"/>
        </w:numPr>
        <w:spacing w:line="360" w:lineRule="auto"/>
        <w:jc w:val="both"/>
        <w:rPr>
          <w:rFonts w:ascii="Verdana" w:hAnsi="Verdana"/>
          <w:sz w:val="20"/>
          <w:lang w:val="tr-TR"/>
        </w:rPr>
      </w:pPr>
      <w:r>
        <w:rPr>
          <w:rFonts w:ascii="Verdana" w:hAnsi="Verdana"/>
          <w:sz w:val="20"/>
          <w:lang w:val="tr-TR"/>
        </w:rPr>
        <w:t>Lisans gelir</w:t>
      </w:r>
      <w:r w:rsidR="00BB58BC">
        <w:rPr>
          <w:rFonts w:ascii="Verdana" w:hAnsi="Verdana"/>
          <w:sz w:val="20"/>
          <w:lang w:val="tr-TR"/>
        </w:rPr>
        <w:t>ler</w:t>
      </w:r>
      <w:r>
        <w:rPr>
          <w:rFonts w:ascii="Verdana" w:hAnsi="Verdana"/>
          <w:sz w:val="20"/>
          <w:lang w:val="tr-TR"/>
        </w:rPr>
        <w:t xml:space="preserve">i ise 2016 yılının üçüncü çeyreğine kıyasla %14 artarak 785 milyon dolara ulaştı. </w:t>
      </w:r>
    </w:p>
    <w:p w14:paraId="19698563" w14:textId="2DE0F16F" w:rsidR="00DA2508" w:rsidRDefault="00DA2508" w:rsidP="00DA2508">
      <w:pPr>
        <w:pStyle w:val="ListeParagraf"/>
        <w:numPr>
          <w:ilvl w:val="0"/>
          <w:numId w:val="1"/>
        </w:numPr>
        <w:spacing w:line="360" w:lineRule="auto"/>
        <w:jc w:val="both"/>
        <w:rPr>
          <w:rFonts w:ascii="Verdana" w:hAnsi="Verdana"/>
          <w:sz w:val="20"/>
          <w:lang w:val="tr-TR"/>
        </w:rPr>
      </w:pPr>
      <w:r>
        <w:rPr>
          <w:rFonts w:ascii="Verdana" w:hAnsi="Verdana"/>
          <w:sz w:val="20"/>
          <w:lang w:val="tr-TR"/>
        </w:rPr>
        <w:t xml:space="preserve">Çeyrek için </w:t>
      </w:r>
      <w:r w:rsidR="00D926BE">
        <w:rPr>
          <w:rFonts w:ascii="Verdana" w:hAnsi="Verdana"/>
          <w:sz w:val="20"/>
          <w:lang w:val="tr-TR"/>
        </w:rPr>
        <w:t xml:space="preserve">GKGMİ (Genel Kabul Görmüş Muhasebe İlkeleri) net gelir miktarı </w:t>
      </w:r>
      <w:r>
        <w:rPr>
          <w:rFonts w:ascii="Verdana" w:hAnsi="Verdana"/>
          <w:sz w:val="20"/>
          <w:lang w:val="tr-TR"/>
        </w:rPr>
        <w:t>4</w:t>
      </w:r>
      <w:r w:rsidR="00D926BE">
        <w:rPr>
          <w:rFonts w:ascii="Verdana" w:hAnsi="Verdana"/>
          <w:sz w:val="20"/>
          <w:lang w:val="tr-TR"/>
        </w:rPr>
        <w:t>43</w:t>
      </w:r>
      <w:r>
        <w:rPr>
          <w:rFonts w:ascii="Verdana" w:hAnsi="Verdana"/>
          <w:sz w:val="20"/>
          <w:lang w:val="tr-TR"/>
        </w:rPr>
        <w:t xml:space="preserve"> milyar dolar iken se</w:t>
      </w:r>
      <w:r w:rsidR="00D926BE">
        <w:rPr>
          <w:rFonts w:ascii="Verdana" w:hAnsi="Verdana"/>
          <w:sz w:val="20"/>
          <w:lang w:val="tr-TR"/>
        </w:rPr>
        <w:t>yreltilmiş hisse başına ise 1,07</w:t>
      </w:r>
      <w:r>
        <w:rPr>
          <w:rFonts w:ascii="Verdana" w:hAnsi="Verdana"/>
          <w:sz w:val="20"/>
          <w:lang w:val="tr-TR"/>
        </w:rPr>
        <w:t xml:space="preserve"> dolar oldu. Bu rakam 2016 verileriyle karşılaştırıldığında </w:t>
      </w:r>
      <w:r w:rsidR="00D926BE">
        <w:rPr>
          <w:rFonts w:ascii="Verdana" w:hAnsi="Verdana"/>
          <w:sz w:val="20"/>
          <w:lang w:val="tr-TR"/>
        </w:rPr>
        <w:t>319</w:t>
      </w:r>
      <w:r>
        <w:rPr>
          <w:rFonts w:ascii="Verdana" w:hAnsi="Verdana"/>
          <w:sz w:val="20"/>
          <w:lang w:val="tr-TR"/>
        </w:rPr>
        <w:t xml:space="preserve"> milyon dolar olan gelir miktarı </w:t>
      </w:r>
      <w:r w:rsidR="00D926BE">
        <w:rPr>
          <w:rFonts w:ascii="Verdana" w:hAnsi="Verdana"/>
          <w:sz w:val="20"/>
          <w:lang w:val="tr-TR"/>
        </w:rPr>
        <w:t xml:space="preserve">ya da bir </w:t>
      </w:r>
      <w:r w:rsidR="00706F06">
        <w:rPr>
          <w:rFonts w:ascii="Verdana" w:hAnsi="Verdana"/>
          <w:sz w:val="20"/>
          <w:lang w:val="tr-TR"/>
        </w:rPr>
        <w:t>başka</w:t>
      </w:r>
      <w:r w:rsidR="00D926BE">
        <w:rPr>
          <w:rFonts w:ascii="Verdana" w:hAnsi="Verdana"/>
          <w:sz w:val="20"/>
          <w:lang w:val="tr-TR"/>
        </w:rPr>
        <w:t xml:space="preserve"> deyişle seyreltilmiş hisse başına 0,75</w:t>
      </w:r>
      <w:r>
        <w:rPr>
          <w:rFonts w:ascii="Verdana" w:hAnsi="Verdana"/>
          <w:sz w:val="20"/>
          <w:lang w:val="tr-TR"/>
        </w:rPr>
        <w:t xml:space="preserve"> dolar</w:t>
      </w:r>
      <w:r w:rsidR="00D926BE">
        <w:rPr>
          <w:rFonts w:ascii="Verdana" w:hAnsi="Verdana"/>
          <w:sz w:val="20"/>
          <w:lang w:val="tr-TR"/>
        </w:rPr>
        <w:t>lık değer ile</w:t>
      </w:r>
      <w:r>
        <w:rPr>
          <w:rFonts w:ascii="Verdana" w:hAnsi="Verdana"/>
          <w:sz w:val="20"/>
          <w:lang w:val="tr-TR"/>
        </w:rPr>
        <w:t xml:space="preserve"> </w:t>
      </w:r>
      <w:r w:rsidR="00766B3D">
        <w:rPr>
          <w:rFonts w:ascii="Verdana" w:hAnsi="Verdana"/>
          <w:sz w:val="20"/>
          <w:lang w:val="tr-TR"/>
        </w:rPr>
        <w:t>%43’lük</w:t>
      </w:r>
      <w:r>
        <w:rPr>
          <w:rFonts w:ascii="Verdana" w:hAnsi="Verdana"/>
          <w:sz w:val="20"/>
          <w:lang w:val="tr-TR"/>
        </w:rPr>
        <w:t xml:space="preserve"> bir artış yaşadı. </w:t>
      </w:r>
      <w:r w:rsidR="00121085">
        <w:rPr>
          <w:rFonts w:ascii="Verdana" w:hAnsi="Verdana"/>
          <w:sz w:val="20"/>
          <w:lang w:val="tr-TR"/>
        </w:rPr>
        <w:t>GKGMİ</w:t>
      </w:r>
      <w:r w:rsidRPr="000A2F7D">
        <w:rPr>
          <w:rFonts w:ascii="Verdana" w:hAnsi="Verdana"/>
          <w:sz w:val="20"/>
          <w:lang w:val="tr-TR"/>
        </w:rPr>
        <w:t xml:space="preserve"> dışı net kar ise bu çeyrekte </w:t>
      </w:r>
      <w:r w:rsidR="00121085">
        <w:rPr>
          <w:rFonts w:ascii="Verdana" w:hAnsi="Verdana"/>
          <w:sz w:val="20"/>
          <w:lang w:val="tr-TR"/>
        </w:rPr>
        <w:t>553</w:t>
      </w:r>
      <w:r w:rsidRPr="000A2F7D">
        <w:rPr>
          <w:rFonts w:ascii="Verdana" w:hAnsi="Verdana"/>
          <w:sz w:val="20"/>
          <w:lang w:val="tr-TR"/>
        </w:rPr>
        <w:t xml:space="preserve"> milyon dolar, bir başka deyişl</w:t>
      </w:r>
      <w:r w:rsidR="00121085">
        <w:rPr>
          <w:rFonts w:ascii="Verdana" w:hAnsi="Verdana"/>
          <w:sz w:val="20"/>
          <w:lang w:val="tr-TR"/>
        </w:rPr>
        <w:t>e seyreltilmiş hisse başına 1,34</w:t>
      </w:r>
      <w:r w:rsidRPr="000A2F7D">
        <w:rPr>
          <w:rFonts w:ascii="Verdana" w:hAnsi="Verdana"/>
          <w:sz w:val="20"/>
          <w:lang w:val="tr-TR"/>
        </w:rPr>
        <w:t xml:space="preserve"> dolara ulaşıp 2016’nın </w:t>
      </w:r>
      <w:r w:rsidR="00A61748">
        <w:rPr>
          <w:rFonts w:ascii="Verdana" w:hAnsi="Verdana"/>
          <w:sz w:val="20"/>
          <w:lang w:val="tr-TR"/>
        </w:rPr>
        <w:t>485 milyon dolarlık net gelir ve 1,14</w:t>
      </w:r>
      <w:r w:rsidRPr="000A2F7D">
        <w:rPr>
          <w:rFonts w:ascii="Verdana" w:hAnsi="Verdana"/>
          <w:sz w:val="20"/>
          <w:lang w:val="tr-TR"/>
        </w:rPr>
        <w:t xml:space="preserve"> dolarlık seyreltilmiş hisse değerinin </w:t>
      </w:r>
      <w:r w:rsidR="00A61748">
        <w:rPr>
          <w:rFonts w:ascii="Verdana" w:hAnsi="Verdana"/>
          <w:sz w:val="20"/>
          <w:lang w:val="tr-TR"/>
        </w:rPr>
        <w:t>%17</w:t>
      </w:r>
      <w:r w:rsidRPr="000A2F7D">
        <w:rPr>
          <w:rFonts w:ascii="Verdana" w:hAnsi="Verdana"/>
          <w:sz w:val="20"/>
          <w:lang w:val="tr-TR"/>
        </w:rPr>
        <w:t xml:space="preserve"> üzerine çıktı. </w:t>
      </w:r>
    </w:p>
    <w:p w14:paraId="002ED413" w14:textId="1AF82351" w:rsidR="00DA2508" w:rsidRDefault="00796FBC" w:rsidP="00DA2508">
      <w:pPr>
        <w:pStyle w:val="ListeParagraf"/>
        <w:numPr>
          <w:ilvl w:val="0"/>
          <w:numId w:val="1"/>
        </w:numPr>
        <w:spacing w:line="360" w:lineRule="auto"/>
        <w:jc w:val="both"/>
        <w:rPr>
          <w:rFonts w:ascii="Verdana" w:hAnsi="Verdana"/>
          <w:sz w:val="20"/>
          <w:lang w:val="tr-TR"/>
        </w:rPr>
      </w:pPr>
      <w:r>
        <w:rPr>
          <w:rFonts w:ascii="Verdana" w:hAnsi="Verdana"/>
          <w:sz w:val="20"/>
          <w:lang w:val="tr-TR"/>
        </w:rPr>
        <w:t>GKGMİ</w:t>
      </w:r>
      <w:r w:rsidR="00DA2508">
        <w:rPr>
          <w:rFonts w:ascii="Verdana" w:hAnsi="Verdana"/>
          <w:sz w:val="20"/>
          <w:lang w:val="tr-TR"/>
        </w:rPr>
        <w:t xml:space="preserve"> işletme karı </w:t>
      </w:r>
      <w:r>
        <w:rPr>
          <w:rFonts w:ascii="Verdana" w:hAnsi="Verdana"/>
          <w:sz w:val="20"/>
          <w:lang w:val="tr-TR"/>
        </w:rPr>
        <w:t>üçüncü</w:t>
      </w:r>
      <w:r w:rsidR="00DA2508">
        <w:rPr>
          <w:rFonts w:ascii="Verdana" w:hAnsi="Verdana"/>
          <w:sz w:val="20"/>
          <w:lang w:val="tr-TR"/>
        </w:rPr>
        <w:t xml:space="preserve"> çeyrek için </w:t>
      </w:r>
      <w:r>
        <w:rPr>
          <w:rFonts w:ascii="Verdana" w:hAnsi="Verdana"/>
          <w:sz w:val="20"/>
          <w:lang w:val="tr-TR"/>
        </w:rPr>
        <w:t>465</w:t>
      </w:r>
      <w:r w:rsidR="00DA2508">
        <w:rPr>
          <w:rFonts w:ascii="Verdana" w:hAnsi="Verdana"/>
          <w:sz w:val="20"/>
          <w:lang w:val="tr-TR"/>
        </w:rPr>
        <w:t xml:space="preserve"> milyon dolar oldu, bu rakam 2016</w:t>
      </w:r>
      <w:r>
        <w:rPr>
          <w:rFonts w:ascii="Verdana" w:hAnsi="Verdana"/>
          <w:sz w:val="20"/>
          <w:lang w:val="tr-TR"/>
        </w:rPr>
        <w:t>’nın üçüncü çeyrek</w:t>
      </w:r>
      <w:r w:rsidR="00DA2508">
        <w:rPr>
          <w:rFonts w:ascii="Verdana" w:hAnsi="Verdana"/>
          <w:sz w:val="20"/>
          <w:lang w:val="tr-TR"/>
        </w:rPr>
        <w:t xml:space="preserve"> verilerine göre </w:t>
      </w:r>
      <w:r>
        <w:rPr>
          <w:rFonts w:ascii="Verdana" w:hAnsi="Verdana"/>
          <w:sz w:val="20"/>
          <w:lang w:val="tr-TR"/>
        </w:rPr>
        <w:t>%22</w:t>
      </w:r>
      <w:r w:rsidR="00DA2508">
        <w:rPr>
          <w:rFonts w:ascii="Verdana" w:hAnsi="Verdana"/>
          <w:sz w:val="20"/>
          <w:lang w:val="tr-TR"/>
        </w:rPr>
        <w:t xml:space="preserve"> artmış durumda. </w:t>
      </w:r>
      <w:r>
        <w:rPr>
          <w:rFonts w:ascii="Verdana" w:hAnsi="Verdana"/>
          <w:sz w:val="20"/>
          <w:lang w:val="tr-TR"/>
        </w:rPr>
        <w:t>GKGMİ dışı işletme karı ise 689</w:t>
      </w:r>
      <w:r w:rsidR="00DA2508">
        <w:rPr>
          <w:rFonts w:ascii="Verdana" w:hAnsi="Verdana"/>
          <w:sz w:val="20"/>
          <w:lang w:val="tr-TR"/>
        </w:rPr>
        <w:t xml:space="preserve"> milyon dolara ulaşıp 2016’yla kıyaslandığında </w:t>
      </w:r>
      <w:r w:rsidR="002D348E">
        <w:rPr>
          <w:rFonts w:ascii="Verdana" w:hAnsi="Verdana"/>
          <w:sz w:val="20"/>
          <w:lang w:val="tr-TR"/>
        </w:rPr>
        <w:t>%16’lık</w:t>
      </w:r>
      <w:r w:rsidR="00DA2508">
        <w:rPr>
          <w:rFonts w:ascii="Verdana" w:hAnsi="Verdana"/>
          <w:sz w:val="20"/>
          <w:lang w:val="tr-TR"/>
        </w:rPr>
        <w:t xml:space="preserve"> bir artış yakaladı. </w:t>
      </w:r>
    </w:p>
    <w:p w14:paraId="1F8A9DB8" w14:textId="6DE18273" w:rsidR="00DA2508" w:rsidRDefault="00DA2508" w:rsidP="00DA2508">
      <w:pPr>
        <w:pStyle w:val="ListeParagraf"/>
        <w:numPr>
          <w:ilvl w:val="0"/>
          <w:numId w:val="1"/>
        </w:numPr>
        <w:spacing w:line="360" w:lineRule="auto"/>
        <w:jc w:val="both"/>
        <w:rPr>
          <w:rFonts w:ascii="Verdana" w:hAnsi="Verdana"/>
          <w:sz w:val="20"/>
          <w:lang w:val="tr-TR"/>
        </w:rPr>
      </w:pPr>
      <w:r>
        <w:rPr>
          <w:rFonts w:ascii="Verdana" w:hAnsi="Verdana"/>
          <w:sz w:val="20"/>
          <w:lang w:val="tr-TR"/>
        </w:rPr>
        <w:t>İşletme nakit akı</w:t>
      </w:r>
      <w:r w:rsidR="002D348E">
        <w:rPr>
          <w:rFonts w:ascii="Verdana" w:hAnsi="Verdana"/>
          <w:sz w:val="20"/>
          <w:lang w:val="tr-TR"/>
        </w:rPr>
        <w:t xml:space="preserve">mı miktarı </w:t>
      </w:r>
      <w:r w:rsidR="00566FE1">
        <w:rPr>
          <w:rFonts w:ascii="Verdana" w:hAnsi="Verdana"/>
          <w:sz w:val="20"/>
          <w:lang w:val="tr-TR"/>
        </w:rPr>
        <w:t>üçüncü</w:t>
      </w:r>
      <w:r w:rsidR="002D348E">
        <w:rPr>
          <w:rFonts w:ascii="Verdana" w:hAnsi="Verdana"/>
          <w:sz w:val="20"/>
          <w:lang w:val="tr-TR"/>
        </w:rPr>
        <w:t xml:space="preserve"> çeyrek için 97</w:t>
      </w:r>
      <w:r>
        <w:rPr>
          <w:rFonts w:ascii="Verdana" w:hAnsi="Verdana"/>
          <w:sz w:val="20"/>
          <w:lang w:val="tr-TR"/>
        </w:rPr>
        <w:t xml:space="preserve">0 milyon dolardı. Serbest nakit akımı miktarı ise </w:t>
      </w:r>
      <w:r w:rsidR="002D348E">
        <w:rPr>
          <w:rFonts w:ascii="Verdana" w:hAnsi="Verdana"/>
          <w:sz w:val="20"/>
          <w:lang w:val="tr-TR"/>
        </w:rPr>
        <w:t>911</w:t>
      </w:r>
      <w:r>
        <w:rPr>
          <w:rFonts w:ascii="Verdana" w:hAnsi="Verdana"/>
          <w:sz w:val="20"/>
          <w:lang w:val="tr-TR"/>
        </w:rPr>
        <w:t xml:space="preserve"> milyon dolardı.</w:t>
      </w:r>
    </w:p>
    <w:p w14:paraId="23D153E5" w14:textId="29F47A68" w:rsidR="00DA2508" w:rsidRDefault="00DA2508" w:rsidP="00DA2508">
      <w:pPr>
        <w:pStyle w:val="ListeParagraf"/>
        <w:numPr>
          <w:ilvl w:val="0"/>
          <w:numId w:val="1"/>
        </w:numPr>
        <w:spacing w:line="360" w:lineRule="auto"/>
        <w:jc w:val="both"/>
        <w:rPr>
          <w:rFonts w:ascii="Verdana" w:hAnsi="Verdana"/>
          <w:sz w:val="20"/>
          <w:lang w:val="tr-TR"/>
        </w:rPr>
      </w:pPr>
      <w:r>
        <w:rPr>
          <w:rFonts w:ascii="Verdana" w:hAnsi="Verdana"/>
          <w:sz w:val="20"/>
          <w:lang w:val="tr-TR"/>
        </w:rPr>
        <w:t xml:space="preserve">Nakit, nakit benzerleri ve kısa vadeli yatırımlar </w:t>
      </w:r>
      <w:r w:rsidR="002D348E">
        <w:rPr>
          <w:rFonts w:ascii="Verdana" w:hAnsi="Verdana"/>
          <w:sz w:val="20"/>
          <w:lang w:val="tr-TR"/>
        </w:rPr>
        <w:t>11,6</w:t>
      </w:r>
      <w:r>
        <w:rPr>
          <w:rFonts w:ascii="Verdana" w:hAnsi="Verdana"/>
          <w:sz w:val="20"/>
          <w:lang w:val="tr-TR"/>
        </w:rPr>
        <w:t xml:space="preserve"> milyar dolar iken </w:t>
      </w:r>
      <w:r w:rsidR="002D348E">
        <w:rPr>
          <w:rFonts w:ascii="Verdana" w:hAnsi="Verdana"/>
          <w:sz w:val="20"/>
          <w:lang w:val="tr-TR"/>
        </w:rPr>
        <w:t>3</w:t>
      </w:r>
      <w:r>
        <w:rPr>
          <w:rFonts w:ascii="Verdana" w:hAnsi="Verdana"/>
          <w:sz w:val="20"/>
          <w:lang w:val="tr-TR"/>
        </w:rPr>
        <w:t xml:space="preserve"> </w:t>
      </w:r>
      <w:r w:rsidR="002D348E">
        <w:rPr>
          <w:rFonts w:ascii="Verdana" w:hAnsi="Verdana"/>
          <w:sz w:val="20"/>
          <w:lang w:val="tr-TR"/>
        </w:rPr>
        <w:t>Kasım</w:t>
      </w:r>
      <w:r>
        <w:rPr>
          <w:rFonts w:ascii="Verdana" w:hAnsi="Verdana"/>
          <w:sz w:val="20"/>
          <w:lang w:val="tr-TR"/>
        </w:rPr>
        <w:t xml:space="preserve"> 2017 itibar</w:t>
      </w:r>
      <w:r w:rsidR="002D348E">
        <w:rPr>
          <w:rFonts w:ascii="Verdana" w:hAnsi="Verdana"/>
          <w:sz w:val="20"/>
          <w:lang w:val="tr-TR"/>
        </w:rPr>
        <w:t>iyle peşin elde edilen gelir 5,6 milyar dolar oldu.</w:t>
      </w:r>
    </w:p>
    <w:p w14:paraId="308C34F6" w14:textId="3975D56D" w:rsidR="00DA2508" w:rsidRDefault="00DA2508" w:rsidP="00DA2508">
      <w:pPr>
        <w:pStyle w:val="ListeParagraf"/>
        <w:numPr>
          <w:ilvl w:val="0"/>
          <w:numId w:val="1"/>
        </w:numPr>
        <w:spacing w:line="360" w:lineRule="auto"/>
        <w:jc w:val="both"/>
        <w:rPr>
          <w:rFonts w:ascii="Verdana" w:hAnsi="Verdana"/>
          <w:sz w:val="20"/>
          <w:lang w:val="tr-TR"/>
        </w:rPr>
      </w:pPr>
      <w:r>
        <w:rPr>
          <w:rFonts w:ascii="Verdana" w:hAnsi="Verdana"/>
          <w:sz w:val="20"/>
          <w:lang w:val="tr-TR"/>
        </w:rPr>
        <w:t xml:space="preserve">Toplam gelir ile toplam peşin elde edilen gelirdeki ardışık değişim bir önceki yıla göre </w:t>
      </w:r>
      <w:r w:rsidR="00F73DB0">
        <w:rPr>
          <w:rFonts w:ascii="Verdana" w:hAnsi="Verdana"/>
          <w:sz w:val="20"/>
          <w:lang w:val="tr-TR"/>
        </w:rPr>
        <w:t>%21’lik</w:t>
      </w:r>
      <w:r>
        <w:rPr>
          <w:rFonts w:ascii="Verdana" w:hAnsi="Verdana"/>
          <w:sz w:val="20"/>
          <w:lang w:val="tr-TR"/>
        </w:rPr>
        <w:t xml:space="preserve"> bir artış yakaladı. </w:t>
      </w:r>
    </w:p>
    <w:p w14:paraId="0C58B6A1" w14:textId="31CE58C9" w:rsidR="00945888" w:rsidRDefault="00DA2508" w:rsidP="00A47708">
      <w:pPr>
        <w:pStyle w:val="ListeParagraf"/>
        <w:numPr>
          <w:ilvl w:val="0"/>
          <w:numId w:val="1"/>
        </w:numPr>
        <w:spacing w:line="360" w:lineRule="auto"/>
        <w:jc w:val="both"/>
        <w:rPr>
          <w:rFonts w:ascii="Verdana" w:hAnsi="Verdana"/>
          <w:sz w:val="20"/>
          <w:lang w:val="tr-TR"/>
        </w:rPr>
      </w:pPr>
      <w:r>
        <w:rPr>
          <w:rFonts w:ascii="Verdana" w:hAnsi="Verdana"/>
          <w:sz w:val="20"/>
          <w:lang w:val="tr-TR"/>
        </w:rPr>
        <w:t xml:space="preserve">Lisans gelirleri ile peşin elde edilen lisans gelirlerindeki ardışık değişim bir önceki yıla göre </w:t>
      </w:r>
      <w:r w:rsidR="00F73DB0">
        <w:rPr>
          <w:rFonts w:ascii="Verdana" w:hAnsi="Verdana"/>
          <w:sz w:val="20"/>
          <w:lang w:val="tr-TR"/>
        </w:rPr>
        <w:t>%16</w:t>
      </w:r>
      <w:r>
        <w:rPr>
          <w:rFonts w:ascii="Verdana" w:hAnsi="Verdana"/>
          <w:sz w:val="20"/>
          <w:lang w:val="tr-TR"/>
        </w:rPr>
        <w:t xml:space="preserve"> arttı. </w:t>
      </w:r>
    </w:p>
    <w:p w14:paraId="5430D330" w14:textId="77777777" w:rsidR="00A47708" w:rsidRDefault="00A47708" w:rsidP="00A47708">
      <w:pPr>
        <w:spacing w:line="360" w:lineRule="auto"/>
        <w:jc w:val="both"/>
        <w:rPr>
          <w:rFonts w:ascii="Verdana" w:hAnsi="Verdana"/>
          <w:sz w:val="20"/>
          <w:lang w:val="tr-TR"/>
        </w:rPr>
      </w:pPr>
    </w:p>
    <w:p w14:paraId="593EE08E" w14:textId="6B77DD7C" w:rsidR="00A47708" w:rsidRPr="00BE36CE" w:rsidRDefault="00A47708" w:rsidP="00A47708">
      <w:pPr>
        <w:spacing w:line="360" w:lineRule="auto"/>
        <w:jc w:val="both"/>
        <w:rPr>
          <w:rFonts w:ascii="Verdana" w:hAnsi="Verdana"/>
          <w:sz w:val="20"/>
          <w:lang w:val="tr-TR"/>
        </w:rPr>
      </w:pPr>
      <w:r w:rsidRPr="00BE36CE">
        <w:rPr>
          <w:rFonts w:ascii="Verdana" w:hAnsi="Verdana"/>
          <w:sz w:val="20"/>
          <w:lang w:val="tr-TR"/>
        </w:rPr>
        <w:lastRenderedPageBreak/>
        <w:t>VMware CEO’su Pat Gelsinger konuyla ilgili olarak “</w:t>
      </w:r>
      <w:r w:rsidR="00F31F56">
        <w:rPr>
          <w:rFonts w:ascii="Verdana" w:hAnsi="Verdana"/>
          <w:sz w:val="20"/>
          <w:lang w:val="tr-TR"/>
        </w:rPr>
        <w:t>Çok güçlü bir VMworld döneminin ardından</w:t>
      </w:r>
      <w:r>
        <w:rPr>
          <w:rFonts w:ascii="Verdana" w:hAnsi="Verdana"/>
          <w:sz w:val="20"/>
          <w:lang w:val="tr-TR"/>
        </w:rPr>
        <w:t xml:space="preserve"> inovasyon </w:t>
      </w:r>
      <w:r w:rsidR="00F31F56">
        <w:rPr>
          <w:rFonts w:ascii="Verdana" w:hAnsi="Verdana"/>
          <w:sz w:val="20"/>
          <w:lang w:val="tr-TR"/>
        </w:rPr>
        <w:t>ve</w:t>
      </w:r>
      <w:r>
        <w:rPr>
          <w:rFonts w:ascii="Verdana" w:hAnsi="Verdana"/>
          <w:sz w:val="20"/>
          <w:lang w:val="tr-TR"/>
        </w:rPr>
        <w:t xml:space="preserve"> müşterilerimizin karmaşık sorunlar</w:t>
      </w:r>
      <w:r w:rsidR="00F31F56">
        <w:rPr>
          <w:rFonts w:ascii="Verdana" w:hAnsi="Verdana"/>
          <w:sz w:val="20"/>
          <w:lang w:val="tr-TR"/>
        </w:rPr>
        <w:t xml:space="preserve">ına çözüm bulma hedefiyle yarattığımız </w:t>
      </w:r>
      <w:r>
        <w:rPr>
          <w:rFonts w:ascii="Verdana" w:hAnsi="Verdana"/>
          <w:sz w:val="20"/>
          <w:lang w:val="tr-TR"/>
        </w:rPr>
        <w:t>yeni ürünlerimizi ve hizmetlerimizi tanıttığımız için çok heyecanlıyız</w:t>
      </w:r>
      <w:r w:rsidRPr="00BE36CE">
        <w:rPr>
          <w:rFonts w:ascii="Verdana" w:hAnsi="Verdana"/>
          <w:sz w:val="20"/>
          <w:lang w:val="tr-TR"/>
        </w:rPr>
        <w:t>.</w:t>
      </w:r>
      <w:r>
        <w:rPr>
          <w:rFonts w:ascii="Verdana" w:hAnsi="Verdana"/>
          <w:sz w:val="20"/>
          <w:lang w:val="tr-TR"/>
        </w:rPr>
        <w:t xml:space="preserve"> Üçüncü çeyrek sonu</w:t>
      </w:r>
      <w:r w:rsidR="000327F7">
        <w:rPr>
          <w:rFonts w:ascii="Verdana" w:hAnsi="Verdana"/>
          <w:sz w:val="20"/>
          <w:lang w:val="tr-TR"/>
        </w:rPr>
        <w:t>çlarımızdan fazlasıyla memnunuz. VMware olarak a</w:t>
      </w:r>
      <w:r>
        <w:rPr>
          <w:rFonts w:ascii="Verdana" w:hAnsi="Verdana"/>
          <w:sz w:val="20"/>
          <w:lang w:val="tr-TR"/>
        </w:rPr>
        <w:t xml:space="preserve">na stratejimiz </w:t>
      </w:r>
      <w:r w:rsidR="00F31F56">
        <w:rPr>
          <w:rFonts w:ascii="Verdana" w:hAnsi="Verdana"/>
          <w:sz w:val="20"/>
          <w:lang w:val="tr-TR"/>
        </w:rPr>
        <w:t xml:space="preserve">ürün ve hizmet portföyümüzü seçen </w:t>
      </w:r>
      <w:r>
        <w:rPr>
          <w:rFonts w:ascii="Verdana" w:hAnsi="Verdana"/>
          <w:sz w:val="20"/>
          <w:lang w:val="tr-TR"/>
        </w:rPr>
        <w:t>müşterilerimize kulak vererek o</w:t>
      </w:r>
      <w:r w:rsidR="00F31F56">
        <w:rPr>
          <w:rFonts w:ascii="Verdana" w:hAnsi="Verdana"/>
          <w:sz w:val="20"/>
          <w:lang w:val="tr-TR"/>
        </w:rPr>
        <w:t>nların işlerini kolaylaştıracak çözümler</w:t>
      </w:r>
      <w:r>
        <w:rPr>
          <w:rFonts w:ascii="Verdana" w:hAnsi="Verdana"/>
          <w:sz w:val="20"/>
          <w:lang w:val="tr-TR"/>
        </w:rPr>
        <w:t xml:space="preserve"> sunmaya devam etmek.” dedi. </w:t>
      </w:r>
    </w:p>
    <w:p w14:paraId="5C39829F" w14:textId="77777777" w:rsidR="00A47708" w:rsidRPr="00BE36CE" w:rsidRDefault="00A47708" w:rsidP="00A47708">
      <w:pPr>
        <w:tabs>
          <w:tab w:val="left" w:pos="3661"/>
        </w:tabs>
        <w:spacing w:line="360" w:lineRule="auto"/>
        <w:jc w:val="both"/>
        <w:rPr>
          <w:rFonts w:ascii="Verdana" w:hAnsi="Verdana"/>
          <w:sz w:val="20"/>
          <w:lang w:val="tr-TR"/>
        </w:rPr>
      </w:pPr>
      <w:r>
        <w:rPr>
          <w:rFonts w:ascii="Verdana" w:hAnsi="Verdana"/>
          <w:sz w:val="20"/>
          <w:lang w:val="tr-TR"/>
        </w:rPr>
        <w:tab/>
      </w:r>
    </w:p>
    <w:p w14:paraId="25550234" w14:textId="308CF329" w:rsidR="00A47708" w:rsidRDefault="00A47708" w:rsidP="00A47708">
      <w:pPr>
        <w:spacing w:line="360" w:lineRule="auto"/>
        <w:jc w:val="both"/>
        <w:rPr>
          <w:rFonts w:ascii="Verdana" w:hAnsi="Verdana"/>
          <w:sz w:val="20"/>
          <w:lang w:val="tr-TR"/>
        </w:rPr>
      </w:pPr>
      <w:r w:rsidRPr="00BE36CE">
        <w:rPr>
          <w:rFonts w:ascii="Verdana" w:hAnsi="Verdana"/>
          <w:sz w:val="20"/>
          <w:lang w:val="tr-TR"/>
        </w:rPr>
        <w:t>VMware CFO’su ve Başkan Y</w:t>
      </w:r>
      <w:r w:rsidR="001C29B6">
        <w:rPr>
          <w:rFonts w:ascii="Verdana" w:hAnsi="Verdana"/>
          <w:sz w:val="20"/>
          <w:lang w:val="tr-TR"/>
        </w:rPr>
        <w:t>ardımcısı Zane Rowe ise “VMware</w:t>
      </w:r>
      <w:r w:rsidRPr="00BE36CE">
        <w:rPr>
          <w:rFonts w:ascii="Verdana" w:hAnsi="Verdana"/>
          <w:sz w:val="20"/>
          <w:lang w:val="tr-TR"/>
        </w:rPr>
        <w:t xml:space="preserve"> </w:t>
      </w:r>
      <w:r w:rsidR="001C29B6">
        <w:rPr>
          <w:rFonts w:ascii="Verdana" w:hAnsi="Verdana"/>
          <w:sz w:val="20"/>
          <w:lang w:val="tr-TR"/>
        </w:rPr>
        <w:t>bu</w:t>
      </w:r>
      <w:r w:rsidRPr="00BE36CE">
        <w:rPr>
          <w:rFonts w:ascii="Verdana" w:hAnsi="Verdana"/>
          <w:sz w:val="20"/>
          <w:lang w:val="tr-TR"/>
        </w:rPr>
        <w:t xml:space="preserve"> çeyreği</w:t>
      </w:r>
      <w:r w:rsidR="00F348B5">
        <w:rPr>
          <w:rFonts w:ascii="Verdana" w:hAnsi="Verdana"/>
          <w:sz w:val="20"/>
          <w:lang w:val="tr-TR"/>
        </w:rPr>
        <w:t xml:space="preserve"> çok</w:t>
      </w:r>
      <w:r w:rsidR="001C29B6">
        <w:rPr>
          <w:rFonts w:ascii="Verdana" w:hAnsi="Verdana"/>
          <w:sz w:val="20"/>
          <w:lang w:val="tr-TR"/>
        </w:rPr>
        <w:t xml:space="preserve"> güçlü bir şekilde geride bıraktı</w:t>
      </w:r>
      <w:r w:rsidRPr="00BE36CE">
        <w:rPr>
          <w:rFonts w:ascii="Verdana" w:hAnsi="Verdana"/>
          <w:sz w:val="20"/>
          <w:lang w:val="tr-TR"/>
        </w:rPr>
        <w:t xml:space="preserve">. </w:t>
      </w:r>
      <w:r w:rsidR="001C29B6">
        <w:rPr>
          <w:rFonts w:ascii="Verdana" w:hAnsi="Verdana"/>
          <w:sz w:val="20"/>
          <w:lang w:val="tr-TR"/>
        </w:rPr>
        <w:t xml:space="preserve">Ulaştığımız rakamlar hem kurum içi hem de hibrit-bulut yazılım çözümlerinde VMware’i stratejik bir iş ortağı olarak </w:t>
      </w:r>
      <w:r w:rsidR="00F348B5">
        <w:rPr>
          <w:rFonts w:ascii="Verdana" w:hAnsi="Verdana"/>
          <w:sz w:val="20"/>
          <w:lang w:val="tr-TR"/>
        </w:rPr>
        <w:t>seçen müşterilerimizin</w:t>
      </w:r>
      <w:r w:rsidR="001C29B6">
        <w:rPr>
          <w:rFonts w:ascii="Verdana" w:hAnsi="Verdana"/>
          <w:sz w:val="20"/>
          <w:lang w:val="tr-TR"/>
        </w:rPr>
        <w:t xml:space="preserve"> güveni </w:t>
      </w:r>
      <w:r w:rsidR="00F348B5">
        <w:rPr>
          <w:rFonts w:ascii="Verdana" w:hAnsi="Verdana"/>
          <w:sz w:val="20"/>
          <w:lang w:val="tr-TR"/>
        </w:rPr>
        <w:t>yansıtıyor</w:t>
      </w:r>
      <w:r w:rsidR="008B117E">
        <w:rPr>
          <w:rFonts w:ascii="Verdana" w:hAnsi="Verdana"/>
          <w:sz w:val="20"/>
          <w:lang w:val="tr-TR"/>
        </w:rPr>
        <w:t>” diyerek üçüncü çeyrek sonuçlarını değerlendirdi.</w:t>
      </w:r>
      <w:r w:rsidR="001C29B6">
        <w:rPr>
          <w:rFonts w:ascii="Verdana" w:hAnsi="Verdana"/>
          <w:sz w:val="20"/>
          <w:lang w:val="tr-TR"/>
        </w:rPr>
        <w:t xml:space="preserve"> </w:t>
      </w:r>
    </w:p>
    <w:p w14:paraId="37D87B61" w14:textId="77777777" w:rsidR="007E3BBE" w:rsidRDefault="007E3BBE" w:rsidP="00A47708">
      <w:pPr>
        <w:spacing w:line="360" w:lineRule="auto"/>
        <w:jc w:val="both"/>
        <w:rPr>
          <w:rFonts w:ascii="Verdana" w:hAnsi="Verdana"/>
          <w:sz w:val="20"/>
          <w:lang w:val="tr-TR"/>
        </w:rPr>
      </w:pPr>
    </w:p>
    <w:p w14:paraId="7517BF76" w14:textId="77777777" w:rsidR="007E3BBE" w:rsidRPr="00417DF1" w:rsidRDefault="007E3BBE" w:rsidP="007E3BBE">
      <w:pPr>
        <w:spacing w:line="360" w:lineRule="auto"/>
        <w:jc w:val="both"/>
        <w:rPr>
          <w:rFonts w:ascii="Verdana" w:hAnsi="Verdana"/>
          <w:sz w:val="20"/>
        </w:rPr>
      </w:pPr>
      <w:r w:rsidRPr="00417DF1">
        <w:rPr>
          <w:rFonts w:ascii="Verdana" w:hAnsi="Verdana"/>
          <w:b/>
          <w:bCs/>
          <w:sz w:val="20"/>
        </w:rPr>
        <w:t>İlgili Kişi:</w:t>
      </w:r>
    </w:p>
    <w:p w14:paraId="2B190868" w14:textId="77777777" w:rsidR="007E3BBE" w:rsidRPr="00417DF1" w:rsidRDefault="007E3BBE" w:rsidP="007E3BBE">
      <w:pPr>
        <w:spacing w:line="360" w:lineRule="auto"/>
        <w:jc w:val="both"/>
        <w:rPr>
          <w:rFonts w:ascii="Verdana" w:hAnsi="Verdana"/>
          <w:sz w:val="20"/>
        </w:rPr>
      </w:pPr>
      <w:r w:rsidRPr="00417DF1">
        <w:rPr>
          <w:rFonts w:ascii="Verdana" w:hAnsi="Verdana"/>
          <w:sz w:val="20"/>
        </w:rPr>
        <w:t>Nevra Çankaya</w:t>
      </w:r>
    </w:p>
    <w:p w14:paraId="7A643F0A" w14:textId="77777777" w:rsidR="007E3BBE" w:rsidRPr="00417DF1" w:rsidRDefault="007E3BBE" w:rsidP="007E3BBE">
      <w:pPr>
        <w:spacing w:line="360" w:lineRule="auto"/>
        <w:jc w:val="both"/>
        <w:rPr>
          <w:rFonts w:ascii="Verdana" w:hAnsi="Verdana"/>
          <w:sz w:val="20"/>
        </w:rPr>
      </w:pPr>
      <w:r w:rsidRPr="00417DF1">
        <w:rPr>
          <w:rFonts w:ascii="Verdana" w:hAnsi="Verdana"/>
          <w:sz w:val="20"/>
        </w:rPr>
        <w:t>Marjinal Porter Novelli</w:t>
      </w:r>
    </w:p>
    <w:p w14:paraId="72D36ADA" w14:textId="77777777" w:rsidR="007E3BBE" w:rsidRPr="00417DF1" w:rsidRDefault="007E3BBE" w:rsidP="007E3BBE">
      <w:pPr>
        <w:spacing w:line="360" w:lineRule="auto"/>
        <w:jc w:val="both"/>
        <w:rPr>
          <w:rFonts w:ascii="Verdana" w:hAnsi="Verdana"/>
          <w:sz w:val="20"/>
        </w:rPr>
      </w:pPr>
      <w:r w:rsidRPr="00417DF1">
        <w:rPr>
          <w:rFonts w:ascii="Verdana" w:hAnsi="Verdana"/>
          <w:sz w:val="20"/>
        </w:rPr>
        <w:t>0212 219 29 71</w:t>
      </w:r>
    </w:p>
    <w:p w14:paraId="33B70FBA" w14:textId="77777777" w:rsidR="007E3BBE" w:rsidRPr="00417DF1" w:rsidRDefault="00F42187" w:rsidP="007E3BBE">
      <w:pPr>
        <w:spacing w:line="360" w:lineRule="auto"/>
        <w:jc w:val="both"/>
        <w:rPr>
          <w:rFonts w:ascii="Verdana" w:hAnsi="Verdana"/>
          <w:sz w:val="20"/>
        </w:rPr>
      </w:pPr>
      <w:hyperlink r:id="rId8" w:history="1">
        <w:r w:rsidR="007E3BBE" w:rsidRPr="00417DF1">
          <w:rPr>
            <w:rStyle w:val="Kpr"/>
            <w:rFonts w:ascii="Verdana" w:hAnsi="Verdana"/>
            <w:sz w:val="20"/>
          </w:rPr>
          <w:t>nevrac@marjinal.com.tr</w:t>
        </w:r>
      </w:hyperlink>
    </w:p>
    <w:p w14:paraId="10E32705" w14:textId="77777777" w:rsidR="007E3BBE" w:rsidRPr="00417DF1" w:rsidRDefault="007E3BBE" w:rsidP="007E3BBE">
      <w:pPr>
        <w:tabs>
          <w:tab w:val="left" w:pos="2267"/>
        </w:tabs>
        <w:spacing w:line="360" w:lineRule="auto"/>
        <w:jc w:val="both"/>
        <w:rPr>
          <w:rFonts w:ascii="Verdana" w:hAnsi="Verdana"/>
          <w:sz w:val="20"/>
        </w:rPr>
      </w:pPr>
      <w:r w:rsidRPr="00417DF1">
        <w:rPr>
          <w:rFonts w:ascii="Verdana" w:hAnsi="Verdana"/>
          <w:sz w:val="20"/>
        </w:rPr>
        <w:t> </w:t>
      </w:r>
      <w:r>
        <w:rPr>
          <w:rFonts w:ascii="Verdana" w:hAnsi="Verdana"/>
          <w:sz w:val="20"/>
        </w:rPr>
        <w:tab/>
      </w:r>
    </w:p>
    <w:p w14:paraId="755C9320" w14:textId="77777777" w:rsidR="007E3BBE" w:rsidRPr="0015776D" w:rsidRDefault="007E3BBE" w:rsidP="007E3BBE">
      <w:pPr>
        <w:spacing w:line="360" w:lineRule="auto"/>
        <w:jc w:val="both"/>
        <w:rPr>
          <w:rFonts w:ascii="Verdana" w:hAnsi="Verdana"/>
          <w:b/>
          <w:sz w:val="16"/>
          <w:lang w:val="tr-TR"/>
        </w:rPr>
      </w:pPr>
      <w:r>
        <w:rPr>
          <w:rFonts w:ascii="Verdana" w:hAnsi="Verdana"/>
          <w:b/>
          <w:sz w:val="16"/>
          <w:lang w:val="tr-TR"/>
        </w:rPr>
        <w:t>VMware</w:t>
      </w:r>
      <w:r w:rsidRPr="0015776D">
        <w:rPr>
          <w:rFonts w:ascii="Verdana" w:hAnsi="Verdana"/>
          <w:b/>
          <w:sz w:val="16"/>
          <w:lang w:val="tr-TR"/>
        </w:rPr>
        <w:t xml:space="preserve"> Hakkında </w:t>
      </w:r>
    </w:p>
    <w:p w14:paraId="7B85282F" w14:textId="77777777" w:rsidR="007E3BBE" w:rsidRPr="0015776D" w:rsidRDefault="007E3BBE" w:rsidP="007E3BBE">
      <w:pPr>
        <w:spacing w:line="360" w:lineRule="auto"/>
        <w:jc w:val="both"/>
        <w:rPr>
          <w:rFonts w:ascii="Verdana" w:hAnsi="Verdana"/>
          <w:sz w:val="16"/>
        </w:rPr>
      </w:pPr>
      <w:r w:rsidRPr="0015776D">
        <w:rPr>
          <w:rFonts w:ascii="Verdana" w:hAnsi="Verdana"/>
          <w:sz w:val="16"/>
        </w:rPr>
        <w:t>Bulut altyapısı ve kurumsal mobilite alanında küresel bir lider olan VMware, müşterilerine, dijital dönüşümlerini hızlandırma konusunda destek olmaktadır. VMware, kendisine ait Cross-Cloud Architecture™'ın yanı sıra veri merkezi, mobilite ve güvenlik çözümleriyle kurumların iş süreçlerine ve BT'ye yazılım tabanlı bir yaklaşım getirmelerine imkân tanımaktadır. 2016 yılında 7,09 milyar dolar gelir elde eden VMware, dünyanın her yanından 500 bini aşkın müşteri ve 75 bini aşkın çözüm ortağına sahiptir. VMware'in merkezi Palo Alto Kaliforniya'dadır. www.vmware.com.</w:t>
      </w:r>
    </w:p>
    <w:p w14:paraId="3E639321" w14:textId="77777777" w:rsidR="007E3BBE" w:rsidRPr="0015776D" w:rsidRDefault="007E3BBE" w:rsidP="007E3BBE">
      <w:pPr>
        <w:spacing w:line="360" w:lineRule="auto"/>
        <w:jc w:val="both"/>
        <w:rPr>
          <w:rFonts w:ascii="Verdana" w:hAnsi="Verdana"/>
          <w:b/>
          <w:sz w:val="16"/>
          <w:lang w:val="tr-TR"/>
        </w:rPr>
      </w:pPr>
    </w:p>
    <w:p w14:paraId="0D101CCD" w14:textId="77777777" w:rsidR="007E3BBE" w:rsidRPr="00360A79" w:rsidRDefault="007E3BBE" w:rsidP="007E3BBE">
      <w:pPr>
        <w:spacing w:line="360" w:lineRule="auto"/>
        <w:ind w:left="360"/>
        <w:jc w:val="both"/>
        <w:rPr>
          <w:rFonts w:ascii="Verdana" w:hAnsi="Verdana"/>
          <w:sz w:val="20"/>
          <w:lang w:val="tr-TR"/>
        </w:rPr>
      </w:pPr>
    </w:p>
    <w:p w14:paraId="07020F75" w14:textId="77777777" w:rsidR="007E3BBE" w:rsidRDefault="007E3BBE" w:rsidP="00A47708">
      <w:pPr>
        <w:spacing w:line="360" w:lineRule="auto"/>
        <w:jc w:val="both"/>
        <w:rPr>
          <w:rFonts w:ascii="Verdana" w:hAnsi="Verdana"/>
          <w:sz w:val="20"/>
          <w:lang w:val="tr-TR"/>
        </w:rPr>
      </w:pPr>
    </w:p>
    <w:p w14:paraId="1CFE0CD4" w14:textId="77777777" w:rsidR="00A47708" w:rsidRPr="00A47708" w:rsidRDefault="00A47708" w:rsidP="00A47708">
      <w:pPr>
        <w:spacing w:line="360" w:lineRule="auto"/>
        <w:jc w:val="both"/>
        <w:rPr>
          <w:rFonts w:ascii="Verdana" w:hAnsi="Verdana"/>
          <w:sz w:val="20"/>
          <w:lang w:val="tr-TR"/>
        </w:rPr>
      </w:pPr>
    </w:p>
    <w:sectPr w:rsidR="00A47708" w:rsidRPr="00A47708" w:rsidSect="004827D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47929" w14:textId="77777777" w:rsidR="00F42187" w:rsidRDefault="00F42187" w:rsidP="00945888">
      <w:r>
        <w:separator/>
      </w:r>
    </w:p>
  </w:endnote>
  <w:endnote w:type="continuationSeparator" w:id="0">
    <w:p w14:paraId="1038800F" w14:textId="77777777" w:rsidR="00F42187" w:rsidRDefault="00F42187" w:rsidP="0094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2F91E" w14:textId="77777777" w:rsidR="00F42187" w:rsidRDefault="00F42187" w:rsidP="00945888">
      <w:r>
        <w:separator/>
      </w:r>
    </w:p>
  </w:footnote>
  <w:footnote w:type="continuationSeparator" w:id="0">
    <w:p w14:paraId="1E21A0A5" w14:textId="77777777" w:rsidR="00F42187" w:rsidRDefault="00F42187" w:rsidP="00945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42AED"/>
    <w:multiLevelType w:val="hybridMultilevel"/>
    <w:tmpl w:val="01BA9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888"/>
    <w:rsid w:val="000327F7"/>
    <w:rsid w:val="00121085"/>
    <w:rsid w:val="001C29B6"/>
    <w:rsid w:val="00212EDB"/>
    <w:rsid w:val="002D348E"/>
    <w:rsid w:val="004827DD"/>
    <w:rsid w:val="00566FE1"/>
    <w:rsid w:val="00706F06"/>
    <w:rsid w:val="00766B3D"/>
    <w:rsid w:val="00796FBC"/>
    <w:rsid w:val="007E3BBE"/>
    <w:rsid w:val="008611B8"/>
    <w:rsid w:val="008B117E"/>
    <w:rsid w:val="009124A3"/>
    <w:rsid w:val="00945888"/>
    <w:rsid w:val="00A47708"/>
    <w:rsid w:val="00A61748"/>
    <w:rsid w:val="00BB58BC"/>
    <w:rsid w:val="00D926BE"/>
    <w:rsid w:val="00DA2508"/>
    <w:rsid w:val="00F31F56"/>
    <w:rsid w:val="00F348B5"/>
    <w:rsid w:val="00F42187"/>
    <w:rsid w:val="00F73DB0"/>
    <w:rsid w:val="00FB3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1F3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5888"/>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5888"/>
    <w:pPr>
      <w:tabs>
        <w:tab w:val="center" w:pos="4536"/>
        <w:tab w:val="right" w:pos="9072"/>
      </w:tabs>
    </w:pPr>
  </w:style>
  <w:style w:type="character" w:customStyle="1" w:styleId="stBilgiChar">
    <w:name w:val="Üst Bilgi Char"/>
    <w:basedOn w:val="VarsaylanParagrafYazTipi"/>
    <w:link w:val="stBilgi"/>
    <w:uiPriority w:val="99"/>
    <w:rsid w:val="00945888"/>
    <w:rPr>
      <w:lang w:val="en-GB"/>
    </w:rPr>
  </w:style>
  <w:style w:type="paragraph" w:styleId="AltBilgi">
    <w:name w:val="footer"/>
    <w:basedOn w:val="Normal"/>
    <w:link w:val="AltBilgiChar"/>
    <w:uiPriority w:val="99"/>
    <w:unhideWhenUsed/>
    <w:rsid w:val="00945888"/>
    <w:pPr>
      <w:tabs>
        <w:tab w:val="center" w:pos="4536"/>
        <w:tab w:val="right" w:pos="9072"/>
      </w:tabs>
    </w:pPr>
  </w:style>
  <w:style w:type="character" w:customStyle="1" w:styleId="AltBilgiChar">
    <w:name w:val="Alt Bilgi Char"/>
    <w:basedOn w:val="VarsaylanParagrafYazTipi"/>
    <w:link w:val="AltBilgi"/>
    <w:uiPriority w:val="99"/>
    <w:rsid w:val="00945888"/>
    <w:rPr>
      <w:lang w:val="en-GB"/>
    </w:rPr>
  </w:style>
  <w:style w:type="paragraph" w:styleId="ListeParagraf">
    <w:name w:val="List Paragraph"/>
    <w:basedOn w:val="Normal"/>
    <w:uiPriority w:val="34"/>
    <w:qFormat/>
    <w:rsid w:val="00DA2508"/>
    <w:pPr>
      <w:ind w:left="720"/>
      <w:contextualSpacing/>
    </w:pPr>
  </w:style>
  <w:style w:type="character" w:styleId="Kpr">
    <w:name w:val="Hyperlink"/>
    <w:basedOn w:val="VarsaylanParagrafYazTipi"/>
    <w:uiPriority w:val="99"/>
    <w:unhideWhenUsed/>
    <w:rsid w:val="007E3BBE"/>
    <w:rPr>
      <w:color w:val="0563C1" w:themeColor="hyperlink"/>
      <w:u w:val="single"/>
    </w:rPr>
  </w:style>
  <w:style w:type="paragraph" w:styleId="BalonMetni">
    <w:name w:val="Balloon Text"/>
    <w:basedOn w:val="Normal"/>
    <w:link w:val="BalonMetniChar"/>
    <w:uiPriority w:val="99"/>
    <w:semiHidden/>
    <w:unhideWhenUsed/>
    <w:rsid w:val="00BB58B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58B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vrac@marjinal.com.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6C869-E313-49F0-9423-7125C357A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2880</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Sarıhan</dc:creator>
  <cp:keywords/>
  <dc:description/>
  <cp:lastModifiedBy>Özge Erdoğan</cp:lastModifiedBy>
  <cp:revision>4</cp:revision>
  <dcterms:created xsi:type="dcterms:W3CDTF">2017-12-05T11:12:00Z</dcterms:created>
  <dcterms:modified xsi:type="dcterms:W3CDTF">2017-12-05T12:05:00Z</dcterms:modified>
</cp:coreProperties>
</file>