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03CD" w14:textId="77777777" w:rsidR="00334AFC" w:rsidRPr="00334AFC" w:rsidRDefault="00334AFC" w:rsidP="00334AFC">
      <w:pPr>
        <w:rPr>
          <w:rFonts w:ascii="Verdana" w:hAnsi="Verdana"/>
          <w:b/>
          <w:bCs/>
          <w:sz w:val="32"/>
          <w:szCs w:val="32"/>
          <w:u w:val="single"/>
        </w:rPr>
      </w:pPr>
      <w:r w:rsidRPr="00334AFC">
        <w:rPr>
          <w:rFonts w:ascii="Verdana" w:hAnsi="Verdana"/>
          <w:b/>
          <w:bCs/>
          <w:sz w:val="32"/>
          <w:szCs w:val="32"/>
          <w:u w:val="single"/>
        </w:rPr>
        <w:t>BASIN BÜLTENİ</w:t>
      </w:r>
    </w:p>
    <w:p w14:paraId="798712BF" w14:textId="77777777" w:rsidR="00F03DBC" w:rsidRDefault="00F03DBC" w:rsidP="00620155">
      <w:pPr>
        <w:spacing w:line="360" w:lineRule="auto"/>
        <w:jc w:val="center"/>
        <w:rPr>
          <w:rFonts w:ascii="Verdana" w:hAnsi="Verdana"/>
          <w:b/>
          <w:bCs/>
          <w:sz w:val="28"/>
          <w:szCs w:val="28"/>
        </w:rPr>
      </w:pPr>
    </w:p>
    <w:p w14:paraId="0F94AFD5" w14:textId="095E1638" w:rsidR="00620155" w:rsidRPr="00620155" w:rsidRDefault="00620155" w:rsidP="00620155">
      <w:pPr>
        <w:spacing w:line="360" w:lineRule="auto"/>
        <w:jc w:val="center"/>
        <w:rPr>
          <w:rFonts w:ascii="Verdana" w:hAnsi="Verdana"/>
          <w:b/>
          <w:bCs/>
          <w:sz w:val="28"/>
          <w:szCs w:val="28"/>
        </w:rPr>
      </w:pPr>
      <w:r w:rsidRPr="00620155">
        <w:rPr>
          <w:rFonts w:ascii="Verdana" w:hAnsi="Verdana"/>
          <w:b/>
          <w:bCs/>
          <w:sz w:val="28"/>
          <w:szCs w:val="28"/>
        </w:rPr>
        <w:t>Lidio ve Tahsildar’dan bayi - alt bayi tahsilatlarını kolayca yönetmek isteyenlerin yüzünü güldürecek iş birliği</w:t>
      </w:r>
    </w:p>
    <w:p w14:paraId="40C035D4" w14:textId="1A2D87FA" w:rsidR="00292730" w:rsidRDefault="00620155" w:rsidP="00292730">
      <w:pPr>
        <w:spacing w:line="360" w:lineRule="auto"/>
        <w:jc w:val="center"/>
        <w:rPr>
          <w:rFonts w:ascii="Verdana" w:hAnsi="Verdana"/>
          <w:b/>
          <w:bCs/>
          <w:sz w:val="24"/>
          <w:szCs w:val="24"/>
        </w:rPr>
      </w:pPr>
      <w:r w:rsidRPr="004F04DF">
        <w:rPr>
          <w:rFonts w:ascii="Verdana" w:hAnsi="Verdana"/>
          <w:b/>
          <w:bCs/>
          <w:sz w:val="24"/>
          <w:szCs w:val="24"/>
        </w:rPr>
        <w:t xml:space="preserve">İşletmelerin dijital ödeme ihtiyaçlarını etkili bir şekilde karşılamak ve finansal süreçlerine öncülük etmek amacıyla bayi/alt bayi tahsilat, ödeme orkestrasyonu çözümleri sunan </w:t>
      </w:r>
      <w:r w:rsidR="00292730">
        <w:rPr>
          <w:rFonts w:ascii="Verdana" w:hAnsi="Verdana"/>
          <w:b/>
          <w:bCs/>
          <w:sz w:val="24"/>
          <w:szCs w:val="24"/>
        </w:rPr>
        <w:t xml:space="preserve">Tahsildar, Lidio Sanal POS ile entegre oldu. </w:t>
      </w:r>
      <w:r w:rsidR="004A06B6">
        <w:rPr>
          <w:rFonts w:ascii="Verdana" w:hAnsi="Verdana"/>
          <w:b/>
          <w:bCs/>
          <w:sz w:val="24"/>
          <w:szCs w:val="24"/>
        </w:rPr>
        <w:t xml:space="preserve">Ödemeleri özgürleştiren </w:t>
      </w:r>
      <w:r w:rsidR="00292730" w:rsidRPr="00292730">
        <w:rPr>
          <w:rFonts w:ascii="Verdana" w:hAnsi="Verdana"/>
          <w:b/>
          <w:bCs/>
          <w:sz w:val="24"/>
          <w:szCs w:val="24"/>
        </w:rPr>
        <w:t>Lidio ve Tahsildar</w:t>
      </w:r>
      <w:r w:rsidR="004A06B6">
        <w:rPr>
          <w:rFonts w:ascii="Verdana" w:hAnsi="Verdana"/>
          <w:b/>
          <w:bCs/>
          <w:sz w:val="24"/>
          <w:szCs w:val="24"/>
        </w:rPr>
        <w:t>’ın bu</w:t>
      </w:r>
      <w:r w:rsidR="00292730" w:rsidRPr="00292730">
        <w:rPr>
          <w:rFonts w:ascii="Verdana" w:hAnsi="Verdana"/>
          <w:b/>
          <w:bCs/>
          <w:sz w:val="24"/>
          <w:szCs w:val="24"/>
        </w:rPr>
        <w:t xml:space="preserve"> iş</w:t>
      </w:r>
      <w:r w:rsidR="004A06B6">
        <w:rPr>
          <w:rFonts w:ascii="Verdana" w:hAnsi="Verdana"/>
          <w:b/>
          <w:bCs/>
          <w:sz w:val="24"/>
          <w:szCs w:val="24"/>
        </w:rPr>
        <w:t xml:space="preserve"> </w:t>
      </w:r>
      <w:r w:rsidR="00292730" w:rsidRPr="00292730">
        <w:rPr>
          <w:rFonts w:ascii="Verdana" w:hAnsi="Verdana"/>
          <w:b/>
          <w:bCs/>
          <w:sz w:val="24"/>
          <w:szCs w:val="24"/>
        </w:rPr>
        <w:t xml:space="preserve">birliği </w:t>
      </w:r>
      <w:r w:rsidR="00292730">
        <w:rPr>
          <w:rFonts w:ascii="Verdana" w:hAnsi="Verdana"/>
          <w:b/>
          <w:bCs/>
          <w:sz w:val="24"/>
          <w:szCs w:val="24"/>
        </w:rPr>
        <w:t xml:space="preserve">işletmelere </w:t>
      </w:r>
      <w:r w:rsidR="00292730" w:rsidRPr="00292730">
        <w:rPr>
          <w:rFonts w:ascii="Verdana" w:hAnsi="Verdana"/>
          <w:b/>
          <w:bCs/>
          <w:sz w:val="24"/>
          <w:szCs w:val="24"/>
        </w:rPr>
        <w:t>güvenli bir şekilde ödeme al</w:t>
      </w:r>
      <w:r w:rsidR="00292730">
        <w:rPr>
          <w:rFonts w:ascii="Verdana" w:hAnsi="Verdana"/>
          <w:b/>
          <w:bCs/>
          <w:sz w:val="24"/>
          <w:szCs w:val="24"/>
        </w:rPr>
        <w:t xml:space="preserve">ma, </w:t>
      </w:r>
      <w:r w:rsidR="00292730" w:rsidRPr="00292730">
        <w:rPr>
          <w:rFonts w:ascii="Verdana" w:hAnsi="Verdana"/>
          <w:b/>
          <w:bCs/>
          <w:sz w:val="24"/>
          <w:szCs w:val="24"/>
        </w:rPr>
        <w:t>B2B iş süreçlerini tek bir</w:t>
      </w:r>
      <w:r w:rsidR="00F147A2">
        <w:rPr>
          <w:rFonts w:ascii="Verdana" w:hAnsi="Verdana"/>
          <w:b/>
          <w:bCs/>
          <w:sz w:val="24"/>
          <w:szCs w:val="24"/>
        </w:rPr>
        <w:t xml:space="preserve"> noktadan</w:t>
      </w:r>
      <w:r w:rsidR="00292730" w:rsidRPr="00292730">
        <w:rPr>
          <w:rFonts w:ascii="Verdana" w:hAnsi="Verdana"/>
          <w:b/>
          <w:bCs/>
          <w:sz w:val="24"/>
          <w:szCs w:val="24"/>
        </w:rPr>
        <w:t xml:space="preserve"> yönet</w:t>
      </w:r>
      <w:r w:rsidR="00292730">
        <w:rPr>
          <w:rFonts w:ascii="Verdana" w:hAnsi="Verdana"/>
          <w:b/>
          <w:bCs/>
          <w:sz w:val="24"/>
          <w:szCs w:val="24"/>
        </w:rPr>
        <w:t>me</w:t>
      </w:r>
      <w:r w:rsidR="00DA0119">
        <w:rPr>
          <w:rFonts w:ascii="Verdana" w:hAnsi="Verdana"/>
          <w:b/>
          <w:bCs/>
          <w:sz w:val="24"/>
          <w:szCs w:val="24"/>
        </w:rPr>
        <w:t xml:space="preserve"> olana</w:t>
      </w:r>
      <w:r w:rsidR="005243B7">
        <w:rPr>
          <w:rFonts w:ascii="Verdana" w:hAnsi="Verdana"/>
          <w:b/>
          <w:bCs/>
          <w:sz w:val="24"/>
          <w:szCs w:val="24"/>
        </w:rPr>
        <w:t xml:space="preserve">klarının </w:t>
      </w:r>
      <w:r w:rsidR="00DA0119">
        <w:rPr>
          <w:rFonts w:ascii="Verdana" w:hAnsi="Verdana"/>
          <w:b/>
          <w:bCs/>
          <w:sz w:val="24"/>
          <w:szCs w:val="24"/>
        </w:rPr>
        <w:t xml:space="preserve">yanı sıra </w:t>
      </w:r>
      <w:r w:rsidR="00292730">
        <w:rPr>
          <w:rFonts w:ascii="Verdana" w:hAnsi="Verdana"/>
          <w:b/>
          <w:bCs/>
          <w:sz w:val="24"/>
          <w:szCs w:val="24"/>
        </w:rPr>
        <w:t xml:space="preserve">kendilerine özel </w:t>
      </w:r>
      <w:r w:rsidR="00292730" w:rsidRPr="00292730">
        <w:rPr>
          <w:rFonts w:ascii="Verdana" w:hAnsi="Verdana"/>
          <w:b/>
          <w:bCs/>
          <w:sz w:val="24"/>
          <w:szCs w:val="24"/>
        </w:rPr>
        <w:t xml:space="preserve">çözümler ve </w:t>
      </w:r>
      <w:r w:rsidR="00C14B14">
        <w:rPr>
          <w:rFonts w:ascii="Verdana" w:hAnsi="Verdana"/>
          <w:b/>
          <w:bCs/>
          <w:sz w:val="24"/>
          <w:szCs w:val="24"/>
        </w:rPr>
        <w:t xml:space="preserve">avantajlı </w:t>
      </w:r>
      <w:r w:rsidR="00292730" w:rsidRPr="00292730">
        <w:rPr>
          <w:rFonts w:ascii="Verdana" w:hAnsi="Verdana"/>
          <w:b/>
          <w:bCs/>
          <w:sz w:val="24"/>
          <w:szCs w:val="24"/>
        </w:rPr>
        <w:t xml:space="preserve">komisyon oranlarıyla kusursuz bir ödeme deneyimi </w:t>
      </w:r>
      <w:r w:rsidR="00292730">
        <w:rPr>
          <w:rFonts w:ascii="Verdana" w:hAnsi="Verdana"/>
          <w:b/>
          <w:bCs/>
          <w:sz w:val="24"/>
          <w:szCs w:val="24"/>
        </w:rPr>
        <w:t xml:space="preserve">sunuyor. </w:t>
      </w:r>
    </w:p>
    <w:p w14:paraId="42F34E6E" w14:textId="77777777" w:rsidR="00620155" w:rsidRDefault="00620155" w:rsidP="00292730">
      <w:pPr>
        <w:spacing w:line="360" w:lineRule="auto"/>
        <w:jc w:val="center"/>
        <w:rPr>
          <w:rFonts w:ascii="Verdana" w:hAnsi="Verdana"/>
          <w:b/>
          <w:bCs/>
          <w:sz w:val="24"/>
          <w:szCs w:val="24"/>
        </w:rPr>
      </w:pPr>
    </w:p>
    <w:p w14:paraId="35D84D14" w14:textId="55626EDC" w:rsidR="004A06B6" w:rsidRDefault="000A4F1E" w:rsidP="00BE03D1">
      <w:pPr>
        <w:spacing w:line="360" w:lineRule="auto"/>
        <w:jc w:val="both"/>
        <w:rPr>
          <w:rFonts w:ascii="Verdana" w:hAnsi="Verdana"/>
          <w:sz w:val="20"/>
          <w:szCs w:val="20"/>
        </w:rPr>
      </w:pPr>
      <w:r w:rsidRPr="000A4F1E">
        <w:rPr>
          <w:rFonts w:ascii="Verdana" w:hAnsi="Verdana"/>
          <w:sz w:val="20"/>
          <w:szCs w:val="20"/>
        </w:rPr>
        <w:t>Hem yerel hem küresel pazarlarda ticaret imkanı sunan</w:t>
      </w:r>
      <w:r>
        <w:rPr>
          <w:rFonts w:ascii="Verdana" w:hAnsi="Verdana"/>
          <w:sz w:val="20"/>
          <w:szCs w:val="20"/>
        </w:rPr>
        <w:t>,</w:t>
      </w:r>
      <w:r w:rsidRPr="000A4F1E">
        <w:rPr>
          <w:rFonts w:ascii="Verdana" w:hAnsi="Verdana"/>
          <w:sz w:val="20"/>
          <w:szCs w:val="20"/>
        </w:rPr>
        <w:t xml:space="preserve"> Türkiye'nin en geniş ödeme orkestrasyonuna sahip Lidio’nun </w:t>
      </w:r>
      <w:r w:rsidR="004A06B6" w:rsidRPr="00BE03D1">
        <w:rPr>
          <w:rFonts w:ascii="Verdana" w:hAnsi="Verdana"/>
          <w:sz w:val="20"/>
          <w:szCs w:val="20"/>
        </w:rPr>
        <w:t xml:space="preserve">Sanal POS ürünü Türkiye’de bayi ve alt bayilerden online tahsilat ve sipariş yönetimi yapılabilen tek uygulama olan Tahsildar ile entegre oldu. </w:t>
      </w:r>
    </w:p>
    <w:p w14:paraId="3A194858" w14:textId="5FC65271" w:rsidR="00BC516F" w:rsidRDefault="004A06B6" w:rsidP="00BE03D1">
      <w:pPr>
        <w:spacing w:line="360" w:lineRule="auto"/>
        <w:jc w:val="both"/>
        <w:rPr>
          <w:rFonts w:ascii="Verdana" w:hAnsi="Verdana"/>
          <w:sz w:val="20"/>
          <w:szCs w:val="20"/>
        </w:rPr>
      </w:pPr>
      <w:r w:rsidRPr="00BE03D1">
        <w:rPr>
          <w:rFonts w:ascii="Verdana" w:hAnsi="Verdana"/>
          <w:sz w:val="20"/>
          <w:szCs w:val="20"/>
        </w:rPr>
        <w:t xml:space="preserve">Bu iş birliği firmalara bayi ve alt bayi süreçlerinin düzenlenmesi, gelen ödeme işlemlerinin takibi, kapalı devre e-ticaret modülü ile sipariş süreçlerinin yönetimi, provizyon işlemlerinde yaşanabilecek sıkıntıların ve teknik aksaklıkların giderilmesi konularında pürüzsüz bir süreç sunuyor. Tahsildar'ın </w:t>
      </w:r>
      <w:r w:rsidR="00620155">
        <w:rPr>
          <w:rFonts w:ascii="Verdana" w:hAnsi="Verdana"/>
          <w:sz w:val="20"/>
          <w:szCs w:val="20"/>
        </w:rPr>
        <w:t xml:space="preserve">2 </w:t>
      </w:r>
      <w:r w:rsidRPr="00BE03D1">
        <w:rPr>
          <w:rFonts w:ascii="Verdana" w:hAnsi="Verdana"/>
          <w:sz w:val="20"/>
          <w:szCs w:val="20"/>
        </w:rPr>
        <w:t>milyar TL'lik mevcut B2B müşteri hacmi Lidio</w:t>
      </w:r>
      <w:r w:rsidR="00BE03D1" w:rsidRPr="00BE03D1">
        <w:rPr>
          <w:rFonts w:ascii="Verdana" w:hAnsi="Verdana"/>
          <w:sz w:val="20"/>
          <w:szCs w:val="20"/>
        </w:rPr>
        <w:t>’nun uzman ekibi tarafından geliştirilen çözümler</w:t>
      </w:r>
      <w:r w:rsidR="00BE03D1">
        <w:rPr>
          <w:rFonts w:ascii="Verdana" w:hAnsi="Verdana"/>
          <w:sz w:val="20"/>
          <w:szCs w:val="20"/>
        </w:rPr>
        <w:t>le buluşurken</w:t>
      </w:r>
      <w:r w:rsidR="00BE03D1" w:rsidRPr="00BE03D1">
        <w:rPr>
          <w:rFonts w:ascii="Verdana" w:hAnsi="Verdana"/>
          <w:sz w:val="20"/>
          <w:szCs w:val="20"/>
        </w:rPr>
        <w:t xml:space="preserve"> </w:t>
      </w:r>
      <w:r w:rsidR="00B942ED">
        <w:rPr>
          <w:rFonts w:ascii="Verdana" w:hAnsi="Verdana"/>
          <w:sz w:val="20"/>
          <w:szCs w:val="20"/>
        </w:rPr>
        <w:t xml:space="preserve">karmaşık bayi tahsilat süreçlerinde </w:t>
      </w:r>
      <w:r w:rsidR="00BE03D1" w:rsidRPr="00BE03D1">
        <w:rPr>
          <w:rFonts w:ascii="Verdana" w:hAnsi="Verdana"/>
          <w:sz w:val="20"/>
          <w:szCs w:val="20"/>
        </w:rPr>
        <w:t xml:space="preserve">zaman ve iş kaybına yol açan pek çok sorunun </w:t>
      </w:r>
      <w:r w:rsidR="00BE03D1">
        <w:rPr>
          <w:rFonts w:ascii="Verdana" w:hAnsi="Verdana"/>
          <w:sz w:val="20"/>
          <w:szCs w:val="20"/>
        </w:rPr>
        <w:t xml:space="preserve">da </w:t>
      </w:r>
      <w:r w:rsidR="00BE03D1" w:rsidRPr="00BE03D1">
        <w:rPr>
          <w:rFonts w:ascii="Verdana" w:hAnsi="Verdana"/>
          <w:sz w:val="20"/>
          <w:szCs w:val="20"/>
        </w:rPr>
        <w:t xml:space="preserve">önüne geçiliyor. </w:t>
      </w:r>
    </w:p>
    <w:p w14:paraId="27F2F09F" w14:textId="2234BFF7" w:rsidR="000A4F1E" w:rsidRDefault="59F47AF3" w:rsidP="00CD21FD">
      <w:pPr>
        <w:spacing w:line="360" w:lineRule="auto"/>
        <w:jc w:val="both"/>
        <w:rPr>
          <w:rFonts w:ascii="Verdana" w:hAnsi="Verdana"/>
          <w:sz w:val="20"/>
          <w:szCs w:val="20"/>
        </w:rPr>
      </w:pPr>
      <w:r w:rsidRPr="00BB1EEC">
        <w:rPr>
          <w:rFonts w:ascii="Verdana" w:hAnsi="Verdana"/>
          <w:b/>
          <w:bCs/>
          <w:sz w:val="20"/>
          <w:szCs w:val="20"/>
        </w:rPr>
        <w:t>Lidio</w:t>
      </w:r>
      <w:r w:rsidR="00BE03D1">
        <w:rPr>
          <w:rFonts w:ascii="Verdana" w:hAnsi="Verdana"/>
          <w:b/>
          <w:bCs/>
          <w:sz w:val="20"/>
          <w:szCs w:val="20"/>
        </w:rPr>
        <w:t xml:space="preserve"> </w:t>
      </w:r>
      <w:r w:rsidR="00C14B14">
        <w:rPr>
          <w:rFonts w:ascii="Verdana" w:hAnsi="Verdana"/>
          <w:b/>
          <w:bCs/>
          <w:sz w:val="20"/>
          <w:szCs w:val="20"/>
        </w:rPr>
        <w:t>Kıdemli İş Geliştirme Direktörü Kıymet Özyurt Oer;</w:t>
      </w:r>
      <w:r w:rsidRPr="00BB1EEC">
        <w:rPr>
          <w:rFonts w:ascii="Verdana" w:hAnsi="Verdana"/>
          <w:b/>
          <w:bCs/>
          <w:sz w:val="20"/>
          <w:szCs w:val="20"/>
        </w:rPr>
        <w:t xml:space="preserve"> </w:t>
      </w:r>
      <w:r w:rsidRPr="59F47AF3">
        <w:rPr>
          <w:rFonts w:ascii="Verdana" w:hAnsi="Verdana"/>
          <w:sz w:val="20"/>
          <w:szCs w:val="20"/>
        </w:rPr>
        <w:t xml:space="preserve">konuya ilişkin açıklamasında şunları söylüyor: </w:t>
      </w:r>
      <w:r w:rsidR="00CD21FD">
        <w:rPr>
          <w:rFonts w:ascii="Verdana" w:hAnsi="Verdana"/>
          <w:sz w:val="20"/>
          <w:szCs w:val="20"/>
        </w:rPr>
        <w:t>“</w:t>
      </w:r>
      <w:r w:rsidR="00082750" w:rsidRPr="00CD21FD">
        <w:rPr>
          <w:rFonts w:ascii="Verdana" w:hAnsi="Verdana"/>
          <w:sz w:val="20"/>
          <w:szCs w:val="20"/>
        </w:rPr>
        <w:t>Ödemeler dünyasındaki derin uzmanlığımız ve yeni nesil yaklaşımı</w:t>
      </w:r>
      <w:r w:rsidR="00CD21FD">
        <w:rPr>
          <w:rFonts w:ascii="Verdana" w:hAnsi="Verdana"/>
          <w:sz w:val="20"/>
          <w:szCs w:val="20"/>
        </w:rPr>
        <w:t>mı</w:t>
      </w:r>
      <w:r w:rsidR="00082750" w:rsidRPr="00CD21FD">
        <w:rPr>
          <w:rFonts w:ascii="Verdana" w:hAnsi="Verdana"/>
          <w:sz w:val="20"/>
          <w:szCs w:val="20"/>
        </w:rPr>
        <w:t>zla</w:t>
      </w:r>
      <w:r w:rsidR="00082750">
        <w:rPr>
          <w:rFonts w:ascii="Verdana" w:hAnsi="Verdana"/>
          <w:b/>
          <w:bCs/>
          <w:sz w:val="20"/>
          <w:szCs w:val="20"/>
        </w:rPr>
        <w:t xml:space="preserve"> </w:t>
      </w:r>
      <w:r w:rsidR="00082750" w:rsidRPr="00082750">
        <w:rPr>
          <w:rFonts w:ascii="Verdana" w:hAnsi="Verdana"/>
          <w:sz w:val="20"/>
          <w:szCs w:val="20"/>
        </w:rPr>
        <w:t xml:space="preserve">banka POS süreçlerinde karmaşık iş akışlarını ve birçok farklı </w:t>
      </w:r>
      <w:r w:rsidR="00082750">
        <w:rPr>
          <w:rFonts w:ascii="Verdana" w:hAnsi="Verdana"/>
          <w:sz w:val="20"/>
          <w:szCs w:val="20"/>
        </w:rPr>
        <w:t>bağlantıyı yönetmek zorunda kalan,</w:t>
      </w:r>
      <w:r w:rsidR="00CD21FD">
        <w:rPr>
          <w:rFonts w:ascii="Verdana" w:hAnsi="Verdana"/>
          <w:sz w:val="20"/>
          <w:szCs w:val="20"/>
        </w:rPr>
        <w:t xml:space="preserve"> </w:t>
      </w:r>
      <w:r w:rsidR="00CD21FD" w:rsidRPr="00082750">
        <w:rPr>
          <w:rFonts w:ascii="Verdana" w:hAnsi="Verdana"/>
          <w:sz w:val="20"/>
          <w:szCs w:val="20"/>
        </w:rPr>
        <w:t>komisyon oranlarının takibi</w:t>
      </w:r>
      <w:r w:rsidR="00CD21FD">
        <w:rPr>
          <w:rFonts w:ascii="Verdana" w:hAnsi="Verdana"/>
          <w:sz w:val="20"/>
          <w:szCs w:val="20"/>
        </w:rPr>
        <w:t>nde zorlanan ve</w:t>
      </w:r>
      <w:r w:rsidR="00082750">
        <w:rPr>
          <w:rFonts w:ascii="Verdana" w:hAnsi="Verdana"/>
          <w:sz w:val="20"/>
          <w:szCs w:val="20"/>
        </w:rPr>
        <w:t xml:space="preserve"> çeşitli sebeplerle zama</w:t>
      </w:r>
      <w:r w:rsidR="00CD21FD">
        <w:rPr>
          <w:rFonts w:ascii="Verdana" w:hAnsi="Verdana"/>
          <w:sz w:val="20"/>
          <w:szCs w:val="20"/>
        </w:rPr>
        <w:t>n</w:t>
      </w:r>
      <w:r w:rsidR="00082750">
        <w:rPr>
          <w:rFonts w:ascii="Verdana" w:hAnsi="Verdana"/>
          <w:sz w:val="20"/>
          <w:szCs w:val="20"/>
        </w:rPr>
        <w:t xml:space="preserve"> kaybına uğrayan</w:t>
      </w:r>
      <w:r w:rsidR="00CD21FD">
        <w:rPr>
          <w:rFonts w:ascii="Verdana" w:hAnsi="Verdana"/>
          <w:sz w:val="20"/>
          <w:szCs w:val="20"/>
        </w:rPr>
        <w:t xml:space="preserve"> işletmelere özel yeni iş birliğ</w:t>
      </w:r>
      <w:r w:rsidR="00A2195B">
        <w:rPr>
          <w:rFonts w:ascii="Verdana" w:hAnsi="Verdana"/>
          <w:sz w:val="20"/>
          <w:szCs w:val="20"/>
        </w:rPr>
        <w:t>i</w:t>
      </w:r>
      <w:r w:rsidR="00CD21FD">
        <w:rPr>
          <w:rFonts w:ascii="Verdana" w:hAnsi="Verdana"/>
          <w:sz w:val="20"/>
          <w:szCs w:val="20"/>
        </w:rPr>
        <w:t>miz</w:t>
      </w:r>
      <w:r w:rsidR="00853FBD">
        <w:rPr>
          <w:rFonts w:ascii="Verdana" w:hAnsi="Verdana"/>
          <w:sz w:val="20"/>
          <w:szCs w:val="20"/>
        </w:rPr>
        <w:t>i</w:t>
      </w:r>
      <w:r w:rsidR="00CD21FD">
        <w:rPr>
          <w:rFonts w:ascii="Verdana" w:hAnsi="Verdana"/>
          <w:sz w:val="20"/>
          <w:szCs w:val="20"/>
        </w:rPr>
        <w:t xml:space="preserve"> duyurmaktan mutluluk duyuyoruz. Lidio </w:t>
      </w:r>
      <w:r w:rsidR="00CD21FD" w:rsidRPr="000A4F1E">
        <w:rPr>
          <w:rFonts w:ascii="Verdana" w:hAnsi="Verdana"/>
          <w:sz w:val="20"/>
          <w:szCs w:val="20"/>
        </w:rPr>
        <w:t xml:space="preserve">Sanal POS ve </w:t>
      </w:r>
      <w:r w:rsidR="00082750" w:rsidRPr="000A4F1E">
        <w:rPr>
          <w:rFonts w:ascii="Verdana" w:hAnsi="Verdana"/>
          <w:sz w:val="20"/>
          <w:szCs w:val="20"/>
        </w:rPr>
        <w:t xml:space="preserve">Tahsildar </w:t>
      </w:r>
      <w:r w:rsidR="00CD21FD" w:rsidRPr="000A4F1E">
        <w:rPr>
          <w:rFonts w:ascii="Verdana" w:hAnsi="Verdana"/>
          <w:sz w:val="20"/>
          <w:szCs w:val="20"/>
        </w:rPr>
        <w:t>entegrasyonu</w:t>
      </w:r>
      <w:r w:rsidR="00082750" w:rsidRPr="000A4F1E">
        <w:rPr>
          <w:rFonts w:ascii="Verdana" w:hAnsi="Verdana"/>
          <w:sz w:val="20"/>
          <w:szCs w:val="20"/>
        </w:rPr>
        <w:t xml:space="preserve"> sayesinde kullanıcılar güvenli bir şekilde ödeme alırken, B2B iş süreçlerini tek bir </w:t>
      </w:r>
      <w:r w:rsidR="00853FBD" w:rsidRPr="000A4F1E">
        <w:rPr>
          <w:rFonts w:ascii="Verdana" w:hAnsi="Verdana"/>
          <w:sz w:val="20"/>
          <w:szCs w:val="20"/>
        </w:rPr>
        <w:t xml:space="preserve">noktadan </w:t>
      </w:r>
      <w:r w:rsidR="00082750" w:rsidRPr="000A4F1E">
        <w:rPr>
          <w:rFonts w:ascii="Verdana" w:hAnsi="Verdana"/>
          <w:sz w:val="20"/>
          <w:szCs w:val="20"/>
        </w:rPr>
        <w:t>yönetebil</w:t>
      </w:r>
      <w:r w:rsidR="00CD21FD" w:rsidRPr="000A4F1E">
        <w:rPr>
          <w:rFonts w:ascii="Verdana" w:hAnsi="Verdana"/>
          <w:sz w:val="20"/>
          <w:szCs w:val="20"/>
        </w:rPr>
        <w:t>ecek, kendilerine</w:t>
      </w:r>
      <w:r w:rsidR="00082750" w:rsidRPr="000A4F1E">
        <w:rPr>
          <w:rFonts w:ascii="Verdana" w:hAnsi="Verdana"/>
          <w:sz w:val="20"/>
          <w:szCs w:val="20"/>
        </w:rPr>
        <w:t xml:space="preserve"> özel terzi dikimi çözümler</w:t>
      </w:r>
      <w:r w:rsidR="00CD21FD" w:rsidRPr="000A4F1E">
        <w:rPr>
          <w:rFonts w:ascii="Verdana" w:hAnsi="Verdana"/>
          <w:sz w:val="20"/>
          <w:szCs w:val="20"/>
        </w:rPr>
        <w:t>e kavuşacak</w:t>
      </w:r>
      <w:r w:rsidR="00082750" w:rsidRPr="000A4F1E">
        <w:rPr>
          <w:rFonts w:ascii="Verdana" w:hAnsi="Verdana"/>
          <w:sz w:val="20"/>
          <w:szCs w:val="20"/>
        </w:rPr>
        <w:t xml:space="preserve"> ve </w:t>
      </w:r>
      <w:r w:rsidR="00CD21FD" w:rsidRPr="000A4F1E">
        <w:rPr>
          <w:rFonts w:ascii="Verdana" w:hAnsi="Verdana"/>
          <w:sz w:val="20"/>
          <w:szCs w:val="20"/>
        </w:rPr>
        <w:t xml:space="preserve">özel </w:t>
      </w:r>
      <w:r w:rsidR="00082750" w:rsidRPr="000A4F1E">
        <w:rPr>
          <w:rFonts w:ascii="Verdana" w:hAnsi="Verdana"/>
          <w:sz w:val="20"/>
          <w:szCs w:val="20"/>
        </w:rPr>
        <w:t xml:space="preserve">komisyon oranlarıyla kusursuz bir ödeme </w:t>
      </w:r>
      <w:r w:rsidR="00082750" w:rsidRPr="000A4F1E">
        <w:rPr>
          <w:rFonts w:ascii="Verdana" w:hAnsi="Verdana"/>
          <w:sz w:val="20"/>
          <w:szCs w:val="20"/>
        </w:rPr>
        <w:lastRenderedPageBreak/>
        <w:t>deneyimi yaş</w:t>
      </w:r>
      <w:r w:rsidR="00CD21FD" w:rsidRPr="000A4F1E">
        <w:rPr>
          <w:rFonts w:ascii="Verdana" w:hAnsi="Verdana"/>
          <w:sz w:val="20"/>
          <w:szCs w:val="20"/>
        </w:rPr>
        <w:t xml:space="preserve">ayacaklar. Bu entegrasyonlarımızı artırarak, B2B </w:t>
      </w:r>
      <w:r w:rsidR="000A4F1E" w:rsidRPr="000A4F1E">
        <w:rPr>
          <w:rFonts w:ascii="Verdana" w:hAnsi="Verdana"/>
          <w:sz w:val="20"/>
          <w:szCs w:val="20"/>
        </w:rPr>
        <w:t xml:space="preserve">tahsilat alanında firma ihtiyaçlarına yönelik çözümlerimizi daha çok firmaya ulaştırmayı hedefliyoruz.” </w:t>
      </w:r>
    </w:p>
    <w:p w14:paraId="0F90F235" w14:textId="77777777" w:rsidR="00620155" w:rsidRPr="000A4F1E" w:rsidRDefault="00620155" w:rsidP="00CD21FD">
      <w:pPr>
        <w:spacing w:line="360" w:lineRule="auto"/>
        <w:jc w:val="both"/>
        <w:rPr>
          <w:rFonts w:ascii="Verdana" w:hAnsi="Verdana"/>
          <w:sz w:val="20"/>
          <w:szCs w:val="20"/>
        </w:rPr>
      </w:pPr>
    </w:p>
    <w:p w14:paraId="32B0CD49" w14:textId="0FB7D79F" w:rsidR="00620155" w:rsidRPr="00620155" w:rsidRDefault="00620155" w:rsidP="00620155">
      <w:pPr>
        <w:spacing w:line="360" w:lineRule="auto"/>
        <w:jc w:val="both"/>
        <w:rPr>
          <w:rFonts w:ascii="Verdana" w:hAnsi="Verdana"/>
          <w:sz w:val="20"/>
          <w:szCs w:val="20"/>
        </w:rPr>
      </w:pPr>
      <w:r w:rsidRPr="00620155">
        <w:rPr>
          <w:rFonts w:ascii="Verdana" w:hAnsi="Verdana"/>
          <w:b/>
          <w:bCs/>
          <w:sz w:val="20"/>
          <w:szCs w:val="20"/>
        </w:rPr>
        <w:t>Tahsildar Satış ve İş Geliştirme Direktörü Furkan Çakmak</w:t>
      </w:r>
      <w:r>
        <w:rPr>
          <w:rFonts w:ascii="Verdana" w:hAnsi="Verdana"/>
          <w:b/>
          <w:bCs/>
          <w:sz w:val="20"/>
          <w:szCs w:val="20"/>
        </w:rPr>
        <w:t xml:space="preserve">; </w:t>
      </w:r>
      <w:r w:rsidRPr="002C47F3">
        <w:rPr>
          <w:rFonts w:ascii="Verdana" w:hAnsi="Verdana"/>
          <w:sz w:val="20"/>
          <w:szCs w:val="20"/>
        </w:rPr>
        <w:t>iş birliği hakkında şunları söylüyor: “</w:t>
      </w:r>
      <w:r w:rsidRPr="00620155">
        <w:rPr>
          <w:rFonts w:ascii="Verdana" w:hAnsi="Verdana"/>
          <w:sz w:val="20"/>
          <w:szCs w:val="20"/>
        </w:rPr>
        <w:t>Tahsildar, işletmeler için bayi ve alt bayi tahsilat yönetimi, kapalı devre e-ticaret sistemi ve sanal POS ödeme geçidi sunan bir platform. Bu sistemler, işletmelerin sipariş alma işlemlerini kolaylaştırmasını ve bayi ile alt bayi tahsilatlarını sorunsuz yönetmelerini sağlar. Tahsildar ve Lidio Sanal POS entegrasyonu ile kullanıcılar, güvenli ödeme alımını, B2B iş süreçlerinin tek noktadan yönetimini sağlamanın yanı sıra, özelleştirilmiş çözümler ve avantajlı komisyon oranları ile kusursuz bir ödeme deneyimi yaşar. Amacımız, işletmelerin online sipariş ve tahsilat süreçlerini basitleştirerek finansal maliyetlerini azaltmak ve güvenilir bir iş ortağı olarak onları desteklemek. Her ölçekteki işletmeye hitap eden Tahsildar, sürekli gelişen ve genişleyen platformuyla, müşteri başarısını öncelik haline getirerek, işletmelerin büyüme yolculuklarının yanında yer almayı ve onlara değer katmayı hedeflemektedir.</w:t>
      </w:r>
      <w:r>
        <w:rPr>
          <w:rFonts w:ascii="Verdana" w:hAnsi="Verdana"/>
          <w:sz w:val="20"/>
          <w:szCs w:val="20"/>
        </w:rPr>
        <w:t>”</w:t>
      </w:r>
    </w:p>
    <w:p w14:paraId="79A60E8E" w14:textId="77777777" w:rsidR="00620155" w:rsidRDefault="00620155" w:rsidP="00CD21FD">
      <w:pPr>
        <w:spacing w:line="360" w:lineRule="auto"/>
        <w:jc w:val="both"/>
        <w:rPr>
          <w:rFonts w:ascii="Verdana" w:hAnsi="Verdana"/>
          <w:b/>
          <w:bCs/>
          <w:sz w:val="20"/>
          <w:szCs w:val="20"/>
        </w:rPr>
      </w:pPr>
    </w:p>
    <w:p w14:paraId="343CF227" w14:textId="77777777" w:rsidR="00CD21FD" w:rsidRDefault="00CD21FD" w:rsidP="003C3915">
      <w:pPr>
        <w:spacing w:after="0" w:line="360" w:lineRule="auto"/>
        <w:jc w:val="both"/>
        <w:rPr>
          <w:rFonts w:ascii="Verdana" w:hAnsi="Verdana"/>
          <w:b/>
          <w:bCs/>
          <w:sz w:val="20"/>
          <w:szCs w:val="20"/>
          <w:highlight w:val="yellow"/>
        </w:rPr>
      </w:pPr>
    </w:p>
    <w:p w14:paraId="44AB8E39" w14:textId="77777777" w:rsidR="00CD21FD" w:rsidRDefault="00CD21FD" w:rsidP="003C3915">
      <w:pPr>
        <w:spacing w:after="0" w:line="360" w:lineRule="auto"/>
        <w:jc w:val="both"/>
        <w:rPr>
          <w:rFonts w:ascii="Verdana" w:hAnsi="Verdana"/>
          <w:b/>
          <w:bCs/>
          <w:sz w:val="20"/>
          <w:szCs w:val="20"/>
          <w:highlight w:val="yellow"/>
        </w:rPr>
      </w:pPr>
    </w:p>
    <w:p w14:paraId="1243F6B9" w14:textId="21228741" w:rsidR="00CD21FD" w:rsidRPr="00CD21FD" w:rsidRDefault="00CD21FD" w:rsidP="003C3915">
      <w:pPr>
        <w:spacing w:after="0" w:line="360" w:lineRule="auto"/>
        <w:jc w:val="both"/>
        <w:rPr>
          <w:rFonts w:ascii="Verdana" w:hAnsi="Verdana"/>
          <w:b/>
          <w:bCs/>
          <w:sz w:val="20"/>
          <w:szCs w:val="20"/>
        </w:rPr>
      </w:pPr>
      <w:r w:rsidRPr="00CD21FD">
        <w:rPr>
          <w:rFonts w:ascii="Verdana" w:hAnsi="Verdana"/>
          <w:b/>
          <w:bCs/>
          <w:sz w:val="20"/>
          <w:szCs w:val="20"/>
        </w:rPr>
        <w:t>Tahsildar Hakkında</w:t>
      </w:r>
    </w:p>
    <w:p w14:paraId="6A129722" w14:textId="794487F1" w:rsidR="00620155" w:rsidRPr="00620155" w:rsidRDefault="00620155" w:rsidP="00620155">
      <w:pPr>
        <w:spacing w:after="0" w:line="360" w:lineRule="auto"/>
        <w:jc w:val="both"/>
        <w:rPr>
          <w:rFonts w:ascii="Verdana" w:hAnsi="Verdana"/>
          <w:sz w:val="16"/>
          <w:szCs w:val="16"/>
        </w:rPr>
      </w:pPr>
      <w:r w:rsidRPr="00620155">
        <w:rPr>
          <w:rFonts w:ascii="Verdana" w:hAnsi="Verdana"/>
          <w:sz w:val="16"/>
          <w:szCs w:val="16"/>
        </w:rPr>
        <w:t>Tahsildar; bireysel müşterilerden, bayilerden ve alt bayilerden internet üzerinden tahsilat almak isteyen firmalar için geliştirilen bir ödeme platformudur. Tahsildar, tüm banka ve ödeme kuruluşu POS’larının bir ödeme geçidinde organize edilebileceği, istenirse kapalı devre e-ticaret platformu ile doğrudan bayilerden sipariş ile istenirse doğrudan ödeme emri tahsilatların alınabileceği üç farklı modülden oluşan benzersiz bir çözüm sunmaktadır. Online tahsilat altyapısı ile firmalar, anlaşmalı banka veya ödeme kuruluşlarının poslarını Tahsildar ile entegre ederek finansal süreçlerin yönetimini kolaylaştırmakta ve bayi sistemini güçlendirmektedir. Kullanıcı dostu arayüzü ve 7/24 tahsilat alınan altyapısında; stok takibi, detaylı raporlama, entegrasyon seçenekleri, kampanya modülleri ve özelleştirilebilir tahsilat çözümleri bulunmaktadır. Tahsildar Türkiye’de online sipariş altyapısı sunan tek firma olarak binlerce lider markaya B2B ve Sanal POS altyapısı sağlayarak tahsilat işlemlerini ve sipariş yönetimini aynı platformdan takip etmelerine ve finansal süreçlerini geliştirmelerine destek oluyor.</w:t>
      </w:r>
    </w:p>
    <w:p w14:paraId="676F138A" w14:textId="77777777" w:rsidR="00334AFC" w:rsidRPr="003C3915" w:rsidRDefault="00334AFC" w:rsidP="003C3915">
      <w:pPr>
        <w:spacing w:after="0" w:line="360" w:lineRule="auto"/>
        <w:jc w:val="both"/>
        <w:rPr>
          <w:rFonts w:ascii="Verdana" w:hAnsi="Verdana"/>
          <w:sz w:val="16"/>
          <w:szCs w:val="16"/>
        </w:rPr>
      </w:pPr>
    </w:p>
    <w:p w14:paraId="2F56E574" w14:textId="2D727BD0" w:rsidR="00BB1EEC" w:rsidRDefault="00334AFC" w:rsidP="003C3915">
      <w:pPr>
        <w:spacing w:after="0" w:line="360" w:lineRule="auto"/>
        <w:jc w:val="both"/>
        <w:rPr>
          <w:rFonts w:ascii="Verdana" w:hAnsi="Verdana"/>
          <w:sz w:val="16"/>
          <w:szCs w:val="16"/>
        </w:rPr>
      </w:pPr>
      <w:r w:rsidRPr="003C3915">
        <w:rPr>
          <w:rFonts w:ascii="Verdana" w:hAnsi="Verdana"/>
          <w:b/>
          <w:bCs/>
          <w:sz w:val="20"/>
          <w:szCs w:val="20"/>
        </w:rPr>
        <w:t>Lidio hakkında</w:t>
      </w:r>
    </w:p>
    <w:p w14:paraId="193EA9DD" w14:textId="77777777" w:rsidR="00F03DBC" w:rsidRPr="00F03DBC" w:rsidRDefault="00F03DBC" w:rsidP="00F03DBC">
      <w:pPr>
        <w:rPr>
          <w:rFonts w:ascii="Verdana" w:hAnsi="Verdana"/>
          <w:sz w:val="16"/>
          <w:szCs w:val="16"/>
        </w:rPr>
      </w:pPr>
      <w:r w:rsidRPr="00F03DBC">
        <w:rPr>
          <w:rFonts w:ascii="Verdana" w:hAnsi="Verdana"/>
          <w:sz w:val="16"/>
          <w:szCs w:val="16"/>
        </w:rPr>
        <w:t>Lidio, 54 milyon kayıtlı karta ve aylık 16 milyondan fazla işlem adedine sahip, 3 milyondan fazla tüketicinin kart bilgisi girmeden Lidio Pass ile hızlı alışveriş gerçekleştirdiği, Türkiye’nin lider ödeme hizmeti sağlayıcısıdır. Lidio, "Ödemeleri Özgürleştirme" vizyonuyla finansal teknolojileri her ölçekten işletme ve kullanıcı için erişilebilir kılmayı hedefliyor.</w:t>
      </w:r>
    </w:p>
    <w:p w14:paraId="38C4AB2C" w14:textId="77777777" w:rsidR="00620155" w:rsidRDefault="00620155" w:rsidP="003C3915">
      <w:pPr>
        <w:spacing w:after="0" w:line="360" w:lineRule="auto"/>
        <w:jc w:val="both"/>
        <w:rPr>
          <w:rFonts w:ascii="Verdana" w:hAnsi="Verdana"/>
          <w:sz w:val="16"/>
          <w:szCs w:val="16"/>
        </w:rPr>
      </w:pPr>
    </w:p>
    <w:sectPr w:rsidR="00620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31393"/>
    <w:multiLevelType w:val="multilevel"/>
    <w:tmpl w:val="EE8E8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947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FC"/>
    <w:rsid w:val="00015116"/>
    <w:rsid w:val="00040D2F"/>
    <w:rsid w:val="00042BEE"/>
    <w:rsid w:val="00045061"/>
    <w:rsid w:val="00082750"/>
    <w:rsid w:val="000A4F1E"/>
    <w:rsid w:val="001602FC"/>
    <w:rsid w:val="001F42AB"/>
    <w:rsid w:val="0023017E"/>
    <w:rsid w:val="00235129"/>
    <w:rsid w:val="00292730"/>
    <w:rsid w:val="002C3281"/>
    <w:rsid w:val="002C47F3"/>
    <w:rsid w:val="002C64EC"/>
    <w:rsid w:val="002C6BF6"/>
    <w:rsid w:val="002D3161"/>
    <w:rsid w:val="002D3890"/>
    <w:rsid w:val="00334AFC"/>
    <w:rsid w:val="003931D4"/>
    <w:rsid w:val="003B084B"/>
    <w:rsid w:val="003C3915"/>
    <w:rsid w:val="004406D8"/>
    <w:rsid w:val="004A06B6"/>
    <w:rsid w:val="004F04DF"/>
    <w:rsid w:val="00506FF4"/>
    <w:rsid w:val="0051788E"/>
    <w:rsid w:val="005243B7"/>
    <w:rsid w:val="00541427"/>
    <w:rsid w:val="005655FA"/>
    <w:rsid w:val="00620155"/>
    <w:rsid w:val="00656F58"/>
    <w:rsid w:val="006E051A"/>
    <w:rsid w:val="0078739E"/>
    <w:rsid w:val="00853FBD"/>
    <w:rsid w:val="00855BCB"/>
    <w:rsid w:val="00874440"/>
    <w:rsid w:val="008A210D"/>
    <w:rsid w:val="008D195A"/>
    <w:rsid w:val="008E6CAE"/>
    <w:rsid w:val="00905291"/>
    <w:rsid w:val="009060AF"/>
    <w:rsid w:val="00914468"/>
    <w:rsid w:val="00930A72"/>
    <w:rsid w:val="009363AC"/>
    <w:rsid w:val="00946775"/>
    <w:rsid w:val="00985951"/>
    <w:rsid w:val="009A194D"/>
    <w:rsid w:val="009A4DD9"/>
    <w:rsid w:val="00A2195B"/>
    <w:rsid w:val="00AC53CD"/>
    <w:rsid w:val="00AD6B53"/>
    <w:rsid w:val="00AF530B"/>
    <w:rsid w:val="00B942ED"/>
    <w:rsid w:val="00BA2AC2"/>
    <w:rsid w:val="00BB1EEC"/>
    <w:rsid w:val="00BC516F"/>
    <w:rsid w:val="00BD4130"/>
    <w:rsid w:val="00BD69AD"/>
    <w:rsid w:val="00BE03D1"/>
    <w:rsid w:val="00C14B14"/>
    <w:rsid w:val="00C5001F"/>
    <w:rsid w:val="00C83240"/>
    <w:rsid w:val="00CD21FD"/>
    <w:rsid w:val="00CE3F82"/>
    <w:rsid w:val="00D22A7B"/>
    <w:rsid w:val="00D502FE"/>
    <w:rsid w:val="00D744DA"/>
    <w:rsid w:val="00D8592A"/>
    <w:rsid w:val="00DA0119"/>
    <w:rsid w:val="00E70C9B"/>
    <w:rsid w:val="00E768EF"/>
    <w:rsid w:val="00E878F3"/>
    <w:rsid w:val="00F03DBC"/>
    <w:rsid w:val="00F147A2"/>
    <w:rsid w:val="00F26F23"/>
    <w:rsid w:val="00F349B5"/>
    <w:rsid w:val="00F60391"/>
    <w:rsid w:val="00F8736F"/>
    <w:rsid w:val="00FE31FA"/>
    <w:rsid w:val="59F47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2F9FF"/>
  <w15:chartTrackingRefBased/>
  <w15:docId w15:val="{BDFA49B9-42C7-49E3-9703-3EB957E3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34AFC"/>
    <w:rPr>
      <w:color w:val="0563C1" w:themeColor="hyperlink"/>
      <w:u w:val="single"/>
    </w:rPr>
  </w:style>
  <w:style w:type="character" w:styleId="zmlenmeyenBahsetme">
    <w:name w:val="Unresolved Mention"/>
    <w:basedOn w:val="VarsaylanParagrafYazTipi"/>
    <w:uiPriority w:val="99"/>
    <w:semiHidden/>
    <w:unhideWhenUsed/>
    <w:rsid w:val="00334AFC"/>
    <w:rPr>
      <w:color w:val="605E5C"/>
      <w:shd w:val="clear" w:color="auto" w:fill="E1DFDD"/>
    </w:rPr>
  </w:style>
  <w:style w:type="character" w:styleId="AklamaBavurusu">
    <w:name w:val="annotation reference"/>
    <w:basedOn w:val="VarsaylanParagrafYazTipi"/>
    <w:uiPriority w:val="99"/>
    <w:semiHidden/>
    <w:unhideWhenUsed/>
    <w:rsid w:val="006E051A"/>
    <w:rPr>
      <w:sz w:val="16"/>
      <w:szCs w:val="16"/>
    </w:rPr>
  </w:style>
  <w:style w:type="paragraph" w:styleId="AklamaMetni">
    <w:name w:val="annotation text"/>
    <w:basedOn w:val="Normal"/>
    <w:link w:val="AklamaMetniChar"/>
    <w:uiPriority w:val="99"/>
    <w:unhideWhenUsed/>
    <w:rsid w:val="006E051A"/>
    <w:pPr>
      <w:spacing w:line="240" w:lineRule="auto"/>
    </w:pPr>
    <w:rPr>
      <w:sz w:val="20"/>
      <w:szCs w:val="20"/>
    </w:rPr>
  </w:style>
  <w:style w:type="character" w:customStyle="1" w:styleId="AklamaMetniChar">
    <w:name w:val="Açıklama Metni Char"/>
    <w:basedOn w:val="VarsaylanParagrafYazTipi"/>
    <w:link w:val="AklamaMetni"/>
    <w:uiPriority w:val="99"/>
    <w:rsid w:val="006E051A"/>
    <w:rPr>
      <w:sz w:val="20"/>
      <w:szCs w:val="20"/>
    </w:rPr>
  </w:style>
  <w:style w:type="paragraph" w:styleId="AklamaKonusu">
    <w:name w:val="annotation subject"/>
    <w:basedOn w:val="AklamaMetni"/>
    <w:next w:val="AklamaMetni"/>
    <w:link w:val="AklamaKonusuChar"/>
    <w:uiPriority w:val="99"/>
    <w:semiHidden/>
    <w:unhideWhenUsed/>
    <w:rsid w:val="006E051A"/>
    <w:rPr>
      <w:b/>
      <w:bCs/>
    </w:rPr>
  </w:style>
  <w:style w:type="character" w:customStyle="1" w:styleId="AklamaKonusuChar">
    <w:name w:val="Açıklama Konusu Char"/>
    <w:basedOn w:val="AklamaMetniChar"/>
    <w:link w:val="AklamaKonusu"/>
    <w:uiPriority w:val="99"/>
    <w:semiHidden/>
    <w:rsid w:val="006E051A"/>
    <w:rPr>
      <w:b/>
      <w:bCs/>
      <w:sz w:val="20"/>
      <w:szCs w:val="20"/>
    </w:rPr>
  </w:style>
  <w:style w:type="character" w:customStyle="1" w:styleId="ui-provider">
    <w:name w:val="ui-provider"/>
    <w:basedOn w:val="VarsaylanParagrafYazTipi"/>
    <w:rsid w:val="00FE31FA"/>
  </w:style>
  <w:style w:type="paragraph" w:customStyle="1" w:styleId="u-color-primary">
    <w:name w:val="u-color-primary"/>
    <w:basedOn w:val="Normal"/>
    <w:rsid w:val="009A194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3C3915"/>
    <w:pPr>
      <w:ind w:left="720"/>
      <w:contextualSpacing/>
    </w:pPr>
  </w:style>
  <w:style w:type="paragraph" w:styleId="NormalWeb">
    <w:name w:val="Normal (Web)"/>
    <w:basedOn w:val="Normal"/>
    <w:uiPriority w:val="99"/>
    <w:semiHidden/>
    <w:unhideWhenUsed/>
    <w:rsid w:val="00C5001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Dzeltme">
    <w:name w:val="Revision"/>
    <w:hidden/>
    <w:uiPriority w:val="99"/>
    <w:semiHidden/>
    <w:rsid w:val="00F87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9479">
      <w:bodyDiv w:val="1"/>
      <w:marLeft w:val="0"/>
      <w:marRight w:val="0"/>
      <w:marTop w:val="0"/>
      <w:marBottom w:val="0"/>
      <w:divBdr>
        <w:top w:val="none" w:sz="0" w:space="0" w:color="auto"/>
        <w:left w:val="none" w:sz="0" w:space="0" w:color="auto"/>
        <w:bottom w:val="none" w:sz="0" w:space="0" w:color="auto"/>
        <w:right w:val="none" w:sz="0" w:space="0" w:color="auto"/>
      </w:divBdr>
    </w:div>
    <w:div w:id="246308947">
      <w:bodyDiv w:val="1"/>
      <w:marLeft w:val="0"/>
      <w:marRight w:val="0"/>
      <w:marTop w:val="0"/>
      <w:marBottom w:val="0"/>
      <w:divBdr>
        <w:top w:val="none" w:sz="0" w:space="0" w:color="auto"/>
        <w:left w:val="none" w:sz="0" w:space="0" w:color="auto"/>
        <w:bottom w:val="none" w:sz="0" w:space="0" w:color="auto"/>
        <w:right w:val="none" w:sz="0" w:space="0" w:color="auto"/>
      </w:divBdr>
    </w:div>
    <w:div w:id="256447103">
      <w:bodyDiv w:val="1"/>
      <w:marLeft w:val="0"/>
      <w:marRight w:val="0"/>
      <w:marTop w:val="0"/>
      <w:marBottom w:val="0"/>
      <w:divBdr>
        <w:top w:val="none" w:sz="0" w:space="0" w:color="auto"/>
        <w:left w:val="none" w:sz="0" w:space="0" w:color="auto"/>
        <w:bottom w:val="none" w:sz="0" w:space="0" w:color="auto"/>
        <w:right w:val="none" w:sz="0" w:space="0" w:color="auto"/>
      </w:divBdr>
    </w:div>
    <w:div w:id="367873776">
      <w:bodyDiv w:val="1"/>
      <w:marLeft w:val="0"/>
      <w:marRight w:val="0"/>
      <w:marTop w:val="0"/>
      <w:marBottom w:val="0"/>
      <w:divBdr>
        <w:top w:val="none" w:sz="0" w:space="0" w:color="auto"/>
        <w:left w:val="none" w:sz="0" w:space="0" w:color="auto"/>
        <w:bottom w:val="none" w:sz="0" w:space="0" w:color="auto"/>
        <w:right w:val="none" w:sz="0" w:space="0" w:color="auto"/>
      </w:divBdr>
    </w:div>
    <w:div w:id="386270360">
      <w:bodyDiv w:val="1"/>
      <w:marLeft w:val="0"/>
      <w:marRight w:val="0"/>
      <w:marTop w:val="0"/>
      <w:marBottom w:val="0"/>
      <w:divBdr>
        <w:top w:val="none" w:sz="0" w:space="0" w:color="auto"/>
        <w:left w:val="none" w:sz="0" w:space="0" w:color="auto"/>
        <w:bottom w:val="none" w:sz="0" w:space="0" w:color="auto"/>
        <w:right w:val="none" w:sz="0" w:space="0" w:color="auto"/>
      </w:divBdr>
      <w:divsChild>
        <w:div w:id="2087342381">
          <w:marLeft w:val="0"/>
          <w:marRight w:val="0"/>
          <w:marTop w:val="0"/>
          <w:marBottom w:val="0"/>
          <w:divBdr>
            <w:top w:val="none" w:sz="0" w:space="0" w:color="auto"/>
            <w:left w:val="none" w:sz="0" w:space="0" w:color="auto"/>
            <w:bottom w:val="none" w:sz="0" w:space="0" w:color="auto"/>
            <w:right w:val="none" w:sz="0" w:space="0" w:color="auto"/>
          </w:divBdr>
        </w:div>
        <w:div w:id="1516308678">
          <w:marLeft w:val="0"/>
          <w:marRight w:val="0"/>
          <w:marTop w:val="0"/>
          <w:marBottom w:val="0"/>
          <w:divBdr>
            <w:top w:val="none" w:sz="0" w:space="0" w:color="auto"/>
            <w:left w:val="none" w:sz="0" w:space="0" w:color="auto"/>
            <w:bottom w:val="none" w:sz="0" w:space="0" w:color="auto"/>
            <w:right w:val="none" w:sz="0" w:space="0" w:color="auto"/>
          </w:divBdr>
        </w:div>
      </w:divsChild>
    </w:div>
    <w:div w:id="521553439">
      <w:bodyDiv w:val="1"/>
      <w:marLeft w:val="0"/>
      <w:marRight w:val="0"/>
      <w:marTop w:val="0"/>
      <w:marBottom w:val="0"/>
      <w:divBdr>
        <w:top w:val="none" w:sz="0" w:space="0" w:color="auto"/>
        <w:left w:val="none" w:sz="0" w:space="0" w:color="auto"/>
        <w:bottom w:val="none" w:sz="0" w:space="0" w:color="auto"/>
        <w:right w:val="none" w:sz="0" w:space="0" w:color="auto"/>
      </w:divBdr>
    </w:div>
    <w:div w:id="699235979">
      <w:bodyDiv w:val="1"/>
      <w:marLeft w:val="0"/>
      <w:marRight w:val="0"/>
      <w:marTop w:val="0"/>
      <w:marBottom w:val="0"/>
      <w:divBdr>
        <w:top w:val="none" w:sz="0" w:space="0" w:color="auto"/>
        <w:left w:val="none" w:sz="0" w:space="0" w:color="auto"/>
        <w:bottom w:val="none" w:sz="0" w:space="0" w:color="auto"/>
        <w:right w:val="none" w:sz="0" w:space="0" w:color="auto"/>
      </w:divBdr>
    </w:div>
    <w:div w:id="756248360">
      <w:bodyDiv w:val="1"/>
      <w:marLeft w:val="0"/>
      <w:marRight w:val="0"/>
      <w:marTop w:val="0"/>
      <w:marBottom w:val="0"/>
      <w:divBdr>
        <w:top w:val="none" w:sz="0" w:space="0" w:color="auto"/>
        <w:left w:val="none" w:sz="0" w:space="0" w:color="auto"/>
        <w:bottom w:val="none" w:sz="0" w:space="0" w:color="auto"/>
        <w:right w:val="none" w:sz="0" w:space="0" w:color="auto"/>
      </w:divBdr>
    </w:div>
    <w:div w:id="922296173">
      <w:bodyDiv w:val="1"/>
      <w:marLeft w:val="0"/>
      <w:marRight w:val="0"/>
      <w:marTop w:val="0"/>
      <w:marBottom w:val="0"/>
      <w:divBdr>
        <w:top w:val="none" w:sz="0" w:space="0" w:color="auto"/>
        <w:left w:val="none" w:sz="0" w:space="0" w:color="auto"/>
        <w:bottom w:val="none" w:sz="0" w:space="0" w:color="auto"/>
        <w:right w:val="none" w:sz="0" w:space="0" w:color="auto"/>
      </w:divBdr>
    </w:div>
    <w:div w:id="1012730429">
      <w:bodyDiv w:val="1"/>
      <w:marLeft w:val="0"/>
      <w:marRight w:val="0"/>
      <w:marTop w:val="0"/>
      <w:marBottom w:val="0"/>
      <w:divBdr>
        <w:top w:val="none" w:sz="0" w:space="0" w:color="auto"/>
        <w:left w:val="none" w:sz="0" w:space="0" w:color="auto"/>
        <w:bottom w:val="none" w:sz="0" w:space="0" w:color="auto"/>
        <w:right w:val="none" w:sz="0" w:space="0" w:color="auto"/>
      </w:divBdr>
    </w:div>
    <w:div w:id="1124228404">
      <w:bodyDiv w:val="1"/>
      <w:marLeft w:val="0"/>
      <w:marRight w:val="0"/>
      <w:marTop w:val="0"/>
      <w:marBottom w:val="0"/>
      <w:divBdr>
        <w:top w:val="none" w:sz="0" w:space="0" w:color="auto"/>
        <w:left w:val="none" w:sz="0" w:space="0" w:color="auto"/>
        <w:bottom w:val="none" w:sz="0" w:space="0" w:color="auto"/>
        <w:right w:val="none" w:sz="0" w:space="0" w:color="auto"/>
      </w:divBdr>
    </w:div>
    <w:div w:id="1130824871">
      <w:bodyDiv w:val="1"/>
      <w:marLeft w:val="0"/>
      <w:marRight w:val="0"/>
      <w:marTop w:val="0"/>
      <w:marBottom w:val="0"/>
      <w:divBdr>
        <w:top w:val="none" w:sz="0" w:space="0" w:color="auto"/>
        <w:left w:val="none" w:sz="0" w:space="0" w:color="auto"/>
        <w:bottom w:val="none" w:sz="0" w:space="0" w:color="auto"/>
        <w:right w:val="none" w:sz="0" w:space="0" w:color="auto"/>
      </w:divBdr>
    </w:div>
    <w:div w:id="1132332511">
      <w:bodyDiv w:val="1"/>
      <w:marLeft w:val="0"/>
      <w:marRight w:val="0"/>
      <w:marTop w:val="0"/>
      <w:marBottom w:val="0"/>
      <w:divBdr>
        <w:top w:val="none" w:sz="0" w:space="0" w:color="auto"/>
        <w:left w:val="none" w:sz="0" w:space="0" w:color="auto"/>
        <w:bottom w:val="none" w:sz="0" w:space="0" w:color="auto"/>
        <w:right w:val="none" w:sz="0" w:space="0" w:color="auto"/>
      </w:divBdr>
    </w:div>
    <w:div w:id="1258519632">
      <w:bodyDiv w:val="1"/>
      <w:marLeft w:val="0"/>
      <w:marRight w:val="0"/>
      <w:marTop w:val="0"/>
      <w:marBottom w:val="0"/>
      <w:divBdr>
        <w:top w:val="none" w:sz="0" w:space="0" w:color="auto"/>
        <w:left w:val="none" w:sz="0" w:space="0" w:color="auto"/>
        <w:bottom w:val="none" w:sz="0" w:space="0" w:color="auto"/>
        <w:right w:val="none" w:sz="0" w:space="0" w:color="auto"/>
      </w:divBdr>
    </w:div>
    <w:div w:id="1297639210">
      <w:bodyDiv w:val="1"/>
      <w:marLeft w:val="0"/>
      <w:marRight w:val="0"/>
      <w:marTop w:val="0"/>
      <w:marBottom w:val="0"/>
      <w:divBdr>
        <w:top w:val="none" w:sz="0" w:space="0" w:color="auto"/>
        <w:left w:val="none" w:sz="0" w:space="0" w:color="auto"/>
        <w:bottom w:val="none" w:sz="0" w:space="0" w:color="auto"/>
        <w:right w:val="none" w:sz="0" w:space="0" w:color="auto"/>
      </w:divBdr>
    </w:div>
    <w:div w:id="1329869869">
      <w:bodyDiv w:val="1"/>
      <w:marLeft w:val="0"/>
      <w:marRight w:val="0"/>
      <w:marTop w:val="0"/>
      <w:marBottom w:val="0"/>
      <w:divBdr>
        <w:top w:val="none" w:sz="0" w:space="0" w:color="auto"/>
        <w:left w:val="none" w:sz="0" w:space="0" w:color="auto"/>
        <w:bottom w:val="none" w:sz="0" w:space="0" w:color="auto"/>
        <w:right w:val="none" w:sz="0" w:space="0" w:color="auto"/>
      </w:divBdr>
      <w:divsChild>
        <w:div w:id="389696479">
          <w:marLeft w:val="0"/>
          <w:marRight w:val="0"/>
          <w:marTop w:val="0"/>
          <w:marBottom w:val="0"/>
          <w:divBdr>
            <w:top w:val="none" w:sz="0" w:space="0" w:color="auto"/>
            <w:left w:val="none" w:sz="0" w:space="0" w:color="auto"/>
            <w:bottom w:val="none" w:sz="0" w:space="0" w:color="auto"/>
            <w:right w:val="none" w:sz="0" w:space="0" w:color="auto"/>
          </w:divBdr>
        </w:div>
        <w:div w:id="916287241">
          <w:marLeft w:val="0"/>
          <w:marRight w:val="0"/>
          <w:marTop w:val="0"/>
          <w:marBottom w:val="0"/>
          <w:divBdr>
            <w:top w:val="none" w:sz="0" w:space="0" w:color="auto"/>
            <w:left w:val="none" w:sz="0" w:space="0" w:color="auto"/>
            <w:bottom w:val="none" w:sz="0" w:space="0" w:color="auto"/>
            <w:right w:val="none" w:sz="0" w:space="0" w:color="auto"/>
          </w:divBdr>
        </w:div>
      </w:divsChild>
    </w:div>
    <w:div w:id="1590698912">
      <w:bodyDiv w:val="1"/>
      <w:marLeft w:val="0"/>
      <w:marRight w:val="0"/>
      <w:marTop w:val="0"/>
      <w:marBottom w:val="0"/>
      <w:divBdr>
        <w:top w:val="none" w:sz="0" w:space="0" w:color="auto"/>
        <w:left w:val="none" w:sz="0" w:space="0" w:color="auto"/>
        <w:bottom w:val="none" w:sz="0" w:space="0" w:color="auto"/>
        <w:right w:val="none" w:sz="0" w:space="0" w:color="auto"/>
      </w:divBdr>
    </w:div>
    <w:div w:id="1624075976">
      <w:bodyDiv w:val="1"/>
      <w:marLeft w:val="0"/>
      <w:marRight w:val="0"/>
      <w:marTop w:val="0"/>
      <w:marBottom w:val="0"/>
      <w:divBdr>
        <w:top w:val="none" w:sz="0" w:space="0" w:color="auto"/>
        <w:left w:val="none" w:sz="0" w:space="0" w:color="auto"/>
        <w:bottom w:val="none" w:sz="0" w:space="0" w:color="auto"/>
        <w:right w:val="none" w:sz="0" w:space="0" w:color="auto"/>
      </w:divBdr>
    </w:div>
    <w:div w:id="1802530930">
      <w:bodyDiv w:val="1"/>
      <w:marLeft w:val="0"/>
      <w:marRight w:val="0"/>
      <w:marTop w:val="0"/>
      <w:marBottom w:val="0"/>
      <w:divBdr>
        <w:top w:val="none" w:sz="0" w:space="0" w:color="auto"/>
        <w:left w:val="none" w:sz="0" w:space="0" w:color="auto"/>
        <w:bottom w:val="none" w:sz="0" w:space="0" w:color="auto"/>
        <w:right w:val="none" w:sz="0" w:space="0" w:color="auto"/>
      </w:divBdr>
    </w:div>
    <w:div w:id="2024553940">
      <w:bodyDiv w:val="1"/>
      <w:marLeft w:val="0"/>
      <w:marRight w:val="0"/>
      <w:marTop w:val="0"/>
      <w:marBottom w:val="0"/>
      <w:divBdr>
        <w:top w:val="none" w:sz="0" w:space="0" w:color="auto"/>
        <w:left w:val="none" w:sz="0" w:space="0" w:color="auto"/>
        <w:bottom w:val="none" w:sz="0" w:space="0" w:color="auto"/>
        <w:right w:val="none" w:sz="0" w:space="0" w:color="auto"/>
      </w:divBdr>
    </w:div>
    <w:div w:id="2031103382">
      <w:bodyDiv w:val="1"/>
      <w:marLeft w:val="0"/>
      <w:marRight w:val="0"/>
      <w:marTop w:val="0"/>
      <w:marBottom w:val="0"/>
      <w:divBdr>
        <w:top w:val="none" w:sz="0" w:space="0" w:color="auto"/>
        <w:left w:val="none" w:sz="0" w:space="0" w:color="auto"/>
        <w:bottom w:val="none" w:sz="0" w:space="0" w:color="auto"/>
        <w:right w:val="none" w:sz="0" w:space="0" w:color="auto"/>
      </w:divBdr>
    </w:div>
    <w:div w:id="21197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DB84-EEA6-4112-9B0D-49E77917D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1B47C-CFB9-4E45-87F4-F4CB860A8B85}">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D1B85DC5-1DBC-4E5C-949C-71D1522A3D1F}">
  <ds:schemaRefs>
    <ds:schemaRef ds:uri="http://schemas.microsoft.com/sharepoint/v3/contenttype/forms"/>
  </ds:schemaRefs>
</ds:datastoreItem>
</file>

<file path=customXml/itemProps4.xml><?xml version="1.0" encoding="utf-8"?>
<ds:datastoreItem xmlns:ds="http://schemas.openxmlformats.org/officeDocument/2006/customXml" ds:itemID="{1C809CAA-E2EA-4FB5-A9B8-F8BBF11B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Sezin Bulum</cp:lastModifiedBy>
  <cp:revision>4</cp:revision>
  <dcterms:created xsi:type="dcterms:W3CDTF">2024-09-03T12:16:00Z</dcterms:created>
  <dcterms:modified xsi:type="dcterms:W3CDTF">2024-09-04T06:55:00Z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71a97db6c00340fe449dafbd9b46975cf8841a5b68c2e8ec224931417011ce82</vt:lpwstr>
  </property>
  <property fmtid="{D5CDD505-2E9C-101B-9397-08002B2CF9AE}" pid="3" name="ContentTypeId">
    <vt:lpwstr>0x010100C279752B3500C649AE9E20A16EF98AF8</vt:lpwstr>
  </property>
  <property fmtid="{D5CDD505-2E9C-101B-9397-08002B2CF9AE}" pid="4" name="MediaServiceImageTags">
    <vt:lpwstr/>
  </property>
</Properties>
</file>