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A18C" w14:textId="77777777" w:rsidR="00822652" w:rsidRPr="007062F1" w:rsidRDefault="00822652" w:rsidP="00F71BEF">
      <w:pPr>
        <w:spacing w:line="360" w:lineRule="auto"/>
        <w:jc w:val="both"/>
        <w:rPr>
          <w:rFonts w:ascii="Verdana" w:hAnsi="Verdana"/>
        </w:rPr>
      </w:pPr>
    </w:p>
    <w:p w14:paraId="2E7252AD" w14:textId="77777777" w:rsidR="00822652" w:rsidRPr="007062F1" w:rsidRDefault="00822652" w:rsidP="00F71BEF">
      <w:pPr>
        <w:spacing w:line="360" w:lineRule="auto"/>
        <w:jc w:val="both"/>
        <w:rPr>
          <w:rFonts w:ascii="Verdana" w:hAnsi="Verdana"/>
        </w:rPr>
      </w:pPr>
    </w:p>
    <w:p w14:paraId="72DA7B7B" w14:textId="77777777" w:rsidR="00822652" w:rsidRPr="007062F1" w:rsidRDefault="00822652" w:rsidP="00F71BEF">
      <w:pPr>
        <w:spacing w:line="360" w:lineRule="auto"/>
        <w:jc w:val="both"/>
        <w:rPr>
          <w:rFonts w:ascii="Verdana" w:hAnsi="Verdana"/>
        </w:rPr>
      </w:pPr>
    </w:p>
    <w:p w14:paraId="53FB0E55" w14:textId="39819203" w:rsidR="00FC68EC" w:rsidRDefault="006D78F1" w:rsidP="00BC6134">
      <w:pPr>
        <w:spacing w:line="360" w:lineRule="auto"/>
        <w:jc w:val="both"/>
        <w:rPr>
          <w:color w:val="1F497D"/>
        </w:rPr>
      </w:pPr>
      <w:r w:rsidRPr="006D78F1">
        <w:rPr>
          <w:rFonts w:ascii="Verdana" w:hAnsi="Verdana"/>
          <w:b/>
          <w:bCs/>
          <w:sz w:val="32"/>
          <w:u w:val="single"/>
        </w:rPr>
        <w:t>BASIN BÜLTENİ</w:t>
      </w:r>
    </w:p>
    <w:p w14:paraId="7AB8E5AF" w14:textId="77777777" w:rsidR="00FC68EC" w:rsidRDefault="00FC68EC" w:rsidP="00FC68EC">
      <w:pPr>
        <w:rPr>
          <w:color w:val="1F497D"/>
        </w:rPr>
      </w:pPr>
    </w:p>
    <w:p w14:paraId="214A6F50" w14:textId="77777777" w:rsidR="00BC6134" w:rsidRDefault="00824E1E" w:rsidP="00CD3997">
      <w:pPr>
        <w:spacing w:line="360" w:lineRule="auto"/>
        <w:jc w:val="center"/>
        <w:rPr>
          <w:rFonts w:ascii="Verdana" w:hAnsi="Verdana"/>
          <w:b/>
          <w:bCs/>
          <w:sz w:val="28"/>
        </w:rPr>
      </w:pPr>
      <w:r>
        <w:rPr>
          <w:rFonts w:ascii="Verdana" w:hAnsi="Verdana"/>
          <w:b/>
          <w:bCs/>
          <w:sz w:val="28"/>
        </w:rPr>
        <w:t>Dijital dönüşüm</w:t>
      </w:r>
      <w:r w:rsidR="00CD3997">
        <w:rPr>
          <w:rFonts w:ascii="Verdana" w:hAnsi="Verdana"/>
          <w:b/>
          <w:bCs/>
          <w:sz w:val="28"/>
        </w:rPr>
        <w:t xml:space="preserve">e ayak uyduran şirketler </w:t>
      </w:r>
    </w:p>
    <w:p w14:paraId="5D7392D9" w14:textId="3F9D02F0" w:rsidR="006D78F1" w:rsidRDefault="00CD3997" w:rsidP="00CD3997">
      <w:pPr>
        <w:spacing w:line="360" w:lineRule="auto"/>
        <w:jc w:val="center"/>
        <w:rPr>
          <w:rFonts w:ascii="Verdana" w:hAnsi="Verdana"/>
          <w:b/>
          <w:bCs/>
          <w:sz w:val="28"/>
        </w:rPr>
      </w:pPr>
      <w:bookmarkStart w:id="0" w:name="_GoBack"/>
      <w:bookmarkEnd w:id="0"/>
      <w:r>
        <w:rPr>
          <w:rFonts w:ascii="Verdana" w:hAnsi="Verdana"/>
          <w:b/>
          <w:bCs/>
          <w:sz w:val="28"/>
        </w:rPr>
        <w:t>%26 daha fazla kar edebilir</w:t>
      </w:r>
    </w:p>
    <w:p w14:paraId="35D581A0" w14:textId="77777777" w:rsidR="00822652" w:rsidRPr="007062F1" w:rsidRDefault="00822652" w:rsidP="00F71BEF">
      <w:pPr>
        <w:spacing w:line="360" w:lineRule="auto"/>
        <w:jc w:val="both"/>
        <w:rPr>
          <w:rFonts w:ascii="Verdana" w:hAnsi="Verdana"/>
        </w:rPr>
      </w:pPr>
    </w:p>
    <w:p w14:paraId="4AD7646F" w14:textId="54DCB5E5" w:rsidR="00CD3997" w:rsidRDefault="00D35F2E" w:rsidP="006D78F1">
      <w:pPr>
        <w:spacing w:line="360" w:lineRule="auto"/>
        <w:jc w:val="center"/>
        <w:rPr>
          <w:rFonts w:ascii="Verdana" w:hAnsi="Verdana"/>
          <w:b/>
          <w:sz w:val="24"/>
        </w:rPr>
      </w:pPr>
      <w:r w:rsidRPr="006D78F1">
        <w:rPr>
          <w:rFonts w:ascii="Verdana" w:hAnsi="Verdana"/>
          <w:b/>
          <w:sz w:val="24"/>
        </w:rPr>
        <w:t xml:space="preserve">Dijitalleşme, </w:t>
      </w:r>
      <w:r w:rsidR="007062F1" w:rsidRPr="006D78F1">
        <w:rPr>
          <w:rFonts w:ascii="Verdana" w:hAnsi="Verdana"/>
          <w:b/>
          <w:sz w:val="24"/>
        </w:rPr>
        <w:t>veri</w:t>
      </w:r>
      <w:r w:rsidRPr="006D78F1">
        <w:rPr>
          <w:rFonts w:ascii="Verdana" w:hAnsi="Verdana"/>
          <w:b/>
          <w:sz w:val="24"/>
        </w:rPr>
        <w:t xml:space="preserve"> üretimi, otomasyon, yapay </w:t>
      </w:r>
      <w:proofErr w:type="gramStart"/>
      <w:r w:rsidRPr="006D78F1">
        <w:rPr>
          <w:rFonts w:ascii="Verdana" w:hAnsi="Verdana"/>
          <w:b/>
          <w:sz w:val="24"/>
        </w:rPr>
        <w:t>zeka</w:t>
      </w:r>
      <w:proofErr w:type="gramEnd"/>
      <w:r w:rsidRPr="006D78F1">
        <w:rPr>
          <w:rFonts w:ascii="Verdana" w:hAnsi="Verdana"/>
          <w:b/>
          <w:sz w:val="24"/>
        </w:rPr>
        <w:t xml:space="preserve">, bulut, e-öğrenme daha pek çok kavramla gelen yenilikçi teknolojilerin şirketler üzerindeki etkisi </w:t>
      </w:r>
      <w:r w:rsidR="00FC68EC">
        <w:rPr>
          <w:rFonts w:ascii="Verdana" w:hAnsi="Verdana"/>
          <w:b/>
          <w:sz w:val="24"/>
        </w:rPr>
        <w:t xml:space="preserve">hızla artarken, </w:t>
      </w:r>
      <w:r w:rsidR="00FC68EC" w:rsidRPr="00FC68EC">
        <w:rPr>
          <w:rFonts w:ascii="Verdana" w:hAnsi="Verdana"/>
          <w:b/>
          <w:sz w:val="24"/>
        </w:rPr>
        <w:t>dijital dönüşüme uyum sağlayarak başarı gösterebilen şirketler rakiplerine göre %26 oranında daha fazla kar e</w:t>
      </w:r>
      <w:r w:rsidR="00FC68EC">
        <w:rPr>
          <w:rFonts w:ascii="Verdana" w:hAnsi="Verdana"/>
          <w:b/>
          <w:sz w:val="24"/>
        </w:rPr>
        <w:t>tme</w:t>
      </w:r>
      <w:r w:rsidR="00FC68EC" w:rsidRPr="00FC68EC">
        <w:rPr>
          <w:rFonts w:ascii="Verdana" w:hAnsi="Verdana"/>
          <w:b/>
          <w:sz w:val="24"/>
        </w:rPr>
        <w:t xml:space="preserve"> ve pazar değerlerini %12 oranında artır</w:t>
      </w:r>
      <w:r w:rsidR="00FC68EC">
        <w:rPr>
          <w:rFonts w:ascii="Verdana" w:hAnsi="Verdana"/>
          <w:b/>
          <w:sz w:val="24"/>
        </w:rPr>
        <w:t>ma şansı yakalıyor</w:t>
      </w:r>
      <w:r w:rsidR="00CD3997">
        <w:rPr>
          <w:rStyle w:val="DipnotBavurusu"/>
          <w:rFonts w:ascii="Verdana" w:hAnsi="Verdana"/>
          <w:b/>
          <w:sz w:val="24"/>
        </w:rPr>
        <w:footnoteReference w:id="1"/>
      </w:r>
      <w:r w:rsidRPr="006D78F1">
        <w:rPr>
          <w:rFonts w:ascii="Verdana" w:hAnsi="Verdana"/>
          <w:b/>
          <w:sz w:val="24"/>
        </w:rPr>
        <w:t>.</w:t>
      </w:r>
      <w:r w:rsidR="006073A3" w:rsidRPr="006D78F1">
        <w:rPr>
          <w:rFonts w:ascii="Verdana" w:hAnsi="Verdana"/>
          <w:b/>
          <w:sz w:val="24"/>
        </w:rPr>
        <w:t xml:space="preserve"> </w:t>
      </w:r>
      <w:r w:rsidR="00FC68EC" w:rsidRPr="00BC6134">
        <w:rPr>
          <w:rFonts w:ascii="Verdana" w:hAnsi="Verdana"/>
          <w:b/>
          <w:sz w:val="24"/>
        </w:rPr>
        <w:t>Sanayi Devrimi’nde, iş süreçlerinin yeniden tanımlanması ve teknolojiden tam anlamıyla faydalanılmaya başlanması 50 yıl sürmüş</w:t>
      </w:r>
      <w:r w:rsidR="00CD3997">
        <w:rPr>
          <w:rFonts w:ascii="Verdana" w:hAnsi="Verdana"/>
          <w:b/>
          <w:sz w:val="24"/>
        </w:rPr>
        <w:t>ken,</w:t>
      </w:r>
      <w:r w:rsidR="00FC68EC" w:rsidRPr="00BC6134">
        <w:rPr>
          <w:rFonts w:ascii="Verdana" w:hAnsi="Verdana"/>
          <w:b/>
          <w:sz w:val="24"/>
        </w:rPr>
        <w:t xml:space="preserve"> </w:t>
      </w:r>
      <w:proofErr w:type="spellStart"/>
      <w:r w:rsidR="00FC68EC" w:rsidRPr="00BC6134">
        <w:rPr>
          <w:rFonts w:ascii="Verdana" w:hAnsi="Verdana"/>
          <w:b/>
          <w:sz w:val="24"/>
        </w:rPr>
        <w:t>ManpowerGroup</w:t>
      </w:r>
      <w:proofErr w:type="spellEnd"/>
      <w:r w:rsidR="00FC68EC" w:rsidRPr="00BC6134">
        <w:rPr>
          <w:rFonts w:ascii="Verdana" w:hAnsi="Verdana"/>
          <w:b/>
          <w:sz w:val="24"/>
        </w:rPr>
        <w:t xml:space="preserve"> tarafından yayınlanan </w:t>
      </w:r>
      <w:proofErr w:type="spellStart"/>
      <w:r w:rsidR="00FC68EC" w:rsidRPr="00BC6134">
        <w:rPr>
          <w:rFonts w:ascii="Verdana" w:hAnsi="Verdana"/>
          <w:b/>
          <w:sz w:val="24"/>
        </w:rPr>
        <w:t>Digital</w:t>
      </w:r>
      <w:proofErr w:type="spellEnd"/>
      <w:r w:rsidR="00FC68EC" w:rsidRPr="00BC6134">
        <w:rPr>
          <w:rFonts w:ascii="Verdana" w:hAnsi="Verdana"/>
          <w:b/>
          <w:sz w:val="24"/>
        </w:rPr>
        <w:t xml:space="preserve"> Suite raporuna göre ise, bugünün şirketlerinin değişmek için en fazla 6 ayı </w:t>
      </w:r>
      <w:r w:rsidR="00CD3997">
        <w:rPr>
          <w:rFonts w:ascii="Verdana" w:hAnsi="Verdana"/>
          <w:b/>
          <w:sz w:val="24"/>
        </w:rPr>
        <w:t>var</w:t>
      </w:r>
      <w:r w:rsidR="00FC68EC" w:rsidRPr="00BC6134">
        <w:rPr>
          <w:rFonts w:ascii="Verdana" w:hAnsi="Verdana"/>
          <w:b/>
          <w:sz w:val="24"/>
        </w:rPr>
        <w:t>.</w:t>
      </w:r>
      <w:r w:rsidR="00FC68EC">
        <w:rPr>
          <w:rFonts w:ascii="Verdana" w:hAnsi="Verdana"/>
        </w:rPr>
        <w:t xml:space="preserve"> </w:t>
      </w:r>
      <w:r w:rsidR="00FC68EC">
        <w:rPr>
          <w:rFonts w:ascii="Verdana" w:hAnsi="Verdana"/>
          <w:b/>
          <w:sz w:val="24"/>
        </w:rPr>
        <w:t xml:space="preserve"> </w:t>
      </w:r>
    </w:p>
    <w:p w14:paraId="207CDE1A" w14:textId="77777777" w:rsidR="00CD3997" w:rsidRDefault="00CD3997" w:rsidP="00BC6134">
      <w:pPr>
        <w:spacing w:line="360" w:lineRule="auto"/>
        <w:rPr>
          <w:rFonts w:ascii="Verdana" w:hAnsi="Verdana"/>
          <w:b/>
          <w:sz w:val="24"/>
        </w:rPr>
      </w:pPr>
    </w:p>
    <w:p w14:paraId="5ADA9517" w14:textId="0EA7181C" w:rsidR="00822652" w:rsidRPr="00BC6134" w:rsidRDefault="00CD3997" w:rsidP="00BC6134">
      <w:pPr>
        <w:spacing w:line="360" w:lineRule="auto"/>
        <w:jc w:val="both"/>
        <w:rPr>
          <w:rFonts w:ascii="Verdana" w:hAnsi="Verdana"/>
          <w:bCs/>
          <w:szCs w:val="16"/>
        </w:rPr>
      </w:pPr>
      <w:proofErr w:type="spellStart"/>
      <w:r w:rsidRPr="00316099">
        <w:rPr>
          <w:rFonts w:ascii="Verdana" w:hAnsi="Verdana"/>
          <w:bCs/>
          <w:szCs w:val="16"/>
        </w:rPr>
        <w:t>ManpowerGroup</w:t>
      </w:r>
      <w:proofErr w:type="spellEnd"/>
      <w:r w:rsidRPr="00316099">
        <w:rPr>
          <w:rFonts w:ascii="Verdana" w:hAnsi="Verdana"/>
          <w:bCs/>
          <w:szCs w:val="16"/>
        </w:rPr>
        <w:t xml:space="preserve"> tarafından yayınlanan </w:t>
      </w:r>
      <w:proofErr w:type="spellStart"/>
      <w:r w:rsidRPr="00316099">
        <w:rPr>
          <w:rFonts w:ascii="Verdana" w:hAnsi="Verdana"/>
          <w:bCs/>
          <w:szCs w:val="16"/>
        </w:rPr>
        <w:t>Digital</w:t>
      </w:r>
      <w:proofErr w:type="spellEnd"/>
      <w:r w:rsidRPr="00316099">
        <w:rPr>
          <w:rFonts w:ascii="Verdana" w:hAnsi="Verdana"/>
          <w:bCs/>
          <w:szCs w:val="16"/>
        </w:rPr>
        <w:t xml:space="preserve"> Suite raporuna göre, </w:t>
      </w:r>
      <w:r w:rsidR="006073A3" w:rsidRPr="00BC6134">
        <w:rPr>
          <w:rFonts w:ascii="Verdana" w:hAnsi="Verdana"/>
          <w:bCs/>
          <w:szCs w:val="16"/>
        </w:rPr>
        <w:t xml:space="preserve">2020 yılına kadar </w:t>
      </w:r>
      <w:r w:rsidR="00A0715D" w:rsidRPr="00BC6134">
        <w:rPr>
          <w:rFonts w:ascii="Verdana" w:hAnsi="Verdana"/>
          <w:bCs/>
          <w:szCs w:val="16"/>
        </w:rPr>
        <w:t>şirket gelirlerinin yüzde 30’u</w:t>
      </w:r>
      <w:r w:rsidR="006D78F1" w:rsidRPr="00BC6134">
        <w:rPr>
          <w:rFonts w:ascii="Verdana" w:hAnsi="Verdana"/>
          <w:bCs/>
          <w:szCs w:val="16"/>
        </w:rPr>
        <w:t xml:space="preserve"> yeni iş modellerinden gelecek</w:t>
      </w:r>
      <w:r w:rsidR="007062F1" w:rsidRPr="00BC6134">
        <w:rPr>
          <w:rStyle w:val="DipnotBavurusu"/>
          <w:rFonts w:ascii="Verdana" w:hAnsi="Verdana"/>
          <w:bCs/>
          <w:szCs w:val="16"/>
        </w:rPr>
        <w:footnoteReference w:id="2"/>
      </w:r>
      <w:r w:rsidRPr="00BC6134">
        <w:rPr>
          <w:rFonts w:ascii="Verdana" w:hAnsi="Verdana"/>
          <w:bCs/>
          <w:szCs w:val="16"/>
        </w:rPr>
        <w:t xml:space="preserve">. </w:t>
      </w:r>
      <w:r w:rsidR="00CC6449">
        <w:rPr>
          <w:rFonts w:ascii="Verdana" w:hAnsi="Verdana"/>
          <w:bCs/>
          <w:szCs w:val="16"/>
        </w:rPr>
        <w:t>2030 yılı itibariyle iş gücünün 3’te 2’sini Z kuşağı oluşturacak ve bunların %65’i bugün adını bile bilmediğimiz görevlerde çalışacak</w:t>
      </w:r>
      <w:r w:rsidR="00CC6449">
        <w:rPr>
          <w:rStyle w:val="DipnotBavurusu"/>
          <w:rFonts w:ascii="Verdana" w:hAnsi="Verdana"/>
          <w:bCs/>
          <w:szCs w:val="16"/>
        </w:rPr>
        <w:footnoteReference w:id="3"/>
      </w:r>
      <w:r w:rsidR="00CC6449">
        <w:rPr>
          <w:rFonts w:ascii="Verdana" w:hAnsi="Verdana"/>
          <w:bCs/>
          <w:szCs w:val="16"/>
        </w:rPr>
        <w:t xml:space="preserve">. </w:t>
      </w:r>
      <w:r>
        <w:rPr>
          <w:rFonts w:ascii="Verdana" w:hAnsi="Verdana"/>
          <w:bCs/>
          <w:szCs w:val="16"/>
        </w:rPr>
        <w:t>V</w:t>
      </w:r>
      <w:r w:rsidR="007062F1" w:rsidRPr="00BC6134">
        <w:rPr>
          <w:rFonts w:ascii="Verdana" w:hAnsi="Verdana"/>
          <w:bCs/>
          <w:szCs w:val="16"/>
        </w:rPr>
        <w:t xml:space="preserve">izyon sahibi şirketlerin </w:t>
      </w:r>
      <w:r w:rsidR="00CC6449">
        <w:rPr>
          <w:rFonts w:ascii="Verdana" w:hAnsi="Verdana"/>
          <w:bCs/>
          <w:szCs w:val="16"/>
        </w:rPr>
        <w:t xml:space="preserve">bu değişim </w:t>
      </w:r>
      <w:proofErr w:type="gramStart"/>
      <w:r w:rsidR="00CC6449">
        <w:rPr>
          <w:rFonts w:ascii="Verdana" w:hAnsi="Verdana"/>
          <w:bCs/>
          <w:szCs w:val="16"/>
        </w:rPr>
        <w:t>rüzgarına</w:t>
      </w:r>
      <w:proofErr w:type="gramEnd"/>
      <w:r w:rsidR="00CC6449">
        <w:rPr>
          <w:rFonts w:ascii="Verdana" w:hAnsi="Verdana"/>
          <w:bCs/>
          <w:szCs w:val="16"/>
        </w:rPr>
        <w:t xml:space="preserve"> ayak uydurup </w:t>
      </w:r>
      <w:r w:rsidR="00CC6449" w:rsidRPr="00CC6449">
        <w:rPr>
          <w:rFonts w:ascii="Verdana" w:hAnsi="Verdana"/>
          <w:bCs/>
          <w:szCs w:val="16"/>
        </w:rPr>
        <w:t xml:space="preserve">rakiplerine göre %26 oranında daha fazla kar etme ve pazar değerlerini %12 oranında artırma şansı </w:t>
      </w:r>
      <w:r w:rsidR="00CC6449">
        <w:rPr>
          <w:rFonts w:ascii="Verdana" w:hAnsi="Verdana"/>
          <w:bCs/>
          <w:szCs w:val="16"/>
        </w:rPr>
        <w:t xml:space="preserve">var. Ancak bunu </w:t>
      </w:r>
      <w:r w:rsidR="007062F1" w:rsidRPr="00BC6134">
        <w:rPr>
          <w:rFonts w:ascii="Verdana" w:hAnsi="Verdana"/>
          <w:bCs/>
          <w:szCs w:val="16"/>
        </w:rPr>
        <w:t>yakalama</w:t>
      </w:r>
      <w:r w:rsidR="00CC6449">
        <w:rPr>
          <w:rFonts w:ascii="Verdana" w:hAnsi="Verdana"/>
          <w:bCs/>
          <w:szCs w:val="16"/>
        </w:rPr>
        <w:t xml:space="preserve">k için ellerini çabuk tutmaları gerekiyor, çünkü bu dönüşüm </w:t>
      </w:r>
      <w:proofErr w:type="gramStart"/>
      <w:r w:rsidR="00CC6449">
        <w:rPr>
          <w:rFonts w:ascii="Verdana" w:hAnsi="Verdana"/>
          <w:bCs/>
          <w:szCs w:val="16"/>
        </w:rPr>
        <w:t>rüzgarı</w:t>
      </w:r>
      <w:proofErr w:type="gramEnd"/>
      <w:r w:rsidR="00CC6449">
        <w:rPr>
          <w:rFonts w:ascii="Verdana" w:hAnsi="Verdana"/>
          <w:bCs/>
          <w:szCs w:val="16"/>
        </w:rPr>
        <w:t xml:space="preserve"> işletmelere Sanayi Devrimi’nde olduğu gibi 50 yıl değil, sadece 6 aylık bir zaman tanıyor. Yani bugün, bir şirketin başarısını veya başarısızlığını belirleyen en önemli faktör “dönüşüm hızı” olabilir.</w:t>
      </w:r>
    </w:p>
    <w:p w14:paraId="2FEC7F93" w14:textId="6E17EB77" w:rsidR="00CD3997" w:rsidRDefault="00CD3997" w:rsidP="00CD3997">
      <w:pPr>
        <w:rPr>
          <w:color w:val="1F497D"/>
        </w:rPr>
      </w:pPr>
    </w:p>
    <w:p w14:paraId="6AB93415" w14:textId="77777777" w:rsidR="00824E1E" w:rsidRDefault="0006334D" w:rsidP="001251CD">
      <w:pPr>
        <w:spacing w:line="360" w:lineRule="auto"/>
        <w:jc w:val="both"/>
        <w:rPr>
          <w:rFonts w:ascii="Verdana" w:hAnsi="Verdana"/>
          <w:b/>
          <w:bCs/>
        </w:rPr>
      </w:pPr>
      <w:r>
        <w:rPr>
          <w:rFonts w:ascii="Verdana" w:hAnsi="Verdana"/>
          <w:b/>
          <w:bCs/>
        </w:rPr>
        <w:t>Alışılan “l</w:t>
      </w:r>
      <w:r w:rsidR="00375611">
        <w:rPr>
          <w:rFonts w:ascii="Verdana" w:hAnsi="Verdana"/>
          <w:b/>
          <w:bCs/>
        </w:rPr>
        <w:t>ider yetiştirme</w:t>
      </w:r>
      <w:r>
        <w:rPr>
          <w:rFonts w:ascii="Verdana" w:hAnsi="Verdana"/>
          <w:b/>
          <w:bCs/>
        </w:rPr>
        <w:t>” yöntemlerini sorgulama zamanı geldi</w:t>
      </w:r>
    </w:p>
    <w:p w14:paraId="5E0FF47A" w14:textId="583BDA4D" w:rsidR="00822652" w:rsidRPr="00824E1E" w:rsidRDefault="001251CD" w:rsidP="00F71BEF">
      <w:pPr>
        <w:spacing w:line="360" w:lineRule="auto"/>
        <w:jc w:val="both"/>
        <w:rPr>
          <w:rFonts w:ascii="Verdana" w:hAnsi="Verdana"/>
          <w:b/>
          <w:bCs/>
        </w:rPr>
      </w:pPr>
      <w:r>
        <w:rPr>
          <w:rFonts w:ascii="Verdana" w:hAnsi="Verdana"/>
          <w:bCs/>
          <w:szCs w:val="16"/>
        </w:rPr>
        <w:lastRenderedPageBreak/>
        <w:t>Günümüzde, r</w:t>
      </w:r>
      <w:r w:rsidR="00CC6449" w:rsidRPr="00AB0C50">
        <w:rPr>
          <w:rFonts w:ascii="Verdana" w:hAnsi="Verdana"/>
          <w:bCs/>
          <w:szCs w:val="16"/>
        </w:rPr>
        <w:t>ekabet avantajı elde etme</w:t>
      </w:r>
      <w:r w:rsidR="00CC6449">
        <w:rPr>
          <w:rFonts w:ascii="Verdana" w:hAnsi="Verdana"/>
          <w:bCs/>
          <w:szCs w:val="16"/>
        </w:rPr>
        <w:t>k</w:t>
      </w:r>
      <w:r w:rsidR="00CC6449" w:rsidRPr="00AB0C50">
        <w:rPr>
          <w:rFonts w:ascii="Verdana" w:hAnsi="Verdana"/>
          <w:bCs/>
          <w:szCs w:val="16"/>
        </w:rPr>
        <w:t xml:space="preserve"> için hızlı bir dijital dönüşüm gerekiyor ve elbette her zaman olduğu gibi bu çağda da liderlere büyük görevler düşüyor.</w:t>
      </w:r>
      <w:r>
        <w:rPr>
          <w:rFonts w:ascii="Verdana" w:hAnsi="Verdana"/>
          <w:bCs/>
          <w:szCs w:val="16"/>
        </w:rPr>
        <w:t xml:space="preserve"> </w:t>
      </w:r>
      <w:r w:rsidR="0094482E">
        <w:rPr>
          <w:rFonts w:ascii="Verdana" w:hAnsi="Verdana"/>
        </w:rPr>
        <w:t xml:space="preserve">Şirketin dönüşüme hazır olması için bir inovasyon kültürü yaratması, hızlı değişimlere ve risk almaya hazır olması gerekiyor. </w:t>
      </w:r>
      <w:r w:rsidR="005C4E95">
        <w:rPr>
          <w:rFonts w:ascii="Verdana" w:hAnsi="Verdana"/>
        </w:rPr>
        <w:t>En tepeden başlaması gereken bu dönüşümün başarılı olabilmesi için ise, liderlerin farklı yönetim alışkanlıkları kazanması şart.</w:t>
      </w:r>
      <w:r w:rsidR="00274E2A">
        <w:rPr>
          <w:rFonts w:ascii="Verdana" w:hAnsi="Verdana"/>
        </w:rPr>
        <w:t xml:space="preserve"> Çoğu kuruluş (</w:t>
      </w:r>
      <w:r w:rsidR="00BC40AA">
        <w:rPr>
          <w:rFonts w:ascii="Verdana" w:hAnsi="Verdana"/>
        </w:rPr>
        <w:t>sürece önderlik edenler de dahil olmak üzere) lider havuzlarının ve mevcut liderlerinin dijital dönüşümün zorluklarıyla başa çıkmaya hazır olmadığını söylüyor</w:t>
      </w:r>
      <w:r w:rsidR="00BC40AA">
        <w:rPr>
          <w:rStyle w:val="DipnotBavurusu"/>
          <w:rFonts w:ascii="Verdana" w:hAnsi="Verdana"/>
        </w:rPr>
        <w:footnoteReference w:id="4"/>
      </w:r>
      <w:r w:rsidR="00BC40AA">
        <w:rPr>
          <w:rFonts w:ascii="Verdana" w:hAnsi="Verdana"/>
        </w:rPr>
        <w:t>.</w:t>
      </w:r>
      <w:r w:rsidR="00914A59">
        <w:rPr>
          <w:rFonts w:ascii="Verdana" w:hAnsi="Verdana"/>
        </w:rPr>
        <w:t xml:space="preserve"> </w:t>
      </w:r>
      <w:r w:rsidR="006D78F1">
        <w:rPr>
          <w:rFonts w:ascii="Verdana" w:hAnsi="Verdana"/>
        </w:rPr>
        <w:t>Ayrıca her 10 İK liderinden 9’u, başarıyı getirecek liderlik yeteneğine sahip olmadıklarını düşünüyor</w:t>
      </w:r>
      <w:r w:rsidR="0006334D">
        <w:rPr>
          <w:rStyle w:val="DipnotBavurusu"/>
          <w:rFonts w:ascii="Verdana" w:hAnsi="Verdana"/>
        </w:rPr>
        <w:footnoteReference w:id="5"/>
      </w:r>
      <w:r w:rsidR="006D78F1">
        <w:rPr>
          <w:rFonts w:ascii="Verdana" w:hAnsi="Verdana"/>
        </w:rPr>
        <w:t xml:space="preserve">. </w:t>
      </w:r>
      <w:r w:rsidR="00914A59">
        <w:rPr>
          <w:rFonts w:ascii="Verdana" w:hAnsi="Verdana"/>
        </w:rPr>
        <w:t>Etkili bir dijital dönüşüm sağlamak isteyen pek çok şirketin önündeki en büyük engel</w:t>
      </w:r>
      <w:r w:rsidR="009320C9">
        <w:rPr>
          <w:rFonts w:ascii="Verdana" w:hAnsi="Verdana"/>
        </w:rPr>
        <w:t>lerden biri ise,</w:t>
      </w:r>
      <w:r w:rsidR="00914A59">
        <w:rPr>
          <w:rFonts w:ascii="Verdana" w:hAnsi="Verdana"/>
        </w:rPr>
        <w:t xml:space="preserve"> yeni düşünme biçimlerine yönelik direnç gösterme ve karmaşıklıkla</w:t>
      </w:r>
      <w:r w:rsidR="009320C9">
        <w:rPr>
          <w:rFonts w:ascii="Verdana" w:hAnsi="Verdana"/>
        </w:rPr>
        <w:t>r karşısında korkuya kapılma</w:t>
      </w:r>
      <w:r w:rsidR="00F9722B">
        <w:rPr>
          <w:rFonts w:ascii="Verdana" w:hAnsi="Verdana"/>
        </w:rPr>
        <w:t xml:space="preserve"> gibi nedenlerle gerekli bakış açısı ve becerilerin kazanılamamasıdır</w:t>
      </w:r>
      <w:r w:rsidR="00914A59">
        <w:rPr>
          <w:rFonts w:ascii="Verdana" w:hAnsi="Verdana"/>
        </w:rPr>
        <w:t>.</w:t>
      </w:r>
      <w:r w:rsidR="001E28C8">
        <w:rPr>
          <w:rFonts w:ascii="Verdana" w:hAnsi="Verdana"/>
        </w:rPr>
        <w:t xml:space="preserve"> Değişim her zaman dirençle karşılaşabilir. </w:t>
      </w:r>
      <w:r w:rsidR="00C11A40">
        <w:rPr>
          <w:rFonts w:ascii="Verdana" w:hAnsi="Verdana"/>
        </w:rPr>
        <w:t>Bu nedenle doğru liderlerin, doğru davranışları teşvik etme zorunluluğu hiçbir zaman olmadığı kadar önem kazanmış durumda.</w:t>
      </w:r>
      <w:r w:rsidR="00375611">
        <w:rPr>
          <w:rFonts w:ascii="Verdana" w:hAnsi="Verdana"/>
        </w:rPr>
        <w:t xml:space="preserve"> Ancak lider yetiştirmek için halihazırda kullanılan yöntemler artık etkisini yitirdi. </w:t>
      </w:r>
      <w:r w:rsidR="0006334D">
        <w:rPr>
          <w:rFonts w:ascii="Verdana" w:hAnsi="Verdana"/>
        </w:rPr>
        <w:t>Geleneksel etkin liderlik algısıyla, dijital çağda sürdürülebilir başarı yakalamak için yapılması gerekenler arasındaki uçurum ise gittikçe daha da görünür olmaya başladı.</w:t>
      </w:r>
    </w:p>
    <w:p w14:paraId="2522C6E9" w14:textId="77777777" w:rsidR="00822652" w:rsidRDefault="00822652" w:rsidP="00F71BEF">
      <w:pPr>
        <w:spacing w:line="360" w:lineRule="auto"/>
        <w:jc w:val="both"/>
        <w:rPr>
          <w:rFonts w:ascii="Verdana" w:hAnsi="Verdana"/>
        </w:rPr>
      </w:pPr>
    </w:p>
    <w:p w14:paraId="4235A346" w14:textId="77777777" w:rsidR="0006334D" w:rsidRPr="001A4173" w:rsidRDefault="001A4173" w:rsidP="00F71BEF">
      <w:pPr>
        <w:spacing w:line="360" w:lineRule="auto"/>
        <w:jc w:val="both"/>
        <w:rPr>
          <w:rFonts w:ascii="Verdana" w:hAnsi="Verdana"/>
          <w:b/>
        </w:rPr>
      </w:pPr>
      <w:r w:rsidRPr="001A4173">
        <w:rPr>
          <w:rFonts w:ascii="Verdana" w:hAnsi="Verdana"/>
          <w:b/>
        </w:rPr>
        <w:t>Merak ve öğrenme isteği dijital çağda da değer kaybetmiyor</w:t>
      </w:r>
    </w:p>
    <w:p w14:paraId="1EC58AF9" w14:textId="04C3F29F" w:rsidR="007E2A39" w:rsidRDefault="0006334D" w:rsidP="00F71BEF">
      <w:pPr>
        <w:spacing w:line="360" w:lineRule="auto"/>
        <w:jc w:val="both"/>
        <w:rPr>
          <w:rFonts w:ascii="Verdana" w:hAnsi="Verdana"/>
        </w:rPr>
      </w:pPr>
      <w:proofErr w:type="spellStart"/>
      <w:r>
        <w:rPr>
          <w:rFonts w:ascii="Verdana" w:hAnsi="Verdana"/>
        </w:rPr>
        <w:t>Manpower</w:t>
      </w:r>
      <w:r w:rsidR="006F56CD">
        <w:rPr>
          <w:rFonts w:ascii="Verdana" w:hAnsi="Verdana"/>
        </w:rPr>
        <w:t>Group</w:t>
      </w:r>
      <w:proofErr w:type="spellEnd"/>
      <w:r>
        <w:rPr>
          <w:rFonts w:ascii="Verdana" w:hAnsi="Verdana"/>
        </w:rPr>
        <w:t xml:space="preserve"> </w:t>
      </w:r>
      <w:r w:rsidR="00A0715D">
        <w:rPr>
          <w:rFonts w:ascii="Verdana" w:hAnsi="Verdana"/>
        </w:rPr>
        <w:t xml:space="preserve">Türkiye </w:t>
      </w:r>
      <w:r>
        <w:rPr>
          <w:rFonts w:ascii="Verdana" w:hAnsi="Verdana"/>
        </w:rPr>
        <w:t>Genel Müdürü Feyza Narlı, rapor konusunda şu yorumlarda bulundu: “</w:t>
      </w:r>
      <w:r w:rsidR="004B42CB">
        <w:rPr>
          <w:rFonts w:ascii="Verdana" w:hAnsi="Verdana"/>
        </w:rPr>
        <w:t>Liderler yıllardır değerli beceriler kazanmak, deneyim elde etmek için çalıştı. Bu nedenle liderlik algısındaki bu dönüşümün anlamı, elinizdeki yöneticilerin yerine dijital dönüşüme hazır milenyum liderlerini getirmek değil. Dijital dönüşümün getirdiği bu değişimler yıllardır değerini koruyan bu deneyimleri saf dışı bırakmak bir yana, daha da değerli hale getiriyor. Bu nedenle kuruluşları hızla dönüştürebilmek için bir yandan mevcut liderlerin kritik becerilerini ve yönetilebilir özelliklerini geliştirmek, diğer yandan onları yeni nesil liderler olarak beslemeye devam etmek gerekiyor.</w:t>
      </w:r>
      <w:r w:rsidR="003328B7">
        <w:rPr>
          <w:rFonts w:ascii="Verdana" w:hAnsi="Verdana"/>
        </w:rPr>
        <w:t xml:space="preserve"> Artık tüm liderlerin merak ve öğrenmeye açık olma gibi özelliklerin yanı sıra, dijital becerilere ve uzmanlığa da sahip olması şart.</w:t>
      </w:r>
      <w:r w:rsidR="00866867">
        <w:rPr>
          <w:rFonts w:ascii="Verdana" w:hAnsi="Verdana"/>
        </w:rPr>
        <w:t xml:space="preserve"> Yeni becerilerin hızla ortaya çıktığı ve eskilerinin aynı hızla değer kaybettiği bir çağda elbette “ne bildiğiniz”, “ne öğrenebileceğiniz” kadar önemli değildir. Bu nedenle liderler farklı deneyimler peşine düşerek, alış</w:t>
      </w:r>
      <w:r w:rsidR="00F9722B">
        <w:rPr>
          <w:rFonts w:ascii="Verdana" w:hAnsi="Verdana"/>
        </w:rPr>
        <w:t>ıl</w:t>
      </w:r>
      <w:r w:rsidR="00866867">
        <w:rPr>
          <w:rFonts w:ascii="Verdana" w:hAnsi="Verdana"/>
        </w:rPr>
        <w:t xml:space="preserve">madık bakış açıları geliştirerek ve taze fikirlere açık olarak rol modelleri olmalıdır. Ancak aynı zamanda dönüşüm için gereken teknik beceriye sahip olmalı ve </w:t>
      </w:r>
      <w:r w:rsidR="00F9722B">
        <w:rPr>
          <w:rFonts w:ascii="Verdana" w:hAnsi="Verdana"/>
        </w:rPr>
        <w:t xml:space="preserve">konunun </w:t>
      </w:r>
      <w:r w:rsidR="00866867">
        <w:rPr>
          <w:rFonts w:ascii="Verdana" w:hAnsi="Verdana"/>
        </w:rPr>
        <w:t>uzmanları</w:t>
      </w:r>
      <w:r w:rsidR="00F9722B">
        <w:rPr>
          <w:rFonts w:ascii="Verdana" w:hAnsi="Verdana"/>
        </w:rPr>
        <w:t>nı</w:t>
      </w:r>
      <w:r w:rsidR="00866867">
        <w:rPr>
          <w:rFonts w:ascii="Verdana" w:hAnsi="Verdana"/>
        </w:rPr>
        <w:t xml:space="preserve"> yanlarından ayırmamalıdır. Şirketlerinin karşı karşıya olduğu en yeni trendler, zorluklar ve fırsatlar konusunda hep en güncel bilgilere sahip olmalıdır. 2020 itibariyle, gerekli becerilerin </w:t>
      </w:r>
      <w:r w:rsidR="00866867">
        <w:rPr>
          <w:rFonts w:ascii="Verdana" w:hAnsi="Verdana"/>
        </w:rPr>
        <w:lastRenderedPageBreak/>
        <w:t xml:space="preserve">3’te </w:t>
      </w:r>
      <w:r w:rsidR="00F9722B">
        <w:rPr>
          <w:rFonts w:ascii="Verdana" w:hAnsi="Verdana"/>
        </w:rPr>
        <w:t>1</w:t>
      </w:r>
      <w:r w:rsidR="00866867">
        <w:rPr>
          <w:rFonts w:ascii="Verdana" w:hAnsi="Verdana"/>
        </w:rPr>
        <w:t>’inin bugün önemsenmeyen veya hiç var olmayan yetenekler olacağını hiçbir zaman unutmamalıyız.</w:t>
      </w:r>
      <w:r w:rsidR="00866867">
        <w:rPr>
          <w:rStyle w:val="DipnotBavurusu"/>
          <w:rFonts w:ascii="Verdana" w:hAnsi="Verdana"/>
        </w:rPr>
        <w:footnoteReference w:id="6"/>
      </w:r>
      <w:r w:rsidR="00866867">
        <w:rPr>
          <w:rFonts w:ascii="Verdana" w:hAnsi="Verdana"/>
        </w:rPr>
        <w:t>”</w:t>
      </w:r>
    </w:p>
    <w:p w14:paraId="1B71446E" w14:textId="77777777" w:rsidR="00824E1E" w:rsidRPr="007062F1" w:rsidRDefault="00824E1E" w:rsidP="00F71BEF">
      <w:pPr>
        <w:spacing w:line="360" w:lineRule="auto"/>
        <w:jc w:val="both"/>
        <w:rPr>
          <w:rFonts w:ascii="Verdana" w:hAnsi="Verdana"/>
        </w:rPr>
      </w:pPr>
    </w:p>
    <w:p w14:paraId="635AFEDC" w14:textId="77777777" w:rsidR="00824E1E" w:rsidRPr="00824E1E" w:rsidRDefault="00824E1E" w:rsidP="00824E1E">
      <w:pPr>
        <w:spacing w:line="360" w:lineRule="auto"/>
        <w:jc w:val="both"/>
        <w:rPr>
          <w:rFonts w:ascii="Verdana" w:hAnsi="Verdana"/>
          <w:b/>
        </w:rPr>
      </w:pPr>
      <w:r w:rsidRPr="00824E1E">
        <w:rPr>
          <w:rFonts w:ascii="Verdana" w:hAnsi="Verdana"/>
          <w:b/>
        </w:rPr>
        <w:t>Dijital dönüşüme hazırlanmaya nereden başlamalı</w:t>
      </w:r>
      <w:r>
        <w:rPr>
          <w:rFonts w:ascii="Verdana" w:hAnsi="Verdana"/>
          <w:b/>
        </w:rPr>
        <w:t>?</w:t>
      </w:r>
    </w:p>
    <w:p w14:paraId="34F02207" w14:textId="77777777" w:rsidR="00F71BEF" w:rsidRPr="007062F1" w:rsidRDefault="00167089" w:rsidP="00F71BEF">
      <w:pPr>
        <w:spacing w:line="360" w:lineRule="auto"/>
        <w:jc w:val="both"/>
        <w:rPr>
          <w:rFonts w:ascii="Verdana" w:hAnsi="Verdana"/>
        </w:rPr>
      </w:pPr>
      <w:proofErr w:type="spellStart"/>
      <w:r w:rsidRPr="0006334D">
        <w:rPr>
          <w:rFonts w:ascii="Verdana" w:hAnsi="Verdana"/>
          <w:b/>
        </w:rPr>
        <w:t>ManpowerGroup</w:t>
      </w:r>
      <w:proofErr w:type="spellEnd"/>
      <w:r w:rsidRPr="0006334D">
        <w:rPr>
          <w:rFonts w:ascii="Verdana" w:hAnsi="Verdana"/>
          <w:b/>
        </w:rPr>
        <w:t xml:space="preserve"> tarafından yayınlanan </w:t>
      </w:r>
      <w:proofErr w:type="spellStart"/>
      <w:r w:rsidRPr="0006334D">
        <w:rPr>
          <w:rFonts w:ascii="Verdana" w:hAnsi="Verdana"/>
          <w:b/>
        </w:rPr>
        <w:t>Digital</w:t>
      </w:r>
      <w:proofErr w:type="spellEnd"/>
      <w:r w:rsidRPr="0006334D">
        <w:rPr>
          <w:rFonts w:ascii="Verdana" w:hAnsi="Verdana"/>
          <w:b/>
        </w:rPr>
        <w:t xml:space="preserve"> Suite raporuna</w:t>
      </w:r>
      <w:r w:rsidRPr="007062F1">
        <w:rPr>
          <w:rFonts w:ascii="Verdana" w:hAnsi="Verdana"/>
        </w:rPr>
        <w:t xml:space="preserve"> </w:t>
      </w:r>
      <w:r>
        <w:rPr>
          <w:rFonts w:ascii="Verdana" w:hAnsi="Verdana"/>
        </w:rPr>
        <w:t xml:space="preserve">göre, dijital dönüşüm bir defa yapılan ve biten bir süreç değil. Değişim dinamik bir süreç olduğu için sürekli adaptasyon büyük önem taşıyor.  Bu nedenle liderler karar verirken; tüketicilerden, çalışanlardan, yatırımcılardan, rakiplerden ve hatta makine ve sistemlerden gelen </w:t>
      </w:r>
      <w:proofErr w:type="spellStart"/>
      <w:r>
        <w:rPr>
          <w:rFonts w:ascii="Verdana" w:hAnsi="Verdana"/>
        </w:rPr>
        <w:t>geridönüşleri</w:t>
      </w:r>
      <w:proofErr w:type="spellEnd"/>
      <w:r>
        <w:rPr>
          <w:rFonts w:ascii="Verdana" w:hAnsi="Verdana"/>
        </w:rPr>
        <w:t xml:space="preserve"> de göz önünde bulundurmak zorunda. Raporda, dönüşüm yolculuğuna çıkmaya karar veren liderlerin aşağıdaki soruları kendilerine sorarak değişime başlayabilecekleri belirtiliyor:</w:t>
      </w:r>
    </w:p>
    <w:p w14:paraId="7B5633CA" w14:textId="77777777" w:rsidR="007E2A39" w:rsidRPr="007062F1" w:rsidRDefault="007E2A39" w:rsidP="00F71BEF">
      <w:pPr>
        <w:spacing w:line="360" w:lineRule="auto"/>
        <w:jc w:val="both"/>
        <w:rPr>
          <w:rFonts w:ascii="Verdana" w:hAnsi="Verdana"/>
        </w:rPr>
      </w:pPr>
      <w:r w:rsidRPr="007062F1">
        <w:rPr>
          <w:rFonts w:ascii="Verdana" w:hAnsi="Verdana"/>
        </w:rPr>
        <w:t xml:space="preserve"> </w:t>
      </w:r>
    </w:p>
    <w:p w14:paraId="350DD700" w14:textId="12F980C3" w:rsidR="00167089" w:rsidRPr="00E122D6" w:rsidRDefault="00167089" w:rsidP="00E122D6">
      <w:pPr>
        <w:pStyle w:val="ListeParagraf"/>
        <w:numPr>
          <w:ilvl w:val="0"/>
          <w:numId w:val="3"/>
        </w:numPr>
        <w:spacing w:line="360" w:lineRule="auto"/>
        <w:jc w:val="both"/>
        <w:rPr>
          <w:rFonts w:ascii="Verdana" w:hAnsi="Verdana"/>
        </w:rPr>
      </w:pPr>
      <w:r w:rsidRPr="00E122D6">
        <w:rPr>
          <w:rFonts w:ascii="Verdana" w:hAnsi="Verdana"/>
        </w:rPr>
        <w:t xml:space="preserve">İyi hesaplanmış riskler almaya ve </w:t>
      </w:r>
      <w:r w:rsidR="00EC0E8A">
        <w:rPr>
          <w:rFonts w:ascii="Verdana" w:hAnsi="Verdana"/>
        </w:rPr>
        <w:t xml:space="preserve">yeni deneyimlerin getirdiği hızlı başarı ve başarısızlıkları </w:t>
      </w:r>
      <w:r w:rsidR="00803DEA">
        <w:rPr>
          <w:rFonts w:ascii="Verdana" w:hAnsi="Verdana"/>
        </w:rPr>
        <w:t>yönetmeye</w:t>
      </w:r>
      <w:r w:rsidRPr="00E122D6">
        <w:rPr>
          <w:rFonts w:ascii="Verdana" w:hAnsi="Verdana"/>
        </w:rPr>
        <w:t xml:space="preserve"> hazır mıyız</w:t>
      </w:r>
      <w:r w:rsidR="00A0715D">
        <w:rPr>
          <w:rFonts w:ascii="Verdana" w:hAnsi="Verdana"/>
        </w:rPr>
        <w:t>?</w:t>
      </w:r>
    </w:p>
    <w:p w14:paraId="6EFDF656" w14:textId="08CD68F3" w:rsidR="00F71BEF" w:rsidRPr="00E122D6" w:rsidRDefault="00167089" w:rsidP="00E122D6">
      <w:pPr>
        <w:pStyle w:val="ListeParagraf"/>
        <w:numPr>
          <w:ilvl w:val="0"/>
          <w:numId w:val="3"/>
        </w:numPr>
        <w:spacing w:line="360" w:lineRule="auto"/>
        <w:jc w:val="both"/>
        <w:rPr>
          <w:rFonts w:ascii="Verdana" w:hAnsi="Verdana"/>
        </w:rPr>
      </w:pPr>
      <w:r w:rsidRPr="00E122D6">
        <w:rPr>
          <w:rFonts w:ascii="Verdana" w:hAnsi="Verdana"/>
        </w:rPr>
        <w:t xml:space="preserve">Şimdi ve dönüşüm yolculuğumuzun </w:t>
      </w:r>
      <w:r w:rsidR="00803DEA">
        <w:rPr>
          <w:rFonts w:ascii="Verdana" w:hAnsi="Verdana"/>
        </w:rPr>
        <w:t>tamamında</w:t>
      </w:r>
      <w:r w:rsidRPr="00E122D6">
        <w:rPr>
          <w:rFonts w:ascii="Verdana" w:hAnsi="Verdana"/>
        </w:rPr>
        <w:t xml:space="preserve"> </w:t>
      </w:r>
      <w:proofErr w:type="spellStart"/>
      <w:proofErr w:type="gramStart"/>
      <w:r w:rsidRPr="00E122D6">
        <w:rPr>
          <w:rFonts w:ascii="Verdana" w:hAnsi="Verdana"/>
        </w:rPr>
        <w:t>hızlı</w:t>
      </w:r>
      <w:r w:rsidR="00803DEA">
        <w:rPr>
          <w:rFonts w:ascii="Verdana" w:hAnsi="Verdana"/>
        </w:rPr>
        <w:t>,esnek</w:t>
      </w:r>
      <w:proofErr w:type="spellEnd"/>
      <w:proofErr w:type="gramEnd"/>
      <w:r w:rsidRPr="00E122D6">
        <w:rPr>
          <w:rFonts w:ascii="Verdana" w:hAnsi="Verdana"/>
        </w:rPr>
        <w:t xml:space="preserve"> ve değişime açık olabilecek miyiz?</w:t>
      </w:r>
    </w:p>
    <w:p w14:paraId="1FE02B31" w14:textId="77777777" w:rsidR="00E122D6" w:rsidRPr="00E122D6" w:rsidRDefault="00E122D6" w:rsidP="00E122D6">
      <w:pPr>
        <w:pStyle w:val="ListeParagraf"/>
        <w:numPr>
          <w:ilvl w:val="0"/>
          <w:numId w:val="3"/>
        </w:numPr>
        <w:spacing w:line="360" w:lineRule="auto"/>
        <w:jc w:val="both"/>
        <w:rPr>
          <w:rFonts w:ascii="Verdana" w:hAnsi="Verdana"/>
        </w:rPr>
      </w:pPr>
      <w:r w:rsidRPr="00E122D6">
        <w:rPr>
          <w:rFonts w:ascii="Verdana" w:hAnsi="Verdana"/>
        </w:rPr>
        <w:t>İş süreçlerimizde dijital gerçekleri göz önünde bulunduruyor muyuz?</w:t>
      </w:r>
    </w:p>
    <w:p w14:paraId="75E5CAA4" w14:textId="77777777" w:rsidR="00E122D6" w:rsidRPr="00E122D6" w:rsidRDefault="00E122D6" w:rsidP="00E122D6">
      <w:pPr>
        <w:pStyle w:val="ListeParagraf"/>
        <w:numPr>
          <w:ilvl w:val="0"/>
          <w:numId w:val="3"/>
        </w:numPr>
        <w:spacing w:line="360" w:lineRule="auto"/>
        <w:jc w:val="both"/>
        <w:rPr>
          <w:rFonts w:ascii="Verdana" w:hAnsi="Verdana"/>
        </w:rPr>
      </w:pPr>
      <w:r w:rsidRPr="00E122D6">
        <w:rPr>
          <w:rFonts w:ascii="Verdana" w:hAnsi="Verdana"/>
        </w:rPr>
        <w:t>Dijital çağ için kendimizi geliştirmeye ne kadar hazırız?</w:t>
      </w:r>
    </w:p>
    <w:p w14:paraId="0B9BFF99" w14:textId="4B3FD6EB" w:rsidR="007E2A39" w:rsidRPr="00E85BB1" w:rsidRDefault="00E122D6">
      <w:pPr>
        <w:pStyle w:val="ListeParagraf"/>
        <w:numPr>
          <w:ilvl w:val="0"/>
          <w:numId w:val="3"/>
        </w:numPr>
        <w:spacing w:line="360" w:lineRule="auto"/>
        <w:jc w:val="both"/>
        <w:rPr>
          <w:rFonts w:ascii="Verdana" w:hAnsi="Verdana"/>
        </w:rPr>
      </w:pPr>
      <w:r w:rsidRPr="00E122D6">
        <w:rPr>
          <w:rFonts w:ascii="Verdana" w:hAnsi="Verdana"/>
        </w:rPr>
        <w:t xml:space="preserve">Dijital çağda kapsayıcı, ileriyi gören ve başarılı bir şirket </w:t>
      </w:r>
      <w:r w:rsidR="00803DEA">
        <w:rPr>
          <w:rFonts w:ascii="Verdana" w:hAnsi="Verdana"/>
        </w:rPr>
        <w:t>olmak</w:t>
      </w:r>
      <w:r w:rsidR="00803DEA" w:rsidRPr="00E122D6">
        <w:rPr>
          <w:rFonts w:ascii="Verdana" w:hAnsi="Verdana"/>
        </w:rPr>
        <w:t xml:space="preserve"> </w:t>
      </w:r>
      <w:r w:rsidRPr="00E122D6">
        <w:rPr>
          <w:rFonts w:ascii="Verdana" w:hAnsi="Verdana"/>
        </w:rPr>
        <w:t>için liderler insan</w:t>
      </w:r>
      <w:r w:rsidR="00803DEA">
        <w:rPr>
          <w:rFonts w:ascii="Verdana" w:hAnsi="Verdana"/>
        </w:rPr>
        <w:t xml:space="preserve"> kaynağını, yetkinlikleri</w:t>
      </w:r>
      <w:r w:rsidRPr="00E85BB1">
        <w:rPr>
          <w:rFonts w:ascii="Verdana" w:hAnsi="Verdana"/>
        </w:rPr>
        <w:t xml:space="preserve"> ve makine zekalarını en iyi şekilde nasıl birleştirebilir?</w:t>
      </w:r>
    </w:p>
    <w:p w14:paraId="7AA95A88" w14:textId="77777777" w:rsidR="00F71BEF" w:rsidRDefault="00F71BEF" w:rsidP="00F71BEF">
      <w:pPr>
        <w:spacing w:line="360" w:lineRule="auto"/>
        <w:jc w:val="both"/>
        <w:rPr>
          <w:rFonts w:ascii="Verdana" w:hAnsi="Verdana"/>
        </w:rPr>
      </w:pPr>
    </w:p>
    <w:p w14:paraId="4E031E53" w14:textId="77777777" w:rsidR="00F55F86" w:rsidRDefault="00F55F86" w:rsidP="00F71BEF">
      <w:pPr>
        <w:spacing w:line="360" w:lineRule="auto"/>
        <w:jc w:val="both"/>
        <w:rPr>
          <w:rFonts w:ascii="Verdana" w:hAnsi="Verdana"/>
        </w:rPr>
      </w:pPr>
    </w:p>
    <w:p w14:paraId="68AF26FF" w14:textId="77777777" w:rsidR="00F55F86" w:rsidRPr="003806D2" w:rsidRDefault="00F55F86" w:rsidP="00F55F86">
      <w:pPr>
        <w:ind w:right="-238"/>
        <w:contextualSpacing/>
        <w:jc w:val="both"/>
        <w:rPr>
          <w:rFonts w:ascii="Verdana" w:hAnsi="Verdana"/>
          <w:b/>
          <w:bCs/>
          <w:color w:val="000000" w:themeColor="text1"/>
          <w:sz w:val="18"/>
          <w:szCs w:val="18"/>
        </w:rPr>
      </w:pPr>
      <w:r w:rsidRPr="003806D2">
        <w:rPr>
          <w:rFonts w:ascii="Verdana" w:hAnsi="Verdana"/>
          <w:b/>
          <w:bCs/>
          <w:color w:val="000000"/>
          <w:sz w:val="18"/>
          <w:szCs w:val="18"/>
        </w:rPr>
        <w:t xml:space="preserve">İlgili Kişi: </w:t>
      </w:r>
      <w:r w:rsidRPr="003806D2">
        <w:rPr>
          <w:rFonts w:ascii="Verdana" w:hAnsi="Verdana"/>
          <w:b/>
          <w:bCs/>
          <w:color w:val="000000"/>
          <w:sz w:val="18"/>
        </w:rPr>
        <w:tab/>
      </w:r>
    </w:p>
    <w:p w14:paraId="22780477" w14:textId="77777777" w:rsidR="00F55F86" w:rsidRPr="003806D2" w:rsidRDefault="00F55F86" w:rsidP="00F55F86">
      <w:pPr>
        <w:ind w:right="-238"/>
        <w:contextualSpacing/>
        <w:jc w:val="both"/>
        <w:rPr>
          <w:rFonts w:ascii="Verdana" w:hAnsi="Verdana"/>
          <w:color w:val="000000" w:themeColor="text1"/>
          <w:sz w:val="18"/>
          <w:szCs w:val="18"/>
        </w:rPr>
      </w:pPr>
      <w:r w:rsidRPr="003806D2">
        <w:rPr>
          <w:rFonts w:ascii="Verdana" w:hAnsi="Verdana"/>
          <w:color w:val="000000" w:themeColor="text1"/>
          <w:sz w:val="18"/>
          <w:szCs w:val="18"/>
        </w:rPr>
        <w:t xml:space="preserve">Ceylan Naza </w:t>
      </w:r>
    </w:p>
    <w:p w14:paraId="71501E6C" w14:textId="77777777" w:rsidR="00F55F86" w:rsidRPr="003806D2" w:rsidRDefault="00F55F86" w:rsidP="00F55F86">
      <w:pPr>
        <w:ind w:right="-238"/>
        <w:contextualSpacing/>
        <w:jc w:val="both"/>
        <w:rPr>
          <w:rFonts w:ascii="Verdana" w:hAnsi="Verdana"/>
          <w:color w:val="000000" w:themeColor="text1"/>
          <w:sz w:val="18"/>
          <w:szCs w:val="18"/>
        </w:rPr>
      </w:pPr>
      <w:r w:rsidRPr="003806D2">
        <w:rPr>
          <w:rFonts w:ascii="Verdana" w:hAnsi="Verdana"/>
          <w:color w:val="000000"/>
          <w:sz w:val="18"/>
          <w:szCs w:val="18"/>
        </w:rPr>
        <w:t xml:space="preserve">Marjinal </w:t>
      </w:r>
      <w:proofErr w:type="spellStart"/>
      <w:r w:rsidRPr="003806D2">
        <w:rPr>
          <w:rFonts w:ascii="Verdana" w:hAnsi="Verdana"/>
          <w:color w:val="000000" w:themeColor="text1"/>
          <w:sz w:val="18"/>
          <w:szCs w:val="18"/>
        </w:rPr>
        <w:t>Porter</w:t>
      </w:r>
      <w:proofErr w:type="spellEnd"/>
      <w:r w:rsidRPr="003806D2">
        <w:rPr>
          <w:rFonts w:ascii="Verdana" w:hAnsi="Verdana"/>
          <w:color w:val="000000" w:themeColor="text1"/>
          <w:sz w:val="18"/>
          <w:szCs w:val="18"/>
        </w:rPr>
        <w:t xml:space="preserve"> </w:t>
      </w:r>
      <w:proofErr w:type="spellStart"/>
      <w:r w:rsidRPr="003806D2">
        <w:rPr>
          <w:rFonts w:ascii="Verdana" w:hAnsi="Verdana"/>
          <w:color w:val="000000" w:themeColor="text1"/>
          <w:sz w:val="18"/>
          <w:szCs w:val="18"/>
        </w:rPr>
        <w:t>Novelli</w:t>
      </w:r>
      <w:proofErr w:type="spellEnd"/>
      <w:r w:rsidRPr="003806D2">
        <w:rPr>
          <w:rFonts w:ascii="Verdana" w:hAnsi="Verdana"/>
          <w:bCs/>
          <w:color w:val="000000"/>
          <w:sz w:val="18"/>
        </w:rPr>
        <w:tab/>
      </w:r>
    </w:p>
    <w:p w14:paraId="29AC033B" w14:textId="77777777" w:rsidR="00F55F86" w:rsidRPr="003806D2" w:rsidRDefault="00F55F86" w:rsidP="00F55F86">
      <w:pPr>
        <w:ind w:right="-238"/>
        <w:contextualSpacing/>
        <w:jc w:val="both"/>
        <w:rPr>
          <w:rFonts w:ascii="Verdana" w:hAnsi="Verdana"/>
          <w:color w:val="000000" w:themeColor="text1"/>
          <w:sz w:val="18"/>
          <w:szCs w:val="18"/>
        </w:rPr>
      </w:pPr>
      <w:r w:rsidRPr="003806D2">
        <w:rPr>
          <w:rFonts w:ascii="Verdana" w:hAnsi="Verdana"/>
          <w:color w:val="000000" w:themeColor="text1"/>
          <w:sz w:val="18"/>
          <w:szCs w:val="18"/>
        </w:rPr>
        <w:t>0212 219 29 71</w:t>
      </w:r>
    </w:p>
    <w:p w14:paraId="4704BAC9" w14:textId="77777777" w:rsidR="00F55F86" w:rsidRPr="003806D2" w:rsidRDefault="00EA6B13" w:rsidP="00F55F86">
      <w:pPr>
        <w:ind w:right="-238"/>
        <w:contextualSpacing/>
        <w:jc w:val="both"/>
        <w:rPr>
          <w:rFonts w:ascii="Verdana" w:hAnsi="Verdana"/>
          <w:b/>
          <w:bCs/>
          <w:color w:val="000000"/>
          <w:sz w:val="18"/>
          <w:szCs w:val="18"/>
        </w:rPr>
      </w:pPr>
      <w:hyperlink r:id="rId11" w:history="1">
        <w:r w:rsidR="00F55F86" w:rsidRPr="003806D2">
          <w:rPr>
            <w:rStyle w:val="Kpr"/>
            <w:rFonts w:ascii="Verdana" w:hAnsi="Verdana"/>
            <w:sz w:val="18"/>
            <w:szCs w:val="18"/>
          </w:rPr>
          <w:t>ceylann@marjinal.com.tr</w:t>
        </w:r>
      </w:hyperlink>
    </w:p>
    <w:p w14:paraId="1B7E8E62" w14:textId="77777777" w:rsidR="00F55F86" w:rsidRPr="003806D2" w:rsidRDefault="00F55F86" w:rsidP="00F55F86">
      <w:pPr>
        <w:tabs>
          <w:tab w:val="left" w:pos="284"/>
        </w:tabs>
        <w:ind w:right="-1"/>
        <w:contextualSpacing/>
        <w:jc w:val="both"/>
        <w:rPr>
          <w:rFonts w:ascii="Verdana" w:hAnsi="Verdana"/>
          <w:bCs/>
          <w:color w:val="444444"/>
          <w:sz w:val="16"/>
          <w:szCs w:val="16"/>
        </w:rPr>
      </w:pPr>
    </w:p>
    <w:p w14:paraId="61290584" w14:textId="77777777" w:rsidR="00F55F86" w:rsidRPr="003806D2" w:rsidRDefault="00F55F86" w:rsidP="00F55F86">
      <w:pPr>
        <w:tabs>
          <w:tab w:val="left" w:pos="284"/>
        </w:tabs>
        <w:ind w:right="-1"/>
        <w:contextualSpacing/>
        <w:jc w:val="both"/>
        <w:rPr>
          <w:rFonts w:ascii="Verdana" w:hAnsi="Verdana"/>
          <w:sz w:val="16"/>
          <w:szCs w:val="16"/>
        </w:rPr>
      </w:pPr>
    </w:p>
    <w:p w14:paraId="7DC57077" w14:textId="77777777" w:rsidR="00F55F86" w:rsidRPr="003806D2" w:rsidRDefault="00F55F86" w:rsidP="00F55F86">
      <w:pPr>
        <w:spacing w:line="276" w:lineRule="auto"/>
        <w:ind w:right="-241"/>
        <w:contextualSpacing/>
        <w:jc w:val="both"/>
        <w:rPr>
          <w:rFonts w:ascii="Verdana" w:hAnsi="Verdana"/>
          <w:b/>
          <w:bCs/>
          <w:color w:val="000000" w:themeColor="text1"/>
          <w:sz w:val="16"/>
          <w:szCs w:val="16"/>
        </w:rPr>
      </w:pPr>
      <w:proofErr w:type="spellStart"/>
      <w:r w:rsidRPr="003806D2">
        <w:rPr>
          <w:rFonts w:ascii="Verdana" w:hAnsi="Verdana"/>
          <w:b/>
          <w:bCs/>
          <w:color w:val="000000" w:themeColor="text1"/>
          <w:sz w:val="16"/>
          <w:szCs w:val="16"/>
        </w:rPr>
        <w:t>ManpowerGroup</w:t>
      </w:r>
      <w:proofErr w:type="spellEnd"/>
      <w:r w:rsidRPr="003806D2">
        <w:rPr>
          <w:rFonts w:ascii="Verdana" w:hAnsi="Verdana"/>
          <w:b/>
          <w:bCs/>
          <w:color w:val="000000" w:themeColor="text1"/>
          <w:sz w:val="16"/>
          <w:szCs w:val="16"/>
        </w:rPr>
        <w:t>™ Hakkında</w:t>
      </w:r>
    </w:p>
    <w:p w14:paraId="1A788B6E" w14:textId="77777777" w:rsidR="00F55F86" w:rsidRPr="003806D2" w:rsidRDefault="00F55F86" w:rsidP="00F55F86">
      <w:pPr>
        <w:ind w:right="-241"/>
        <w:contextualSpacing/>
        <w:jc w:val="both"/>
        <w:rPr>
          <w:rFonts w:ascii="Verdana" w:hAnsi="Verdana"/>
          <w:color w:val="000000" w:themeColor="text1"/>
          <w:sz w:val="16"/>
          <w:szCs w:val="16"/>
        </w:rPr>
      </w:pP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(NYSE: MAN) 70 yılı aşkın süredir yenilikçi işgüc</w:t>
      </w:r>
      <w:r w:rsidRPr="003806D2">
        <w:rPr>
          <w:color w:val="000000" w:themeColor="text1"/>
          <w:sz w:val="16"/>
          <w:szCs w:val="16"/>
        </w:rPr>
        <w:t>ü̈</w:t>
      </w:r>
      <w:r w:rsidRPr="003806D2">
        <w:rPr>
          <w:rFonts w:ascii="Verdana" w:hAnsi="Verdana"/>
          <w:color w:val="000000" w:themeColor="text1"/>
          <w:sz w:val="16"/>
          <w:szCs w:val="16"/>
        </w:rPr>
        <w:t xml:space="preserve"> çözümleri yaratan, dünyanın işgücü uzmanıdır. İşgüc</w:t>
      </w:r>
      <w:r w:rsidRPr="003806D2">
        <w:rPr>
          <w:color w:val="000000" w:themeColor="text1"/>
          <w:sz w:val="16"/>
          <w:szCs w:val="16"/>
        </w:rPr>
        <w:t>ü̈</w:t>
      </w:r>
      <w:r w:rsidRPr="003806D2">
        <w:rPr>
          <w:rFonts w:ascii="Verdana" w:hAnsi="Verdana"/>
          <w:color w:val="000000" w:themeColor="text1"/>
          <w:sz w:val="16"/>
          <w:szCs w:val="16"/>
        </w:rPr>
        <w:t xml:space="preserve"> uzmanları olarak, her gün çok farklı iş ve sektörde 600.000’den fazla bireyi, kendilerine uygun iş pozisyonları ile buluşturuyoruz. </w:t>
      </w: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xml:space="preserve"> çözümler yelpazesi, </w:t>
      </w: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xml:space="preserve">™ Solutions, </w:t>
      </w:r>
      <w:proofErr w:type="spellStart"/>
      <w:r w:rsidRPr="003806D2">
        <w:rPr>
          <w:rFonts w:ascii="Verdana" w:hAnsi="Verdana"/>
          <w:color w:val="000000" w:themeColor="text1"/>
          <w:sz w:val="16"/>
          <w:szCs w:val="16"/>
        </w:rPr>
        <w:t>Manpower</w:t>
      </w:r>
      <w:proofErr w:type="spellEnd"/>
      <w:r w:rsidRPr="003806D2">
        <w:rPr>
          <w:rFonts w:ascii="Verdana" w:hAnsi="Verdana"/>
          <w:color w:val="000000" w:themeColor="text1"/>
          <w:sz w:val="16"/>
          <w:szCs w:val="16"/>
        </w:rPr>
        <w:t xml:space="preserve">®, </w:t>
      </w:r>
      <w:proofErr w:type="spellStart"/>
      <w:r w:rsidRPr="003806D2">
        <w:rPr>
          <w:rFonts w:ascii="Verdana" w:hAnsi="Verdana"/>
          <w:color w:val="000000" w:themeColor="text1"/>
          <w:sz w:val="16"/>
          <w:szCs w:val="16"/>
        </w:rPr>
        <w:t>Experis</w:t>
      </w:r>
      <w:proofErr w:type="spellEnd"/>
      <w:r w:rsidRPr="003806D2">
        <w:rPr>
          <w:rFonts w:ascii="Verdana" w:hAnsi="Verdana"/>
          <w:color w:val="000000" w:themeColor="text1"/>
          <w:sz w:val="16"/>
          <w:szCs w:val="16"/>
        </w:rPr>
        <w:t xml:space="preserve">™ ve Right Management® – ile yetenek bulma, yönetme ve geliştirme için kapsamlı çözümler sunuyoruz. 80 ülke ve bölgede, 400.000’den fazla müşterinin ihtiyaçlarını karşılıyoruz. 2016 yılında </w:t>
      </w: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xml:space="preserve">, art arda altı yıl Dünyanın En Etik Şirketlerinden biri seçilerek ve </w:t>
      </w:r>
      <w:proofErr w:type="spellStart"/>
      <w:r w:rsidRPr="003806D2">
        <w:rPr>
          <w:rFonts w:ascii="Verdana" w:hAnsi="Verdana"/>
          <w:color w:val="000000" w:themeColor="text1"/>
          <w:sz w:val="16"/>
          <w:szCs w:val="16"/>
        </w:rPr>
        <w:t>Fortune</w:t>
      </w:r>
      <w:proofErr w:type="spellEnd"/>
      <w:r w:rsidRPr="003806D2">
        <w:rPr>
          <w:rFonts w:ascii="Verdana" w:hAnsi="Verdana"/>
          <w:color w:val="000000" w:themeColor="text1"/>
          <w:sz w:val="16"/>
          <w:szCs w:val="16"/>
        </w:rPr>
        <w:t xml:space="preserve"> Dergisi tarafından En Çok Beğenilen Şirketler arasında gösterilerek, sektörün en çok güvenilen ve beğenilen markası olduğunu teyit etti. </w:t>
      </w:r>
      <w:hyperlink r:id="rId12">
        <w:r w:rsidRPr="003806D2">
          <w:rPr>
            <w:rStyle w:val="Kpr"/>
            <w:rFonts w:ascii="Verdana" w:hAnsi="Verdana"/>
            <w:sz w:val="16"/>
            <w:szCs w:val="16"/>
          </w:rPr>
          <w:t>www.manpowergroup.com</w:t>
        </w:r>
      </w:hyperlink>
    </w:p>
    <w:p w14:paraId="1D89BABA" w14:textId="77777777" w:rsidR="00F55F86" w:rsidRPr="007062F1" w:rsidRDefault="00F55F86" w:rsidP="00F71BEF">
      <w:pPr>
        <w:spacing w:line="360" w:lineRule="auto"/>
        <w:jc w:val="both"/>
        <w:rPr>
          <w:rFonts w:ascii="Verdana" w:hAnsi="Verdana"/>
        </w:rPr>
      </w:pPr>
    </w:p>
    <w:p w14:paraId="47CD3B26" w14:textId="77777777" w:rsidR="00F71BEF" w:rsidRPr="007062F1" w:rsidRDefault="00F71BEF" w:rsidP="00F71BEF">
      <w:pPr>
        <w:spacing w:line="360" w:lineRule="auto"/>
        <w:jc w:val="both"/>
        <w:rPr>
          <w:rFonts w:ascii="Verdana" w:hAnsi="Verdana"/>
        </w:rPr>
      </w:pPr>
    </w:p>
    <w:sectPr w:rsidR="00F71BEF" w:rsidRPr="00706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E69C3" w14:textId="77777777" w:rsidR="00EA6B13" w:rsidRDefault="00EA6B13" w:rsidP="007062F1">
      <w:r>
        <w:separator/>
      </w:r>
    </w:p>
  </w:endnote>
  <w:endnote w:type="continuationSeparator" w:id="0">
    <w:p w14:paraId="38ECA195" w14:textId="77777777" w:rsidR="00EA6B13" w:rsidRDefault="00EA6B13" w:rsidP="0070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BA658" w14:textId="77777777" w:rsidR="00EA6B13" w:rsidRDefault="00EA6B13" w:rsidP="007062F1">
      <w:r>
        <w:separator/>
      </w:r>
    </w:p>
  </w:footnote>
  <w:footnote w:type="continuationSeparator" w:id="0">
    <w:p w14:paraId="61729B41" w14:textId="77777777" w:rsidR="00EA6B13" w:rsidRDefault="00EA6B13" w:rsidP="007062F1">
      <w:r>
        <w:continuationSeparator/>
      </w:r>
    </w:p>
  </w:footnote>
  <w:footnote w:id="1">
    <w:p w14:paraId="3B898BF7" w14:textId="21998FF0" w:rsidR="00CD3997" w:rsidRDefault="00CD3997" w:rsidP="00CD3997">
      <w:pPr>
        <w:pStyle w:val="DipnotMetni"/>
      </w:pPr>
      <w:r>
        <w:rPr>
          <w:rStyle w:val="DipnotBavurusu"/>
        </w:rPr>
        <w:footnoteRef/>
      </w:r>
      <w:r>
        <w:t xml:space="preserve"> </w:t>
      </w:r>
      <w:r w:rsidRPr="0006334D">
        <w:rPr>
          <w:sz w:val="16"/>
          <w:szCs w:val="16"/>
          <w:lang w:val="en-US"/>
        </w:rPr>
        <w:t xml:space="preserve">The Digital Advantage: How Digital Leaders Outperform Their Peers in Every Industry, </w:t>
      </w:r>
      <w:proofErr w:type="spellStart"/>
      <w:r w:rsidRPr="0006334D">
        <w:rPr>
          <w:sz w:val="16"/>
          <w:szCs w:val="16"/>
          <w:lang w:val="en-US"/>
        </w:rPr>
        <w:t>Capegemini</w:t>
      </w:r>
      <w:proofErr w:type="spellEnd"/>
      <w:r w:rsidRPr="0006334D">
        <w:rPr>
          <w:sz w:val="16"/>
          <w:szCs w:val="16"/>
          <w:lang w:val="en-US"/>
        </w:rPr>
        <w:t xml:space="preserve"> Consulting (2012)</w:t>
      </w:r>
    </w:p>
  </w:footnote>
  <w:footnote w:id="2">
    <w:p w14:paraId="562F3FCF" w14:textId="77777777" w:rsidR="007062F1" w:rsidRPr="00191359" w:rsidRDefault="007062F1" w:rsidP="00191359">
      <w:pPr>
        <w:pStyle w:val="DipnotMetni"/>
        <w:rPr>
          <w:sz w:val="16"/>
          <w:szCs w:val="16"/>
          <w:lang w:val="en-US"/>
        </w:rPr>
      </w:pPr>
      <w:r w:rsidRPr="00191359">
        <w:rPr>
          <w:sz w:val="16"/>
          <w:szCs w:val="16"/>
          <w:vertAlign w:val="superscript"/>
          <w:lang w:val="en-US"/>
        </w:rPr>
        <w:footnoteRef/>
      </w:r>
      <w:r w:rsidRPr="00191359">
        <w:rPr>
          <w:sz w:val="16"/>
          <w:szCs w:val="16"/>
          <w:lang w:val="en-US"/>
        </w:rPr>
        <w:t xml:space="preserve"> Disruptive Trends That Will Transform the Auto Industry, McKinsey &amp; Company (2016)</w:t>
      </w:r>
    </w:p>
  </w:footnote>
  <w:footnote w:id="3">
    <w:p w14:paraId="53382EED" w14:textId="0ABE3A1B" w:rsidR="00CC6449" w:rsidRDefault="00CC6449">
      <w:pPr>
        <w:pStyle w:val="DipnotMetni"/>
      </w:pPr>
      <w:r>
        <w:rPr>
          <w:rStyle w:val="DipnotBavurusu"/>
        </w:rPr>
        <w:footnoteRef/>
      </w:r>
      <w:r>
        <w:t xml:space="preserve"> </w:t>
      </w:r>
      <w:r w:rsidRPr="00BC6134">
        <w:rPr>
          <w:sz w:val="16"/>
          <w:szCs w:val="16"/>
        </w:rPr>
        <w:t xml:space="preserve">United </w:t>
      </w:r>
      <w:proofErr w:type="spellStart"/>
      <w:r w:rsidRPr="00BC6134">
        <w:rPr>
          <w:sz w:val="16"/>
          <w:szCs w:val="16"/>
        </w:rPr>
        <w:t>States</w:t>
      </w:r>
      <w:proofErr w:type="spellEnd"/>
      <w:r w:rsidRPr="00BC6134">
        <w:rPr>
          <w:sz w:val="16"/>
          <w:szCs w:val="16"/>
        </w:rPr>
        <w:t xml:space="preserve"> </w:t>
      </w:r>
      <w:proofErr w:type="spellStart"/>
      <w:r w:rsidRPr="00BC6134">
        <w:rPr>
          <w:sz w:val="16"/>
          <w:szCs w:val="16"/>
        </w:rPr>
        <w:t>Labor</w:t>
      </w:r>
      <w:proofErr w:type="spellEnd"/>
      <w:r w:rsidRPr="00BC6134">
        <w:rPr>
          <w:sz w:val="16"/>
          <w:szCs w:val="16"/>
        </w:rPr>
        <w:t xml:space="preserve"> </w:t>
      </w:r>
      <w:proofErr w:type="spellStart"/>
      <w:r w:rsidRPr="00BC6134">
        <w:rPr>
          <w:sz w:val="16"/>
          <w:szCs w:val="16"/>
        </w:rPr>
        <w:t>Bureau</w:t>
      </w:r>
      <w:proofErr w:type="spellEnd"/>
      <w:r w:rsidRPr="00BC6134">
        <w:rPr>
          <w:sz w:val="16"/>
          <w:szCs w:val="16"/>
        </w:rPr>
        <w:t xml:space="preserve"> </w:t>
      </w:r>
      <w:r>
        <w:rPr>
          <w:sz w:val="16"/>
          <w:szCs w:val="16"/>
        </w:rPr>
        <w:t>ve</w:t>
      </w:r>
      <w:r w:rsidRPr="00BC6134">
        <w:rPr>
          <w:sz w:val="16"/>
          <w:szCs w:val="16"/>
        </w:rPr>
        <w:t xml:space="preserve"> The </w:t>
      </w:r>
      <w:proofErr w:type="spellStart"/>
      <w:r w:rsidRPr="00BC6134">
        <w:rPr>
          <w:sz w:val="16"/>
          <w:szCs w:val="16"/>
        </w:rPr>
        <w:t>Skills</w:t>
      </w:r>
      <w:proofErr w:type="spellEnd"/>
      <w:r w:rsidRPr="00BC6134">
        <w:rPr>
          <w:sz w:val="16"/>
          <w:szCs w:val="16"/>
        </w:rPr>
        <w:t xml:space="preserve"> </w:t>
      </w:r>
      <w:proofErr w:type="spellStart"/>
      <w:r w:rsidRPr="00BC6134">
        <w:rPr>
          <w:sz w:val="16"/>
          <w:szCs w:val="16"/>
        </w:rPr>
        <w:t>Revolution</w:t>
      </w:r>
      <w:proofErr w:type="spellEnd"/>
      <w:r w:rsidRPr="00BC6134">
        <w:rPr>
          <w:sz w:val="16"/>
          <w:szCs w:val="16"/>
        </w:rPr>
        <w:t xml:space="preserve">, </w:t>
      </w:r>
      <w:proofErr w:type="spellStart"/>
      <w:r w:rsidRPr="00BC6134">
        <w:rPr>
          <w:sz w:val="16"/>
          <w:szCs w:val="16"/>
        </w:rPr>
        <w:t>ManpowerGroup</w:t>
      </w:r>
      <w:proofErr w:type="spellEnd"/>
      <w:r w:rsidRPr="00BC6134">
        <w:rPr>
          <w:sz w:val="16"/>
          <w:szCs w:val="16"/>
        </w:rPr>
        <w:t>, 2017</w:t>
      </w:r>
    </w:p>
  </w:footnote>
  <w:footnote w:id="4">
    <w:p w14:paraId="09AE3714" w14:textId="121B3F6E" w:rsidR="00BC40AA" w:rsidRPr="0006334D" w:rsidRDefault="001251CD">
      <w:pPr>
        <w:pStyle w:val="DipnotMetni"/>
        <w:rPr>
          <w:sz w:val="16"/>
          <w:szCs w:val="16"/>
          <w:lang w:val="en-US"/>
        </w:rPr>
      </w:pPr>
      <w:r w:rsidRPr="00BC6134">
        <w:rPr>
          <w:sz w:val="16"/>
          <w:szCs w:val="16"/>
          <w:vertAlign w:val="superscript"/>
        </w:rPr>
        <w:t>5</w:t>
      </w:r>
      <w:r w:rsidR="00C11A40">
        <w:t xml:space="preserve"> </w:t>
      </w:r>
      <w:r w:rsidR="00C11A40" w:rsidRPr="00BC40AA">
        <w:rPr>
          <w:sz w:val="16"/>
          <w:szCs w:val="16"/>
          <w:lang w:val="en-US"/>
        </w:rPr>
        <w:t>Leadership Crisis in Digital Transformation, Information Age (2017)</w:t>
      </w:r>
    </w:p>
  </w:footnote>
  <w:footnote w:id="5">
    <w:p w14:paraId="7B83A4BF" w14:textId="77777777" w:rsidR="0006334D" w:rsidRDefault="0006334D">
      <w:pPr>
        <w:pStyle w:val="DipnotMetni"/>
      </w:pPr>
      <w:r w:rsidRPr="0006334D">
        <w:rPr>
          <w:sz w:val="16"/>
          <w:szCs w:val="16"/>
          <w:vertAlign w:val="superscript"/>
          <w:lang w:val="en-US"/>
        </w:rPr>
        <w:footnoteRef/>
      </w:r>
      <w:r w:rsidRPr="0006334D">
        <w:rPr>
          <w:sz w:val="16"/>
          <w:szCs w:val="16"/>
          <w:vertAlign w:val="superscript"/>
          <w:lang w:val="en-US"/>
        </w:rPr>
        <w:t xml:space="preserve"> </w:t>
      </w:r>
      <w:r w:rsidRPr="0006334D">
        <w:rPr>
          <w:sz w:val="16"/>
          <w:szCs w:val="16"/>
          <w:lang w:val="en-US"/>
        </w:rPr>
        <w:t>Talent Management: Accelerating Business Performance, Right Management (2014)</w:t>
      </w:r>
    </w:p>
  </w:footnote>
  <w:footnote w:id="6">
    <w:p w14:paraId="04543338" w14:textId="77777777" w:rsidR="00866867" w:rsidRDefault="00866867">
      <w:pPr>
        <w:pStyle w:val="DipnotMetni"/>
      </w:pPr>
      <w:r>
        <w:rPr>
          <w:rStyle w:val="DipnotBavurusu"/>
        </w:rPr>
        <w:footnoteRef/>
      </w:r>
      <w:r>
        <w:t xml:space="preserve"> </w:t>
      </w:r>
      <w:proofErr w:type="spellStart"/>
      <w:r w:rsidR="00824E1E" w:rsidRPr="00824E1E">
        <w:rPr>
          <w:sz w:val="16"/>
        </w:rPr>
        <w:t>Future</w:t>
      </w:r>
      <w:proofErr w:type="spellEnd"/>
      <w:r w:rsidR="00824E1E" w:rsidRPr="00824E1E">
        <w:rPr>
          <w:sz w:val="16"/>
        </w:rPr>
        <w:t xml:space="preserve"> of </w:t>
      </w:r>
      <w:proofErr w:type="spellStart"/>
      <w:r w:rsidR="00824E1E" w:rsidRPr="00824E1E">
        <w:rPr>
          <w:sz w:val="16"/>
        </w:rPr>
        <w:t>Jobs</w:t>
      </w:r>
      <w:proofErr w:type="spellEnd"/>
      <w:r w:rsidR="00824E1E" w:rsidRPr="00824E1E">
        <w:rPr>
          <w:sz w:val="16"/>
        </w:rPr>
        <w:t xml:space="preserve">, World </w:t>
      </w:r>
      <w:proofErr w:type="spellStart"/>
      <w:r w:rsidR="00824E1E" w:rsidRPr="00824E1E">
        <w:rPr>
          <w:sz w:val="16"/>
        </w:rPr>
        <w:t>Economic</w:t>
      </w:r>
      <w:proofErr w:type="spellEnd"/>
      <w:r w:rsidR="00824E1E" w:rsidRPr="00824E1E">
        <w:rPr>
          <w:sz w:val="16"/>
        </w:rPr>
        <w:t xml:space="preserve"> Forum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EC2FF6"/>
    <w:multiLevelType w:val="multilevel"/>
    <w:tmpl w:val="3EB4F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AD5A2E"/>
    <w:multiLevelType w:val="hybridMultilevel"/>
    <w:tmpl w:val="AAE0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52"/>
    <w:rsid w:val="00007F61"/>
    <w:rsid w:val="00012DDD"/>
    <w:rsid w:val="00031849"/>
    <w:rsid w:val="0006334D"/>
    <w:rsid w:val="001251CD"/>
    <w:rsid w:val="0013350C"/>
    <w:rsid w:val="00167089"/>
    <w:rsid w:val="00191359"/>
    <w:rsid w:val="00194C2F"/>
    <w:rsid w:val="001A4173"/>
    <w:rsid w:val="001E28C8"/>
    <w:rsid w:val="00200177"/>
    <w:rsid w:val="00206157"/>
    <w:rsid w:val="00274E2A"/>
    <w:rsid w:val="003328B7"/>
    <w:rsid w:val="0033552B"/>
    <w:rsid w:val="00347B44"/>
    <w:rsid w:val="003525F6"/>
    <w:rsid w:val="00375611"/>
    <w:rsid w:val="003877D5"/>
    <w:rsid w:val="00396315"/>
    <w:rsid w:val="004B42CB"/>
    <w:rsid w:val="00544F08"/>
    <w:rsid w:val="005A7BBD"/>
    <w:rsid w:val="005C4E95"/>
    <w:rsid w:val="00605D1E"/>
    <w:rsid w:val="006073A3"/>
    <w:rsid w:val="00642D16"/>
    <w:rsid w:val="006D78F1"/>
    <w:rsid w:val="006F56CD"/>
    <w:rsid w:val="00703BD5"/>
    <w:rsid w:val="007062F1"/>
    <w:rsid w:val="007677C2"/>
    <w:rsid w:val="007D65BD"/>
    <w:rsid w:val="007E1C84"/>
    <w:rsid w:val="007E2A39"/>
    <w:rsid w:val="00803DEA"/>
    <w:rsid w:val="00822652"/>
    <w:rsid w:val="00824E1E"/>
    <w:rsid w:val="00866867"/>
    <w:rsid w:val="00877C03"/>
    <w:rsid w:val="00914A59"/>
    <w:rsid w:val="00920870"/>
    <w:rsid w:val="009320C9"/>
    <w:rsid w:val="0094482E"/>
    <w:rsid w:val="00950206"/>
    <w:rsid w:val="00A031BB"/>
    <w:rsid w:val="00A0715D"/>
    <w:rsid w:val="00A569D9"/>
    <w:rsid w:val="00A7434F"/>
    <w:rsid w:val="00A75A29"/>
    <w:rsid w:val="00AD1A40"/>
    <w:rsid w:val="00B65AA9"/>
    <w:rsid w:val="00BC40AA"/>
    <w:rsid w:val="00BC6134"/>
    <w:rsid w:val="00C064E4"/>
    <w:rsid w:val="00C11A40"/>
    <w:rsid w:val="00C2379B"/>
    <w:rsid w:val="00CB4FD8"/>
    <w:rsid w:val="00CC6449"/>
    <w:rsid w:val="00CD029A"/>
    <w:rsid w:val="00CD3997"/>
    <w:rsid w:val="00D35F2E"/>
    <w:rsid w:val="00DA5B99"/>
    <w:rsid w:val="00E122D6"/>
    <w:rsid w:val="00E85BB1"/>
    <w:rsid w:val="00EA64A6"/>
    <w:rsid w:val="00EA6B13"/>
    <w:rsid w:val="00EB08A9"/>
    <w:rsid w:val="00EC0E8A"/>
    <w:rsid w:val="00F55F86"/>
    <w:rsid w:val="00F71BEF"/>
    <w:rsid w:val="00F9722B"/>
    <w:rsid w:val="00FC6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7852"/>
  <w15:chartTrackingRefBased/>
  <w15:docId w15:val="{F3B8FEB6-88F1-483C-BC9E-8477864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52"/>
    <w:pPr>
      <w:spacing w:after="0" w:line="240" w:lineRule="auto"/>
    </w:pPr>
    <w:rPr>
      <w:rFonts w:ascii="Calibri" w:eastAsia="Calibri" w:hAnsi="Calibri" w:cs="Arial"/>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062F1"/>
  </w:style>
  <w:style w:type="character" w:customStyle="1" w:styleId="DipnotMetniChar">
    <w:name w:val="Dipnot Metni Char"/>
    <w:basedOn w:val="VarsaylanParagrafYazTipi"/>
    <w:link w:val="DipnotMetni"/>
    <w:uiPriority w:val="99"/>
    <w:rsid w:val="007062F1"/>
    <w:rPr>
      <w:rFonts w:ascii="Calibri" w:eastAsia="Calibri" w:hAnsi="Calibri" w:cs="Arial"/>
      <w:sz w:val="20"/>
      <w:szCs w:val="20"/>
      <w:lang w:val="tr-TR" w:eastAsia="tr-TR"/>
    </w:rPr>
  </w:style>
  <w:style w:type="character" w:styleId="DipnotBavurusu">
    <w:name w:val="footnote reference"/>
    <w:basedOn w:val="VarsaylanParagrafYazTipi"/>
    <w:uiPriority w:val="99"/>
    <w:unhideWhenUsed/>
    <w:rsid w:val="007062F1"/>
    <w:rPr>
      <w:vertAlign w:val="superscript"/>
    </w:rPr>
  </w:style>
  <w:style w:type="paragraph" w:styleId="ListeParagraf">
    <w:name w:val="List Paragraph"/>
    <w:basedOn w:val="Normal"/>
    <w:uiPriority w:val="34"/>
    <w:qFormat/>
    <w:rsid w:val="00E122D6"/>
    <w:pPr>
      <w:ind w:left="720"/>
      <w:contextualSpacing/>
    </w:pPr>
  </w:style>
  <w:style w:type="character" w:styleId="Kpr">
    <w:name w:val="Hyperlink"/>
    <w:basedOn w:val="VarsaylanParagrafYazTipi"/>
    <w:uiPriority w:val="99"/>
    <w:semiHidden/>
    <w:unhideWhenUsed/>
    <w:rsid w:val="00F55F86"/>
    <w:rPr>
      <w:color w:val="0000FF"/>
      <w:u w:val="single"/>
    </w:rPr>
  </w:style>
  <w:style w:type="character" w:styleId="AklamaBavurusu">
    <w:name w:val="annotation reference"/>
    <w:basedOn w:val="VarsaylanParagrafYazTipi"/>
    <w:uiPriority w:val="99"/>
    <w:semiHidden/>
    <w:unhideWhenUsed/>
    <w:rsid w:val="00A75A29"/>
    <w:rPr>
      <w:sz w:val="16"/>
      <w:szCs w:val="16"/>
    </w:rPr>
  </w:style>
  <w:style w:type="paragraph" w:styleId="AklamaMetni">
    <w:name w:val="annotation text"/>
    <w:basedOn w:val="Normal"/>
    <w:link w:val="AklamaMetniChar"/>
    <w:uiPriority w:val="99"/>
    <w:semiHidden/>
    <w:unhideWhenUsed/>
    <w:rsid w:val="00A75A29"/>
  </w:style>
  <w:style w:type="character" w:customStyle="1" w:styleId="AklamaMetniChar">
    <w:name w:val="Açıklama Metni Char"/>
    <w:basedOn w:val="VarsaylanParagrafYazTipi"/>
    <w:link w:val="AklamaMetni"/>
    <w:uiPriority w:val="99"/>
    <w:semiHidden/>
    <w:rsid w:val="00A75A29"/>
    <w:rPr>
      <w:rFonts w:ascii="Calibri" w:eastAsia="Calibri" w:hAnsi="Calibri" w:cs="Arial"/>
      <w:sz w:val="20"/>
      <w:szCs w:val="20"/>
      <w:lang w:val="tr-TR" w:eastAsia="tr-TR"/>
    </w:rPr>
  </w:style>
  <w:style w:type="paragraph" w:styleId="AklamaKonusu">
    <w:name w:val="annotation subject"/>
    <w:basedOn w:val="AklamaMetni"/>
    <w:next w:val="AklamaMetni"/>
    <w:link w:val="AklamaKonusuChar"/>
    <w:uiPriority w:val="99"/>
    <w:semiHidden/>
    <w:unhideWhenUsed/>
    <w:rsid w:val="00A75A29"/>
    <w:rPr>
      <w:b/>
      <w:bCs/>
    </w:rPr>
  </w:style>
  <w:style w:type="character" w:customStyle="1" w:styleId="AklamaKonusuChar">
    <w:name w:val="Açıklama Konusu Char"/>
    <w:basedOn w:val="AklamaMetniChar"/>
    <w:link w:val="AklamaKonusu"/>
    <w:uiPriority w:val="99"/>
    <w:semiHidden/>
    <w:rsid w:val="00A75A29"/>
    <w:rPr>
      <w:rFonts w:ascii="Calibri" w:eastAsia="Calibri" w:hAnsi="Calibri" w:cs="Arial"/>
      <w:b/>
      <w:bCs/>
      <w:sz w:val="20"/>
      <w:szCs w:val="20"/>
      <w:lang w:val="tr-TR" w:eastAsia="tr-TR"/>
    </w:rPr>
  </w:style>
  <w:style w:type="paragraph" w:styleId="BalonMetni">
    <w:name w:val="Balloon Text"/>
    <w:basedOn w:val="Normal"/>
    <w:link w:val="BalonMetniChar"/>
    <w:uiPriority w:val="99"/>
    <w:semiHidden/>
    <w:unhideWhenUsed/>
    <w:rsid w:val="00A75A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5A29"/>
    <w:rPr>
      <w:rFonts w:ascii="Segoe UI" w:eastAsia="Calibri" w:hAnsi="Segoe UI" w:cs="Segoe UI"/>
      <w:sz w:val="18"/>
      <w:szCs w:val="18"/>
      <w:lang w:val="tr-TR" w:eastAsia="tr-TR"/>
    </w:rPr>
  </w:style>
  <w:style w:type="paragraph" w:customStyle="1" w:styleId="paragraph">
    <w:name w:val="paragraph"/>
    <w:basedOn w:val="Normal"/>
    <w:rsid w:val="00FC68EC"/>
    <w:pPr>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VarsaylanParagrafYazTipi"/>
    <w:rsid w:val="00FC68EC"/>
  </w:style>
  <w:style w:type="character" w:customStyle="1" w:styleId="eop">
    <w:name w:val="eop"/>
    <w:basedOn w:val="VarsaylanParagrafYazTipi"/>
    <w:rsid w:val="00FC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16378">
      <w:bodyDiv w:val="1"/>
      <w:marLeft w:val="0"/>
      <w:marRight w:val="0"/>
      <w:marTop w:val="0"/>
      <w:marBottom w:val="0"/>
      <w:divBdr>
        <w:top w:val="none" w:sz="0" w:space="0" w:color="auto"/>
        <w:left w:val="none" w:sz="0" w:space="0" w:color="auto"/>
        <w:bottom w:val="none" w:sz="0" w:space="0" w:color="auto"/>
        <w:right w:val="none" w:sz="0" w:space="0" w:color="auto"/>
      </w:divBdr>
    </w:div>
    <w:div w:id="1877809952">
      <w:bodyDiv w:val="1"/>
      <w:marLeft w:val="0"/>
      <w:marRight w:val="0"/>
      <w:marTop w:val="0"/>
      <w:marBottom w:val="0"/>
      <w:divBdr>
        <w:top w:val="none" w:sz="0" w:space="0" w:color="auto"/>
        <w:left w:val="none" w:sz="0" w:space="0" w:color="auto"/>
        <w:bottom w:val="none" w:sz="0" w:space="0" w:color="auto"/>
        <w:right w:val="none" w:sz="0" w:space="0" w:color="auto"/>
      </w:divBdr>
    </w:div>
    <w:div w:id="19495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9693-2623-4777-871A-28EBE2B31C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3BDE81-7F9E-420D-824C-5E9C09DF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94639-738F-42A7-8E14-CD247C55B72F}">
  <ds:schemaRefs>
    <ds:schemaRef ds:uri="http://schemas.microsoft.com/sharepoint/v3/contenttype/forms"/>
  </ds:schemaRefs>
</ds:datastoreItem>
</file>

<file path=customXml/itemProps4.xml><?xml version="1.0" encoding="utf-8"?>
<ds:datastoreItem xmlns:ds="http://schemas.openxmlformats.org/officeDocument/2006/customXml" ds:itemID="{E9F560F7-5110-4DB3-B8E2-1DCEAE6D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5535</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Ceylan Naza</cp:lastModifiedBy>
  <cp:revision>4</cp:revision>
  <dcterms:created xsi:type="dcterms:W3CDTF">2018-04-17T11:45:00Z</dcterms:created>
  <dcterms:modified xsi:type="dcterms:W3CDTF">2018-04-17T13:17:00Z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