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7AC7F" w14:textId="77777777" w:rsidR="00C55142" w:rsidRPr="00272D4C" w:rsidRDefault="00C55142" w:rsidP="00C55142">
      <w:pPr>
        <w:pBdr>
          <w:bottom w:val="single" w:sz="6" w:space="1" w:color="auto"/>
        </w:pBdr>
        <w:rPr>
          <w:rFonts w:ascii="Tahoma" w:eastAsia="Tahoma" w:hAnsi="Tahoma" w:cs="Tahoma"/>
          <w:b/>
          <w:bCs/>
        </w:rPr>
      </w:pPr>
    </w:p>
    <w:p w14:paraId="321CD7FE" w14:textId="494A040B" w:rsidR="00C55142" w:rsidRPr="00B22542" w:rsidRDefault="00C55142" w:rsidP="00C55142">
      <w:pPr>
        <w:pBdr>
          <w:bottom w:val="single" w:sz="6" w:space="1" w:color="auto"/>
        </w:pBdr>
        <w:rPr>
          <w:rFonts w:ascii="Tahoma" w:eastAsia="Tahoma" w:hAnsi="Tahoma" w:cs="Tahoma"/>
          <w:b/>
          <w:bCs/>
        </w:rPr>
      </w:pPr>
      <w:r w:rsidRPr="00B22542">
        <w:rPr>
          <w:rFonts w:ascii="Tahoma" w:eastAsia="Tahoma" w:hAnsi="Tahoma" w:cs="Tahoma"/>
          <w:b/>
          <w:bCs/>
        </w:rPr>
        <w:t>BASIN BÜLTENİ</w:t>
      </w:r>
      <w:r w:rsidRPr="00B22542">
        <w:tab/>
      </w:r>
      <w:r w:rsidRPr="00B22542">
        <w:tab/>
      </w:r>
      <w:r w:rsidRPr="00B22542">
        <w:tab/>
      </w:r>
      <w:r w:rsidRPr="00B22542">
        <w:tab/>
      </w:r>
      <w:r w:rsidRPr="00B22542">
        <w:rPr>
          <w:rFonts w:ascii="Tahoma" w:eastAsia="Tahoma" w:hAnsi="Tahoma" w:cs="Tahoma"/>
          <w:b/>
          <w:bCs/>
        </w:rPr>
        <w:t xml:space="preserve">                                            </w:t>
      </w:r>
      <w:r w:rsidRPr="00B22542">
        <w:tab/>
      </w:r>
    </w:p>
    <w:p w14:paraId="306565A6" w14:textId="77777777" w:rsidR="0091712A" w:rsidRPr="00B22542" w:rsidRDefault="0091712A" w:rsidP="00F636D9">
      <w:pPr>
        <w:spacing w:after="0" w:line="300" w:lineRule="auto"/>
        <w:contextualSpacing/>
        <w:jc w:val="both"/>
        <w:rPr>
          <w:rFonts w:ascii="Verdana" w:hAnsi="Verdana"/>
          <w:b/>
          <w:bCs/>
          <w:sz w:val="20"/>
          <w:szCs w:val="20"/>
        </w:rPr>
      </w:pPr>
    </w:p>
    <w:p w14:paraId="02DFCB22" w14:textId="109A6810" w:rsidR="008D54A9" w:rsidRPr="00B41350" w:rsidRDefault="00336A93" w:rsidP="008D54A9">
      <w:pPr>
        <w:spacing w:after="0" w:line="276" w:lineRule="auto"/>
        <w:contextualSpacing/>
        <w:jc w:val="center"/>
        <w:rPr>
          <w:rFonts w:ascii="Verdana" w:hAnsi="Verdana"/>
          <w:b/>
          <w:bCs/>
          <w:sz w:val="32"/>
          <w:szCs w:val="32"/>
          <w:highlight w:val="yellow"/>
        </w:rPr>
      </w:pPr>
      <w:r w:rsidRPr="00336A93">
        <w:rPr>
          <w:rFonts w:ascii="Verdana" w:hAnsi="Verdana"/>
          <w:b/>
          <w:bCs/>
          <w:sz w:val="32"/>
          <w:szCs w:val="32"/>
        </w:rPr>
        <w:t>Citrix, bulut tabanlı masaüstü hizmetleri alanında liderliğini sürdürüyor</w:t>
      </w:r>
    </w:p>
    <w:p w14:paraId="184F53D4" w14:textId="77777777" w:rsidR="00647769" w:rsidRPr="00B41350" w:rsidRDefault="00647769" w:rsidP="008D54A9">
      <w:pPr>
        <w:spacing w:after="0" w:line="276" w:lineRule="auto"/>
        <w:contextualSpacing/>
        <w:jc w:val="center"/>
        <w:rPr>
          <w:rFonts w:ascii="Verdana" w:hAnsi="Verdana"/>
          <w:b/>
          <w:bCs/>
          <w:highlight w:val="yellow"/>
        </w:rPr>
      </w:pPr>
    </w:p>
    <w:p w14:paraId="4DBE7368" w14:textId="5B9CB603" w:rsidR="00F13256" w:rsidRPr="00F13256" w:rsidRDefault="00F13256" w:rsidP="00F13256">
      <w:pPr>
        <w:spacing w:after="0" w:line="276" w:lineRule="auto"/>
        <w:contextualSpacing/>
        <w:jc w:val="center"/>
        <w:rPr>
          <w:rFonts w:ascii="Verdana" w:hAnsi="Verdana"/>
          <w:b/>
          <w:bCs/>
        </w:rPr>
      </w:pPr>
      <w:r w:rsidRPr="00F13256">
        <w:rPr>
          <w:rFonts w:ascii="Verdana" w:hAnsi="Verdana"/>
          <w:b/>
          <w:bCs/>
        </w:rPr>
        <w:t xml:space="preserve">Dünyanın önde gelen araştırma ve danışmanlık şirketi Gartner’in herhangi bir yerden, herhangi bir cihaz kullanılarak kurumsal uygulamalara ve verilere güvenli uzaktan erişim sağlayan </w:t>
      </w:r>
      <w:r w:rsidR="00EF634E">
        <w:rPr>
          <w:rFonts w:ascii="Verdana" w:hAnsi="Verdana"/>
          <w:b/>
          <w:bCs/>
        </w:rPr>
        <w:t>“</w:t>
      </w:r>
      <w:r w:rsidRPr="00F13256">
        <w:rPr>
          <w:rFonts w:ascii="Verdana" w:hAnsi="Verdana"/>
          <w:b/>
          <w:bCs/>
        </w:rPr>
        <w:t>hizmet olarak masaüstü</w:t>
      </w:r>
      <w:r w:rsidR="00EF634E">
        <w:rPr>
          <w:rFonts w:ascii="Verdana" w:hAnsi="Verdana"/>
          <w:b/>
          <w:bCs/>
        </w:rPr>
        <w:t>”</w:t>
      </w:r>
      <w:r w:rsidRPr="00F13256">
        <w:rPr>
          <w:rFonts w:ascii="Verdana" w:hAnsi="Verdana"/>
          <w:b/>
          <w:bCs/>
        </w:rPr>
        <w:t xml:space="preserve"> (</w:t>
      </w:r>
      <w:proofErr w:type="spellStart"/>
      <w:r w:rsidRPr="00F13256">
        <w:rPr>
          <w:rFonts w:ascii="Verdana" w:hAnsi="Verdana"/>
          <w:b/>
          <w:bCs/>
        </w:rPr>
        <w:t>DaaS</w:t>
      </w:r>
      <w:proofErr w:type="spellEnd"/>
      <w:r w:rsidRPr="00F13256">
        <w:rPr>
          <w:rFonts w:ascii="Verdana" w:hAnsi="Verdana"/>
          <w:b/>
          <w:bCs/>
        </w:rPr>
        <w:t>) pazarıyla ilgili yaptığı değerlendirme</w:t>
      </w:r>
      <w:r w:rsidR="00EF634E">
        <w:rPr>
          <w:rFonts w:ascii="Verdana" w:hAnsi="Verdana"/>
          <w:b/>
          <w:bCs/>
        </w:rPr>
        <w:t xml:space="preserve">de </w:t>
      </w:r>
      <w:r w:rsidRPr="00F13256">
        <w:rPr>
          <w:rFonts w:ascii="Verdana" w:hAnsi="Verdana"/>
          <w:b/>
          <w:bCs/>
        </w:rPr>
        <w:t>Citrix, birçok alanda lider olarak yer aldı.</w:t>
      </w:r>
    </w:p>
    <w:p w14:paraId="5A428A8D" w14:textId="77777777" w:rsidR="0030401A" w:rsidRPr="00B22542" w:rsidRDefault="0030401A" w:rsidP="000073F7">
      <w:pPr>
        <w:spacing w:after="0" w:line="300" w:lineRule="auto"/>
        <w:jc w:val="both"/>
        <w:rPr>
          <w:rFonts w:ascii="Verdana" w:hAnsi="Verdana"/>
          <w:sz w:val="20"/>
          <w:szCs w:val="20"/>
        </w:rPr>
      </w:pPr>
    </w:p>
    <w:p w14:paraId="689405F6" w14:textId="6C918892" w:rsidR="005711DE" w:rsidRDefault="005408A4" w:rsidP="005408A4">
      <w:pPr>
        <w:spacing w:after="0" w:line="300" w:lineRule="auto"/>
        <w:jc w:val="both"/>
        <w:rPr>
          <w:rFonts w:ascii="Verdana" w:hAnsi="Verdana"/>
          <w:sz w:val="20"/>
          <w:szCs w:val="20"/>
        </w:rPr>
      </w:pPr>
      <w:r w:rsidRPr="005408A4">
        <w:rPr>
          <w:rFonts w:ascii="Verdana" w:hAnsi="Verdana"/>
          <w:sz w:val="20"/>
          <w:szCs w:val="20"/>
        </w:rPr>
        <w:t>Hizmet olarak masaüstü</w:t>
      </w:r>
      <w:r>
        <w:rPr>
          <w:rFonts w:ascii="Verdana" w:hAnsi="Verdana"/>
          <w:sz w:val="20"/>
          <w:szCs w:val="20"/>
        </w:rPr>
        <w:t xml:space="preserve"> (</w:t>
      </w:r>
      <w:proofErr w:type="spellStart"/>
      <w:r w:rsidRPr="005408A4">
        <w:rPr>
          <w:rFonts w:ascii="Verdana" w:hAnsi="Verdana"/>
          <w:sz w:val="20"/>
          <w:szCs w:val="20"/>
        </w:rPr>
        <w:t>DaaS</w:t>
      </w:r>
      <w:proofErr w:type="spellEnd"/>
      <w:r>
        <w:rPr>
          <w:rFonts w:ascii="Verdana" w:hAnsi="Verdana"/>
          <w:sz w:val="20"/>
          <w:szCs w:val="20"/>
        </w:rPr>
        <w:t>)</w:t>
      </w:r>
      <w:r w:rsidRPr="005408A4">
        <w:rPr>
          <w:rFonts w:ascii="Verdana" w:hAnsi="Verdana"/>
          <w:sz w:val="20"/>
          <w:szCs w:val="20"/>
        </w:rPr>
        <w:t xml:space="preserve">, herhangi bir yerden, herhangi bir cihaz kullanarak kurumsal uygulamalara ve verilere güvenli uzaktan erişim </w:t>
      </w:r>
      <w:r>
        <w:rPr>
          <w:rFonts w:ascii="Verdana" w:hAnsi="Verdana"/>
          <w:sz w:val="20"/>
          <w:szCs w:val="20"/>
        </w:rPr>
        <w:t>sağlayan yenilikçi bir hizmet</w:t>
      </w:r>
      <w:r w:rsidRPr="005408A4">
        <w:rPr>
          <w:rFonts w:ascii="Verdana" w:hAnsi="Verdana"/>
          <w:sz w:val="20"/>
          <w:szCs w:val="20"/>
        </w:rPr>
        <w:t>.</w:t>
      </w:r>
      <w:r>
        <w:rPr>
          <w:rFonts w:ascii="Verdana" w:hAnsi="Verdana"/>
          <w:sz w:val="20"/>
          <w:szCs w:val="20"/>
        </w:rPr>
        <w:t xml:space="preserve"> </w:t>
      </w:r>
      <w:r w:rsidRPr="005408A4">
        <w:rPr>
          <w:rFonts w:ascii="Verdana" w:hAnsi="Verdana"/>
          <w:sz w:val="20"/>
          <w:szCs w:val="20"/>
        </w:rPr>
        <w:t xml:space="preserve">Dünyanın önde gelen araştırma ve danışmanlık şirketi Gartner </w:t>
      </w:r>
      <w:r>
        <w:rPr>
          <w:rFonts w:ascii="Verdana" w:hAnsi="Verdana"/>
          <w:sz w:val="20"/>
          <w:szCs w:val="20"/>
        </w:rPr>
        <w:t xml:space="preserve">de </w:t>
      </w:r>
      <w:r w:rsidR="00EF634E" w:rsidRPr="00EF634E">
        <w:rPr>
          <w:rFonts w:ascii="Verdana" w:hAnsi="Verdana"/>
          <w:sz w:val="20"/>
          <w:szCs w:val="20"/>
        </w:rPr>
        <w:t xml:space="preserve">2024-2028 bileşik yıllık büyüme oranı yaklaşık </w:t>
      </w:r>
      <w:r w:rsidR="00EF634E">
        <w:rPr>
          <w:rFonts w:ascii="Verdana" w:hAnsi="Verdana"/>
          <w:sz w:val="20"/>
          <w:szCs w:val="20"/>
        </w:rPr>
        <w:t xml:space="preserve">yüzde </w:t>
      </w:r>
      <w:r w:rsidR="00EF634E" w:rsidRPr="00EF634E">
        <w:rPr>
          <w:rFonts w:ascii="Verdana" w:hAnsi="Verdana"/>
          <w:sz w:val="20"/>
          <w:szCs w:val="20"/>
        </w:rPr>
        <w:t xml:space="preserve">9 </w:t>
      </w:r>
      <w:r w:rsidR="00EF634E">
        <w:rPr>
          <w:rFonts w:ascii="Verdana" w:hAnsi="Verdana"/>
          <w:sz w:val="20"/>
          <w:szCs w:val="20"/>
        </w:rPr>
        <w:t xml:space="preserve">olan </w:t>
      </w:r>
      <w:r>
        <w:rPr>
          <w:rFonts w:ascii="Verdana" w:hAnsi="Verdana"/>
          <w:sz w:val="20"/>
          <w:szCs w:val="20"/>
        </w:rPr>
        <w:t>bu pazarda faaliyet gösteren şirketlerle ilgili bir değerlendirme yayımladı.</w:t>
      </w:r>
    </w:p>
    <w:p w14:paraId="47DCEEFF" w14:textId="77777777" w:rsidR="00EF634E" w:rsidRDefault="00EF634E" w:rsidP="005408A4">
      <w:pPr>
        <w:spacing w:after="0" w:line="300" w:lineRule="auto"/>
        <w:jc w:val="both"/>
        <w:rPr>
          <w:rFonts w:ascii="Verdana" w:hAnsi="Verdana"/>
          <w:sz w:val="20"/>
          <w:szCs w:val="20"/>
        </w:rPr>
      </w:pPr>
    </w:p>
    <w:p w14:paraId="1AC0A1F6" w14:textId="7A3182A1" w:rsidR="005B0403" w:rsidRDefault="005408A4" w:rsidP="005408A4">
      <w:pPr>
        <w:spacing w:after="0" w:line="300" w:lineRule="auto"/>
        <w:jc w:val="both"/>
        <w:rPr>
          <w:rFonts w:ascii="Verdana" w:hAnsi="Verdana"/>
          <w:sz w:val="20"/>
          <w:szCs w:val="20"/>
        </w:rPr>
      </w:pPr>
      <w:r>
        <w:rPr>
          <w:rFonts w:ascii="Verdana" w:hAnsi="Verdana"/>
          <w:sz w:val="20"/>
          <w:szCs w:val="20"/>
        </w:rPr>
        <w:t>Yapılan analizlere göre d</w:t>
      </w:r>
      <w:r w:rsidRPr="005408A4">
        <w:rPr>
          <w:rFonts w:ascii="Verdana" w:hAnsi="Verdana"/>
          <w:sz w:val="20"/>
          <w:szCs w:val="20"/>
        </w:rPr>
        <w:t xml:space="preserve">ijital çalışma ortamlarının </w:t>
      </w:r>
      <w:r>
        <w:rPr>
          <w:rFonts w:ascii="Verdana" w:hAnsi="Verdana"/>
          <w:sz w:val="20"/>
          <w:szCs w:val="20"/>
        </w:rPr>
        <w:t>ön</w:t>
      </w:r>
      <w:r w:rsidR="005711DE">
        <w:rPr>
          <w:rFonts w:ascii="Verdana" w:hAnsi="Verdana"/>
          <w:sz w:val="20"/>
          <w:szCs w:val="20"/>
        </w:rPr>
        <w:t xml:space="preserve">de </w:t>
      </w:r>
      <w:r>
        <w:rPr>
          <w:rFonts w:ascii="Verdana" w:hAnsi="Verdana"/>
          <w:sz w:val="20"/>
          <w:szCs w:val="20"/>
        </w:rPr>
        <w:t xml:space="preserve">gelen şirketi Citrix </w:t>
      </w:r>
      <w:r w:rsidR="005B0403">
        <w:rPr>
          <w:rFonts w:ascii="Verdana" w:hAnsi="Verdana"/>
          <w:sz w:val="20"/>
          <w:szCs w:val="20"/>
        </w:rPr>
        <w:t xml:space="preserve">birçok alanda </w:t>
      </w:r>
      <w:r>
        <w:rPr>
          <w:rFonts w:ascii="Verdana" w:hAnsi="Verdana"/>
          <w:sz w:val="20"/>
          <w:szCs w:val="20"/>
        </w:rPr>
        <w:t xml:space="preserve">lider olarak </w:t>
      </w:r>
      <w:r w:rsidR="00EF634E">
        <w:rPr>
          <w:rFonts w:ascii="Verdana" w:hAnsi="Verdana"/>
          <w:sz w:val="20"/>
          <w:szCs w:val="20"/>
        </w:rPr>
        <w:t>gösterildi</w:t>
      </w:r>
      <w:r>
        <w:rPr>
          <w:rFonts w:ascii="Verdana" w:hAnsi="Verdana"/>
          <w:sz w:val="20"/>
          <w:szCs w:val="20"/>
        </w:rPr>
        <w:t xml:space="preserve">. </w:t>
      </w:r>
      <w:r w:rsidR="009C75C8">
        <w:rPr>
          <w:rFonts w:ascii="Verdana" w:hAnsi="Verdana"/>
          <w:sz w:val="20"/>
          <w:szCs w:val="20"/>
        </w:rPr>
        <w:t>5 üzerinden yapılan değerlendirmede ş</w:t>
      </w:r>
      <w:r w:rsidR="005711DE">
        <w:rPr>
          <w:rFonts w:ascii="Verdana" w:hAnsi="Verdana"/>
          <w:sz w:val="20"/>
          <w:szCs w:val="20"/>
        </w:rPr>
        <w:t>irket</w:t>
      </w:r>
      <w:r w:rsidR="00BF0062">
        <w:rPr>
          <w:rFonts w:ascii="Verdana" w:hAnsi="Verdana"/>
          <w:sz w:val="20"/>
          <w:szCs w:val="20"/>
        </w:rPr>
        <w:t>,</w:t>
      </w:r>
      <w:r w:rsidR="005711DE">
        <w:rPr>
          <w:rFonts w:ascii="Verdana" w:hAnsi="Verdana"/>
          <w:sz w:val="20"/>
          <w:szCs w:val="20"/>
        </w:rPr>
        <w:t xml:space="preserve"> </w:t>
      </w:r>
      <w:r w:rsidR="005711DE" w:rsidRPr="005711DE">
        <w:rPr>
          <w:rFonts w:ascii="Verdana" w:hAnsi="Verdana"/>
          <w:sz w:val="20"/>
          <w:szCs w:val="20"/>
        </w:rPr>
        <w:t xml:space="preserve">uzaktan çalışanlar için </w:t>
      </w:r>
      <w:r w:rsidR="005711DE">
        <w:rPr>
          <w:rFonts w:ascii="Verdana" w:hAnsi="Verdana"/>
          <w:sz w:val="20"/>
          <w:szCs w:val="20"/>
        </w:rPr>
        <w:t>4</w:t>
      </w:r>
      <w:r w:rsidR="00EF634E">
        <w:rPr>
          <w:rFonts w:ascii="Verdana" w:hAnsi="Verdana"/>
          <w:sz w:val="20"/>
          <w:szCs w:val="20"/>
        </w:rPr>
        <w:t>,</w:t>
      </w:r>
      <w:r w:rsidR="005711DE">
        <w:rPr>
          <w:rFonts w:ascii="Verdana" w:hAnsi="Verdana"/>
          <w:sz w:val="20"/>
          <w:szCs w:val="20"/>
        </w:rPr>
        <w:t>32 puan, y</w:t>
      </w:r>
      <w:r w:rsidR="005711DE" w:rsidRPr="005711DE">
        <w:rPr>
          <w:rFonts w:ascii="Verdana" w:hAnsi="Verdana"/>
          <w:sz w:val="20"/>
          <w:szCs w:val="20"/>
        </w:rPr>
        <w:t xml:space="preserve">üksek güvenlik ve uyumluluk için </w:t>
      </w:r>
      <w:r w:rsidR="005711DE">
        <w:rPr>
          <w:rFonts w:ascii="Verdana" w:hAnsi="Verdana"/>
          <w:sz w:val="20"/>
          <w:szCs w:val="20"/>
        </w:rPr>
        <w:t xml:space="preserve">4,35 puan, yüksek performans için 4,42 puan ve özel kuramsal mimariler için 4,26 puan ile bu alanlarda birinci oldu. </w:t>
      </w:r>
      <w:r w:rsidR="005B0403" w:rsidRPr="005B0403">
        <w:rPr>
          <w:rFonts w:ascii="Verdana" w:hAnsi="Verdana"/>
          <w:sz w:val="20"/>
          <w:szCs w:val="20"/>
        </w:rPr>
        <w:t>Citrix</w:t>
      </w:r>
      <w:r w:rsidR="00EF634E">
        <w:rPr>
          <w:rFonts w:ascii="Verdana" w:hAnsi="Verdana"/>
          <w:sz w:val="20"/>
          <w:szCs w:val="20"/>
        </w:rPr>
        <w:t xml:space="preserve"> platformunun</w:t>
      </w:r>
      <w:r w:rsidR="005B0403" w:rsidRPr="005B0403">
        <w:rPr>
          <w:rFonts w:ascii="Verdana" w:hAnsi="Verdana"/>
          <w:sz w:val="20"/>
          <w:szCs w:val="20"/>
        </w:rPr>
        <w:t xml:space="preserve"> en yüksek puan alan özellikleri </w:t>
      </w:r>
      <w:r w:rsidR="005B0403">
        <w:rPr>
          <w:rFonts w:ascii="Verdana" w:hAnsi="Verdana"/>
          <w:sz w:val="20"/>
          <w:szCs w:val="20"/>
        </w:rPr>
        <w:t xml:space="preserve">ise </w:t>
      </w:r>
      <w:r w:rsidR="005B0403" w:rsidRPr="005B0403">
        <w:rPr>
          <w:rFonts w:ascii="Verdana" w:hAnsi="Verdana"/>
          <w:sz w:val="20"/>
          <w:szCs w:val="20"/>
        </w:rPr>
        <w:t>zengin grafikler, çevre birimi desteği, gelişmiş ağ ve gerçek zamanlı ses/video optimizasyonu</w:t>
      </w:r>
      <w:r w:rsidR="005B0403">
        <w:rPr>
          <w:rFonts w:ascii="Verdana" w:hAnsi="Verdana"/>
          <w:sz w:val="20"/>
          <w:szCs w:val="20"/>
        </w:rPr>
        <w:t xml:space="preserve"> özellikleri oldu</w:t>
      </w:r>
      <w:r w:rsidR="005B0403" w:rsidRPr="005B0403">
        <w:rPr>
          <w:rFonts w:ascii="Verdana" w:hAnsi="Verdana"/>
          <w:sz w:val="20"/>
          <w:szCs w:val="20"/>
        </w:rPr>
        <w:t>.</w:t>
      </w:r>
      <w:r w:rsidR="00EF634E">
        <w:rPr>
          <w:rFonts w:ascii="Verdana" w:hAnsi="Verdana"/>
          <w:sz w:val="20"/>
          <w:szCs w:val="20"/>
        </w:rPr>
        <w:t xml:space="preserve"> </w:t>
      </w:r>
      <w:r w:rsidR="005B0403">
        <w:rPr>
          <w:rFonts w:ascii="Verdana" w:hAnsi="Verdana"/>
          <w:sz w:val="20"/>
          <w:szCs w:val="20"/>
        </w:rPr>
        <w:t xml:space="preserve">Citrix ayrıca, </w:t>
      </w:r>
      <w:proofErr w:type="gramStart"/>
      <w:r w:rsidR="005B0403">
        <w:rPr>
          <w:rFonts w:ascii="Verdana" w:hAnsi="Verdana"/>
          <w:sz w:val="20"/>
          <w:szCs w:val="20"/>
        </w:rPr>
        <w:t>e</w:t>
      </w:r>
      <w:r w:rsidR="005B0403" w:rsidRPr="005B0403">
        <w:rPr>
          <w:rFonts w:ascii="Verdana" w:hAnsi="Verdana"/>
          <w:sz w:val="20"/>
          <w:szCs w:val="20"/>
        </w:rPr>
        <w:t>ntegre</w:t>
      </w:r>
      <w:proofErr w:type="gramEnd"/>
      <w:r w:rsidR="005B0403" w:rsidRPr="005B0403">
        <w:rPr>
          <w:rFonts w:ascii="Verdana" w:hAnsi="Verdana"/>
          <w:sz w:val="20"/>
          <w:szCs w:val="20"/>
        </w:rPr>
        <w:t xml:space="preserve"> </w:t>
      </w:r>
      <w:proofErr w:type="spellStart"/>
      <w:r w:rsidR="005B0403" w:rsidRPr="005B0403">
        <w:rPr>
          <w:rFonts w:ascii="Verdana" w:hAnsi="Verdana"/>
          <w:sz w:val="20"/>
          <w:szCs w:val="20"/>
        </w:rPr>
        <w:t>NetScaler</w:t>
      </w:r>
      <w:proofErr w:type="spellEnd"/>
      <w:r w:rsidR="005B0403" w:rsidRPr="005B0403">
        <w:rPr>
          <w:rFonts w:ascii="Verdana" w:hAnsi="Verdana"/>
          <w:sz w:val="20"/>
          <w:szCs w:val="20"/>
        </w:rPr>
        <w:t xml:space="preserve"> uygulama dağıtım denetleyicileri, yüksek düzeyde optimize edilmiş protokol ve geniş birleşik iletişim</w:t>
      </w:r>
      <w:r w:rsidR="00F13256">
        <w:rPr>
          <w:rFonts w:ascii="Verdana" w:hAnsi="Verdana"/>
          <w:sz w:val="20"/>
          <w:szCs w:val="20"/>
        </w:rPr>
        <w:t xml:space="preserve"> </w:t>
      </w:r>
      <w:r w:rsidR="005B0403" w:rsidRPr="005B0403">
        <w:rPr>
          <w:rFonts w:ascii="Verdana" w:hAnsi="Verdana"/>
          <w:sz w:val="20"/>
          <w:szCs w:val="20"/>
        </w:rPr>
        <w:t xml:space="preserve">optimizasyonları seti </w:t>
      </w:r>
      <w:r w:rsidR="005B0403">
        <w:rPr>
          <w:rFonts w:ascii="Verdana" w:hAnsi="Verdana"/>
          <w:sz w:val="20"/>
          <w:szCs w:val="20"/>
        </w:rPr>
        <w:t xml:space="preserve">sayesinde </w:t>
      </w:r>
      <w:r w:rsidR="005B0403" w:rsidRPr="005B0403">
        <w:rPr>
          <w:rFonts w:ascii="Verdana" w:hAnsi="Verdana"/>
          <w:sz w:val="20"/>
          <w:szCs w:val="20"/>
        </w:rPr>
        <w:t xml:space="preserve">15 kritik </w:t>
      </w:r>
      <w:r w:rsidR="005B0403">
        <w:rPr>
          <w:rFonts w:ascii="Verdana" w:hAnsi="Verdana"/>
          <w:sz w:val="20"/>
          <w:szCs w:val="20"/>
        </w:rPr>
        <w:t xml:space="preserve">özelliğin </w:t>
      </w:r>
      <w:r w:rsidR="005B0403" w:rsidRPr="005B0403">
        <w:rPr>
          <w:rFonts w:ascii="Verdana" w:hAnsi="Verdana"/>
          <w:sz w:val="20"/>
          <w:szCs w:val="20"/>
        </w:rPr>
        <w:t xml:space="preserve">10'unda </w:t>
      </w:r>
      <w:r w:rsidR="005B0403">
        <w:rPr>
          <w:rFonts w:ascii="Verdana" w:hAnsi="Verdana"/>
          <w:sz w:val="20"/>
          <w:szCs w:val="20"/>
        </w:rPr>
        <w:t xml:space="preserve">da </w:t>
      </w:r>
      <w:r w:rsidR="005B0403" w:rsidRPr="005B0403">
        <w:rPr>
          <w:rFonts w:ascii="Verdana" w:hAnsi="Verdana"/>
          <w:sz w:val="20"/>
          <w:szCs w:val="20"/>
        </w:rPr>
        <w:t xml:space="preserve">üst sıralarda yer </w:t>
      </w:r>
      <w:r w:rsidR="005B0403">
        <w:rPr>
          <w:rFonts w:ascii="Verdana" w:hAnsi="Verdana"/>
          <w:sz w:val="20"/>
          <w:szCs w:val="20"/>
        </w:rPr>
        <w:t>aldı</w:t>
      </w:r>
      <w:r w:rsidR="005B0403" w:rsidRPr="005B0403">
        <w:rPr>
          <w:rFonts w:ascii="Verdana" w:hAnsi="Verdana"/>
          <w:sz w:val="20"/>
          <w:szCs w:val="20"/>
        </w:rPr>
        <w:t xml:space="preserve">. </w:t>
      </w:r>
    </w:p>
    <w:p w14:paraId="1D41BB53" w14:textId="77777777" w:rsidR="005408A4" w:rsidRDefault="005408A4" w:rsidP="005408A4">
      <w:pPr>
        <w:spacing w:after="0" w:line="300" w:lineRule="auto"/>
        <w:jc w:val="both"/>
        <w:rPr>
          <w:rFonts w:ascii="Verdana" w:hAnsi="Verdana"/>
          <w:sz w:val="20"/>
          <w:szCs w:val="20"/>
        </w:rPr>
      </w:pPr>
    </w:p>
    <w:p w14:paraId="3C4D4286" w14:textId="460E5149" w:rsidR="00BF0062" w:rsidRPr="00BF0062" w:rsidRDefault="00BF0062" w:rsidP="00BF0062">
      <w:pPr>
        <w:spacing w:after="0" w:line="300" w:lineRule="auto"/>
        <w:jc w:val="both"/>
        <w:rPr>
          <w:rFonts w:ascii="Verdana" w:hAnsi="Verdana"/>
          <w:sz w:val="20"/>
          <w:szCs w:val="20"/>
        </w:rPr>
      </w:pPr>
      <w:r w:rsidRPr="00BF0062">
        <w:rPr>
          <w:rFonts w:ascii="Verdana" w:hAnsi="Verdana"/>
          <w:sz w:val="20"/>
          <w:szCs w:val="20"/>
        </w:rPr>
        <w:t xml:space="preserve">Bu </w:t>
      </w:r>
      <w:r>
        <w:rPr>
          <w:rFonts w:ascii="Verdana" w:hAnsi="Verdana"/>
          <w:sz w:val="20"/>
          <w:szCs w:val="20"/>
        </w:rPr>
        <w:t>başarı</w:t>
      </w:r>
      <w:r w:rsidRPr="00BF0062">
        <w:rPr>
          <w:rFonts w:ascii="Verdana" w:hAnsi="Verdana"/>
          <w:sz w:val="20"/>
          <w:szCs w:val="20"/>
        </w:rPr>
        <w:t xml:space="preserve">, Citrix'in hibrit bulut desteği, gelişmiş güvenlik özellikleri ve kullanıcı dostu deneyim sunma konusundaki </w:t>
      </w:r>
      <w:r>
        <w:rPr>
          <w:rFonts w:ascii="Verdana" w:hAnsi="Verdana"/>
          <w:sz w:val="20"/>
          <w:szCs w:val="20"/>
        </w:rPr>
        <w:t xml:space="preserve">gücünü de yansıtıyor. </w:t>
      </w:r>
      <w:r w:rsidRPr="00BF0062">
        <w:rPr>
          <w:rFonts w:ascii="Verdana" w:hAnsi="Verdana"/>
          <w:sz w:val="20"/>
          <w:szCs w:val="20"/>
        </w:rPr>
        <w:t xml:space="preserve">Citrix platformu, şirketlerin uygulama ve masaüstü sanallaştırma ihtiyaçlarına esnek ve özelleştirilebilir çözümler sunarak, her ölçekte işletmenin gereksinimlerini </w:t>
      </w:r>
      <w:r>
        <w:rPr>
          <w:rFonts w:ascii="Verdana" w:hAnsi="Verdana"/>
          <w:sz w:val="20"/>
          <w:szCs w:val="20"/>
        </w:rPr>
        <w:t>karşılaması ile dikkat çekiyor.</w:t>
      </w:r>
    </w:p>
    <w:p w14:paraId="7AFDED16" w14:textId="77777777" w:rsidR="00BF0062" w:rsidRPr="00BF0062" w:rsidRDefault="00BF0062" w:rsidP="00BF0062">
      <w:pPr>
        <w:spacing w:after="0" w:line="300" w:lineRule="auto"/>
        <w:jc w:val="both"/>
        <w:rPr>
          <w:rFonts w:ascii="Verdana" w:hAnsi="Verdana"/>
          <w:sz w:val="20"/>
          <w:szCs w:val="20"/>
        </w:rPr>
      </w:pPr>
    </w:p>
    <w:p w14:paraId="3834FA77" w14:textId="6CC25AC9" w:rsidR="0033526C" w:rsidRDefault="0033526C" w:rsidP="0033526C">
      <w:pPr>
        <w:spacing w:after="0" w:line="300" w:lineRule="auto"/>
        <w:jc w:val="both"/>
        <w:rPr>
          <w:rFonts w:ascii="Verdana" w:hAnsi="Verdana"/>
          <w:sz w:val="20"/>
          <w:szCs w:val="20"/>
        </w:rPr>
      </w:pPr>
      <w:r w:rsidRPr="1F467D8B">
        <w:rPr>
          <w:rFonts w:ascii="Verdana" w:hAnsi="Verdana"/>
          <w:sz w:val="20"/>
          <w:szCs w:val="20"/>
        </w:rPr>
        <w:t xml:space="preserve">Citrix'in hizmet olarak masaüstü alanındaki liderliğinin, müşteri odaklı yaklaşımı ve yenilikçi çözümleriyle sürekli güçlendiğini vurgulayan </w:t>
      </w:r>
      <w:r w:rsidRPr="1F467D8B">
        <w:rPr>
          <w:rFonts w:ascii="Verdana" w:hAnsi="Verdana"/>
          <w:b/>
          <w:bCs/>
          <w:sz w:val="20"/>
          <w:szCs w:val="20"/>
        </w:rPr>
        <w:t>Citrix Türkiye Genel Müdürü Sevi Tüfekçi Karahallı</w:t>
      </w:r>
      <w:r w:rsidRPr="1F467D8B">
        <w:rPr>
          <w:rFonts w:ascii="Verdana" w:hAnsi="Verdana"/>
          <w:sz w:val="20"/>
          <w:szCs w:val="20"/>
        </w:rPr>
        <w:t xml:space="preserve">, “Citrix'in </w:t>
      </w:r>
      <w:proofErr w:type="spellStart"/>
      <w:r w:rsidRPr="1F467D8B">
        <w:rPr>
          <w:rFonts w:ascii="Verdana" w:hAnsi="Verdana"/>
          <w:sz w:val="20"/>
          <w:szCs w:val="20"/>
        </w:rPr>
        <w:t>DaaS</w:t>
      </w:r>
      <w:proofErr w:type="spellEnd"/>
      <w:r w:rsidRPr="1F467D8B">
        <w:rPr>
          <w:rFonts w:ascii="Verdana" w:hAnsi="Verdana"/>
          <w:sz w:val="20"/>
          <w:szCs w:val="20"/>
        </w:rPr>
        <w:t xml:space="preserve"> hizmeti, kendi tescilli teknoloji</w:t>
      </w:r>
      <w:r w:rsidR="00EF634E" w:rsidRPr="1F467D8B">
        <w:rPr>
          <w:rFonts w:ascii="Verdana" w:hAnsi="Verdana"/>
          <w:sz w:val="20"/>
          <w:szCs w:val="20"/>
        </w:rPr>
        <w:t>lerine</w:t>
      </w:r>
      <w:r w:rsidRPr="1F467D8B">
        <w:rPr>
          <w:rFonts w:ascii="Verdana" w:hAnsi="Verdana"/>
          <w:sz w:val="20"/>
          <w:szCs w:val="20"/>
        </w:rPr>
        <w:t xml:space="preserve"> dayanan çok çeşitli özellikler içeriyor. Bu alanda pazardaki en geniş özellik setine sahibiz ve ek özellikler nedeniyle tüm kullanım </w:t>
      </w:r>
      <w:r w:rsidR="005B0403" w:rsidRPr="1F467D8B">
        <w:rPr>
          <w:rFonts w:ascii="Verdana" w:hAnsi="Verdana"/>
          <w:sz w:val="20"/>
          <w:szCs w:val="20"/>
        </w:rPr>
        <w:t xml:space="preserve">senaryoları için </w:t>
      </w:r>
      <w:r w:rsidRPr="1F467D8B">
        <w:rPr>
          <w:rFonts w:ascii="Verdana" w:hAnsi="Verdana"/>
          <w:sz w:val="20"/>
          <w:szCs w:val="20"/>
        </w:rPr>
        <w:t xml:space="preserve">güçlü </w:t>
      </w:r>
      <w:r w:rsidR="005B0403" w:rsidRPr="1F467D8B">
        <w:rPr>
          <w:rFonts w:ascii="Verdana" w:hAnsi="Verdana"/>
          <w:sz w:val="20"/>
          <w:szCs w:val="20"/>
        </w:rPr>
        <w:t>özellikler sunuyoruz</w:t>
      </w:r>
      <w:r w:rsidRPr="1F467D8B">
        <w:rPr>
          <w:rFonts w:ascii="Verdana" w:hAnsi="Verdana"/>
          <w:sz w:val="20"/>
          <w:szCs w:val="20"/>
        </w:rPr>
        <w:t xml:space="preserve">. Bunlar arasında gelişmiş analitik ve veri toplama, oturum kaydı, uyarlanabilir kimlik doğrulama ve yerleşik kurumsal tarayıcı ile güvenli özel erişim </w:t>
      </w:r>
      <w:r w:rsidR="005B0403" w:rsidRPr="1F467D8B">
        <w:rPr>
          <w:rFonts w:ascii="Verdana" w:hAnsi="Verdana"/>
          <w:sz w:val="20"/>
          <w:szCs w:val="20"/>
        </w:rPr>
        <w:t xml:space="preserve">gibi özellikler </w:t>
      </w:r>
      <w:r w:rsidRPr="1F467D8B">
        <w:rPr>
          <w:rFonts w:ascii="Verdana" w:hAnsi="Verdana"/>
          <w:sz w:val="20"/>
          <w:szCs w:val="20"/>
        </w:rPr>
        <w:t xml:space="preserve">yer alıyor. </w:t>
      </w:r>
      <w:r w:rsidR="005B0403" w:rsidRPr="1F467D8B">
        <w:rPr>
          <w:rFonts w:ascii="Verdana" w:hAnsi="Verdana"/>
          <w:sz w:val="20"/>
          <w:szCs w:val="20"/>
        </w:rPr>
        <w:t>Ş</w:t>
      </w:r>
      <w:r w:rsidRPr="1F467D8B">
        <w:rPr>
          <w:rFonts w:ascii="Verdana" w:hAnsi="Verdana"/>
          <w:sz w:val="20"/>
          <w:szCs w:val="20"/>
        </w:rPr>
        <w:t>irket içi, genel ve özel bulutları, grafik yoğun iş yüklerini ve küresel olarak dağıtılmış kullanıcıları kapsayan büyük ölçekli, karmaşık gereksinimleri olan müşteriler için ideal</w:t>
      </w:r>
      <w:r w:rsidR="005B0403" w:rsidRPr="1F467D8B">
        <w:rPr>
          <w:rFonts w:ascii="Verdana" w:hAnsi="Verdana"/>
          <w:sz w:val="20"/>
          <w:szCs w:val="20"/>
        </w:rPr>
        <w:t xml:space="preserve"> çözümler sağlıyoruz. Gartner'in bu değerlendirmesinde elde ettiği</w:t>
      </w:r>
      <w:r w:rsidR="00EF634E" w:rsidRPr="1F467D8B">
        <w:rPr>
          <w:rFonts w:ascii="Verdana" w:hAnsi="Verdana"/>
          <w:sz w:val="20"/>
          <w:szCs w:val="20"/>
        </w:rPr>
        <w:t>miz</w:t>
      </w:r>
      <w:r w:rsidR="005B0403" w:rsidRPr="1F467D8B">
        <w:rPr>
          <w:rFonts w:ascii="Verdana" w:hAnsi="Verdana"/>
          <w:sz w:val="20"/>
          <w:szCs w:val="20"/>
        </w:rPr>
        <w:t xml:space="preserve"> başarılı sonuçtan büyük gurur ve mutluluk duyuyoruz.</w:t>
      </w:r>
      <w:r w:rsidR="00EF634E" w:rsidRPr="1F467D8B">
        <w:rPr>
          <w:rFonts w:ascii="Verdana" w:hAnsi="Verdana"/>
          <w:sz w:val="20"/>
          <w:szCs w:val="20"/>
        </w:rPr>
        <w:t xml:space="preserve"> </w:t>
      </w:r>
      <w:r w:rsidR="005B0403" w:rsidRPr="1F467D8B">
        <w:rPr>
          <w:rFonts w:ascii="Verdana" w:hAnsi="Verdana"/>
          <w:sz w:val="20"/>
          <w:szCs w:val="20"/>
        </w:rPr>
        <w:t xml:space="preserve">Bu başarı, müşterilerimizin karmaşık ihtiyaçlarına çözüm sunma konusundaki </w:t>
      </w:r>
      <w:r w:rsidR="005B0403" w:rsidRPr="1F467D8B">
        <w:rPr>
          <w:rFonts w:ascii="Verdana" w:hAnsi="Verdana"/>
          <w:sz w:val="20"/>
          <w:szCs w:val="20"/>
        </w:rPr>
        <w:lastRenderedPageBreak/>
        <w:t>kararlılığımızın ve vizyoner stratejimizin bir yansıması</w:t>
      </w:r>
      <w:r w:rsidR="00EF634E" w:rsidRPr="1F467D8B">
        <w:rPr>
          <w:rFonts w:ascii="Verdana" w:hAnsi="Verdana"/>
          <w:sz w:val="20"/>
          <w:szCs w:val="20"/>
        </w:rPr>
        <w:t xml:space="preserve">. Güvenilir dijital çalışma ortamları için sunduğumuz çözümlerle </w:t>
      </w:r>
      <w:r w:rsidR="005B0403" w:rsidRPr="1F467D8B">
        <w:rPr>
          <w:rFonts w:ascii="Verdana" w:hAnsi="Verdana"/>
          <w:sz w:val="20"/>
          <w:szCs w:val="20"/>
        </w:rPr>
        <w:t>şirketlerin dijital dönüşüm süreçlerin</w:t>
      </w:r>
      <w:r w:rsidR="00EF634E" w:rsidRPr="1F467D8B">
        <w:rPr>
          <w:rFonts w:ascii="Verdana" w:hAnsi="Verdana"/>
          <w:sz w:val="20"/>
          <w:szCs w:val="20"/>
        </w:rPr>
        <w:t>i</w:t>
      </w:r>
      <w:r w:rsidR="005B0403" w:rsidRPr="1F467D8B">
        <w:rPr>
          <w:rFonts w:ascii="Verdana" w:hAnsi="Verdana"/>
          <w:sz w:val="20"/>
          <w:szCs w:val="20"/>
        </w:rPr>
        <w:t xml:space="preserve"> güçlü bir şekilde destek</w:t>
      </w:r>
      <w:r w:rsidR="00EF634E" w:rsidRPr="1F467D8B">
        <w:rPr>
          <w:rFonts w:ascii="Verdana" w:hAnsi="Verdana"/>
          <w:sz w:val="20"/>
          <w:szCs w:val="20"/>
        </w:rPr>
        <w:t xml:space="preserve">lemeye </w:t>
      </w:r>
      <w:r w:rsidR="005B0403" w:rsidRPr="1F467D8B">
        <w:rPr>
          <w:rFonts w:ascii="Verdana" w:hAnsi="Verdana"/>
          <w:sz w:val="20"/>
          <w:szCs w:val="20"/>
        </w:rPr>
        <w:t>devam edeceğiz.” dedi.</w:t>
      </w:r>
    </w:p>
    <w:p w14:paraId="73F8642B" w14:textId="77777777" w:rsidR="00BF1F68" w:rsidRDefault="00BF1F68" w:rsidP="0033526C">
      <w:pPr>
        <w:spacing w:after="0" w:line="300" w:lineRule="auto"/>
        <w:jc w:val="both"/>
        <w:rPr>
          <w:rFonts w:ascii="Verdana" w:hAnsi="Verdana"/>
          <w:sz w:val="20"/>
          <w:szCs w:val="20"/>
        </w:rPr>
      </w:pPr>
    </w:p>
    <w:p w14:paraId="19340FCB" w14:textId="1B656533" w:rsidR="59DC03C7" w:rsidRDefault="59DC03C7" w:rsidP="00BF1F68">
      <w:pPr>
        <w:spacing w:after="0" w:line="300" w:lineRule="auto"/>
        <w:jc w:val="both"/>
        <w:rPr>
          <w:rFonts w:ascii="Aptos" w:eastAsia="Aptos" w:hAnsi="Aptos" w:cs="Aptos"/>
        </w:rPr>
      </w:pPr>
      <w:r w:rsidRPr="1F467D8B">
        <w:rPr>
          <w:rFonts w:ascii="Aptos" w:eastAsia="Aptos" w:hAnsi="Aptos" w:cs="Aptos"/>
        </w:rPr>
        <w:t>Gartner araştırmasına ilişkin içeriğe</w:t>
      </w:r>
      <w:hyperlink r:id="rId11" w:history="1">
        <w:r w:rsidRPr="1F467D8B">
          <w:rPr>
            <w:rStyle w:val="Kpr"/>
            <w:rFonts w:ascii="Aptos" w:eastAsia="Aptos" w:hAnsi="Aptos" w:cs="Aptos"/>
          </w:rPr>
          <w:t xml:space="preserve"> linkten</w:t>
        </w:r>
      </w:hyperlink>
      <w:r w:rsidRPr="1F467D8B">
        <w:rPr>
          <w:rFonts w:ascii="Aptos" w:eastAsia="Aptos" w:hAnsi="Aptos" w:cs="Aptos"/>
        </w:rPr>
        <w:t xml:space="preserve"> ulaşabilirsiniz.</w:t>
      </w:r>
    </w:p>
    <w:p w14:paraId="60ED8C6F" w14:textId="77777777" w:rsidR="0033526C" w:rsidRPr="00042581" w:rsidRDefault="0033526C" w:rsidP="00042581">
      <w:pPr>
        <w:spacing w:after="0" w:line="300" w:lineRule="auto"/>
        <w:jc w:val="both"/>
        <w:rPr>
          <w:rFonts w:ascii="Verdana" w:hAnsi="Verdana"/>
          <w:sz w:val="20"/>
          <w:szCs w:val="20"/>
        </w:rPr>
      </w:pPr>
    </w:p>
    <w:p w14:paraId="35CD5AA2" w14:textId="77777777" w:rsidR="00CD42BA" w:rsidRPr="00B22542" w:rsidRDefault="00CD42BA" w:rsidP="00CD42BA">
      <w:pPr>
        <w:spacing w:after="0" w:line="240" w:lineRule="auto"/>
        <w:contextualSpacing/>
        <w:jc w:val="both"/>
        <w:rPr>
          <w:rFonts w:ascii="Verdana" w:eastAsia="Verdana" w:hAnsi="Verdana" w:cs="Verdana"/>
          <w:b/>
          <w:bCs/>
          <w:sz w:val="16"/>
          <w:szCs w:val="16"/>
        </w:rPr>
      </w:pPr>
      <w:r w:rsidRPr="00B22542">
        <w:rPr>
          <w:rFonts w:ascii="Verdana" w:eastAsia="Verdana" w:hAnsi="Verdana" w:cs="Verdana"/>
          <w:b/>
          <w:bCs/>
          <w:sz w:val="16"/>
          <w:szCs w:val="16"/>
        </w:rPr>
        <w:t>İlgili Kişi</w:t>
      </w:r>
    </w:p>
    <w:p w14:paraId="221AC595"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Ceren Şahin – Marjinal Porter Novelli</w:t>
      </w:r>
    </w:p>
    <w:p w14:paraId="781A989A"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0531 031 87 14</w:t>
      </w:r>
    </w:p>
    <w:p w14:paraId="2F5D43FB" w14:textId="77777777" w:rsidR="00CD42BA" w:rsidRPr="00B22542" w:rsidRDefault="00CD42BA" w:rsidP="00CD42BA">
      <w:pPr>
        <w:spacing w:after="0" w:line="240" w:lineRule="auto"/>
        <w:contextualSpacing/>
        <w:jc w:val="both"/>
        <w:rPr>
          <w:b/>
          <w:bCs/>
          <w:sz w:val="16"/>
          <w:szCs w:val="16"/>
        </w:rPr>
      </w:pPr>
      <w:hyperlink r:id="rId12">
        <w:r w:rsidRPr="00B22542">
          <w:rPr>
            <w:rStyle w:val="Kpr"/>
            <w:rFonts w:ascii="Verdana" w:eastAsia="Verdana" w:hAnsi="Verdana" w:cs="Verdana"/>
            <w:color w:val="0563C1"/>
            <w:sz w:val="16"/>
            <w:szCs w:val="16"/>
          </w:rPr>
          <w:t>cerens@marjinal.com.tr</w:t>
        </w:r>
        <w:r w:rsidRPr="00B22542">
          <w:br/>
        </w:r>
        <w:r w:rsidRPr="00B22542">
          <w:br/>
        </w:r>
      </w:hyperlink>
      <w:r w:rsidRPr="00B22542">
        <w:rPr>
          <w:b/>
          <w:bCs/>
          <w:sz w:val="16"/>
          <w:szCs w:val="16"/>
        </w:rPr>
        <w:t>Citrix Hakkında</w:t>
      </w:r>
    </w:p>
    <w:p w14:paraId="23E5C2DF" w14:textId="794BEF42" w:rsidR="00E10F8F" w:rsidRPr="00272D4C" w:rsidRDefault="00CD42BA" w:rsidP="00CD42BA">
      <w:pPr>
        <w:spacing w:after="0" w:line="240" w:lineRule="auto"/>
        <w:contextualSpacing/>
        <w:jc w:val="both"/>
        <w:rPr>
          <w:sz w:val="16"/>
          <w:szCs w:val="16"/>
        </w:rPr>
      </w:pPr>
      <w:r w:rsidRPr="00B22542">
        <w:rPr>
          <w:sz w:val="16"/>
          <w:szCs w:val="16"/>
        </w:rPr>
        <w:t xml:space="preserve">Modern işletmelere faaliyetleri açısından kritik önem taşıyan yazılımlar sağlayan Cloud Software </w:t>
      </w:r>
      <w:proofErr w:type="spellStart"/>
      <w:r w:rsidRPr="00B22542">
        <w:rPr>
          <w:sz w:val="16"/>
          <w:szCs w:val="16"/>
        </w:rPr>
        <w:t>Group’un</w:t>
      </w:r>
      <w:proofErr w:type="spellEnd"/>
      <w:r w:rsidRPr="00B22542">
        <w:rPr>
          <w:sz w:val="16"/>
          <w:szCs w:val="16"/>
        </w:rPr>
        <w:t xml:space="preserve">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3" w:history="1">
        <w:r w:rsidRPr="00B22542">
          <w:rPr>
            <w:rStyle w:val="Kpr"/>
            <w:sz w:val="16"/>
            <w:szCs w:val="16"/>
          </w:rPr>
          <w:t>www.cloud.com</w:t>
        </w:r>
      </w:hyperlink>
      <w:r w:rsidRPr="00B22542">
        <w:rPr>
          <w:sz w:val="16"/>
          <w:szCs w:val="16"/>
        </w:rPr>
        <w:t xml:space="preserve"> veya </w:t>
      </w:r>
      <w:hyperlink r:id="rId14" w:history="1">
        <w:r w:rsidRPr="00B22542">
          <w:rPr>
            <w:rStyle w:val="Kpr"/>
            <w:sz w:val="16"/>
            <w:szCs w:val="16"/>
          </w:rPr>
          <w:t>www.citrix.com</w:t>
        </w:r>
      </w:hyperlink>
      <w:r w:rsidRPr="00B22542">
        <w:rPr>
          <w:sz w:val="16"/>
          <w:szCs w:val="16"/>
        </w:rPr>
        <w:t xml:space="preserve"> adreslerini ziyaret edebilirsiniz.</w:t>
      </w:r>
    </w:p>
    <w:sectPr w:rsidR="00E10F8F" w:rsidRPr="00272D4C" w:rsidSect="00C55142">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E33A0" w14:textId="77777777" w:rsidR="00A17008" w:rsidRDefault="00A17008" w:rsidP="00A0611F">
      <w:pPr>
        <w:spacing w:after="0" w:line="240" w:lineRule="auto"/>
      </w:pPr>
      <w:r>
        <w:separator/>
      </w:r>
    </w:p>
  </w:endnote>
  <w:endnote w:type="continuationSeparator" w:id="0">
    <w:p w14:paraId="5AF2864F" w14:textId="77777777" w:rsidR="00A17008" w:rsidRDefault="00A17008"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153EB" w14:textId="77777777" w:rsidR="00A17008" w:rsidRDefault="00A17008" w:rsidP="00A0611F">
      <w:pPr>
        <w:spacing w:after="0" w:line="240" w:lineRule="auto"/>
      </w:pPr>
      <w:r>
        <w:separator/>
      </w:r>
    </w:p>
  </w:footnote>
  <w:footnote w:type="continuationSeparator" w:id="0">
    <w:p w14:paraId="7E947504" w14:textId="77777777" w:rsidR="00A17008" w:rsidRDefault="00A17008"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5"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3"/>
  </w:num>
  <w:num w:numId="2" w16cid:durableId="1539977383">
    <w:abstractNumId w:val="2"/>
  </w:num>
  <w:num w:numId="3" w16cid:durableId="1015033779">
    <w:abstractNumId w:val="1"/>
  </w:num>
  <w:num w:numId="4" w16cid:durableId="1893929446">
    <w:abstractNumId w:val="5"/>
  </w:num>
  <w:num w:numId="5" w16cid:durableId="624502592">
    <w:abstractNumId w:val="0"/>
  </w:num>
  <w:num w:numId="6" w16cid:durableId="1795362578">
    <w:abstractNumId w:val="4"/>
  </w:num>
  <w:num w:numId="7" w16cid:durableId="510682904">
    <w:abstractNumId w:val="6"/>
  </w:num>
  <w:num w:numId="8" w16cid:durableId="276717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tr-T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10BB0"/>
    <w:rsid w:val="000219C2"/>
    <w:rsid w:val="000239B8"/>
    <w:rsid w:val="0002408D"/>
    <w:rsid w:val="0002535C"/>
    <w:rsid w:val="000258DE"/>
    <w:rsid w:val="000269C3"/>
    <w:rsid w:val="00027353"/>
    <w:rsid w:val="00034CB7"/>
    <w:rsid w:val="0003589C"/>
    <w:rsid w:val="00035E4D"/>
    <w:rsid w:val="000362B7"/>
    <w:rsid w:val="00036730"/>
    <w:rsid w:val="00042581"/>
    <w:rsid w:val="0005406A"/>
    <w:rsid w:val="00062074"/>
    <w:rsid w:val="00074AFA"/>
    <w:rsid w:val="00075685"/>
    <w:rsid w:val="0007595D"/>
    <w:rsid w:val="00076529"/>
    <w:rsid w:val="00076DF6"/>
    <w:rsid w:val="00076E84"/>
    <w:rsid w:val="00077E17"/>
    <w:rsid w:val="000A003F"/>
    <w:rsid w:val="000A1AB5"/>
    <w:rsid w:val="000A3BF5"/>
    <w:rsid w:val="000A5380"/>
    <w:rsid w:val="000A5A43"/>
    <w:rsid w:val="000B5668"/>
    <w:rsid w:val="000D3E1A"/>
    <w:rsid w:val="000D4B2F"/>
    <w:rsid w:val="000D534E"/>
    <w:rsid w:val="000E22F6"/>
    <w:rsid w:val="000E2EEC"/>
    <w:rsid w:val="000E7302"/>
    <w:rsid w:val="0011043C"/>
    <w:rsid w:val="001109EA"/>
    <w:rsid w:val="00113BA5"/>
    <w:rsid w:val="00120440"/>
    <w:rsid w:val="00121764"/>
    <w:rsid w:val="00126567"/>
    <w:rsid w:val="00132115"/>
    <w:rsid w:val="00164C09"/>
    <w:rsid w:val="00166120"/>
    <w:rsid w:val="001739CE"/>
    <w:rsid w:val="00175135"/>
    <w:rsid w:val="00180683"/>
    <w:rsid w:val="00186C36"/>
    <w:rsid w:val="00197EF2"/>
    <w:rsid w:val="001A0C42"/>
    <w:rsid w:val="001A5766"/>
    <w:rsid w:val="001A6515"/>
    <w:rsid w:val="001B54C5"/>
    <w:rsid w:val="001B6B8C"/>
    <w:rsid w:val="001C656F"/>
    <w:rsid w:val="001C7184"/>
    <w:rsid w:val="001C7CC0"/>
    <w:rsid w:val="001E71A4"/>
    <w:rsid w:val="001F1845"/>
    <w:rsid w:val="001F3C6D"/>
    <w:rsid w:val="0020014C"/>
    <w:rsid w:val="00201B4F"/>
    <w:rsid w:val="0021007D"/>
    <w:rsid w:val="002136DB"/>
    <w:rsid w:val="00213BAD"/>
    <w:rsid w:val="0023273C"/>
    <w:rsid w:val="00234086"/>
    <w:rsid w:val="00247A35"/>
    <w:rsid w:val="002517E6"/>
    <w:rsid w:val="0026173A"/>
    <w:rsid w:val="00262071"/>
    <w:rsid w:val="00262924"/>
    <w:rsid w:val="00262D05"/>
    <w:rsid w:val="002665AD"/>
    <w:rsid w:val="00271229"/>
    <w:rsid w:val="00272D4C"/>
    <w:rsid w:val="00274A63"/>
    <w:rsid w:val="00277BA3"/>
    <w:rsid w:val="002807CF"/>
    <w:rsid w:val="0028445B"/>
    <w:rsid w:val="002A08D3"/>
    <w:rsid w:val="002A31CE"/>
    <w:rsid w:val="002A75B4"/>
    <w:rsid w:val="002B137D"/>
    <w:rsid w:val="002C0FA5"/>
    <w:rsid w:val="002D5602"/>
    <w:rsid w:val="002D6594"/>
    <w:rsid w:val="002E1542"/>
    <w:rsid w:val="002E28D9"/>
    <w:rsid w:val="002E463D"/>
    <w:rsid w:val="0030232A"/>
    <w:rsid w:val="0030401A"/>
    <w:rsid w:val="003107B2"/>
    <w:rsid w:val="00314A33"/>
    <w:rsid w:val="00327BBB"/>
    <w:rsid w:val="00334A4A"/>
    <w:rsid w:val="0033526C"/>
    <w:rsid w:val="00336A93"/>
    <w:rsid w:val="00336F9A"/>
    <w:rsid w:val="00341029"/>
    <w:rsid w:val="0035038D"/>
    <w:rsid w:val="003534F6"/>
    <w:rsid w:val="00354D37"/>
    <w:rsid w:val="0036092F"/>
    <w:rsid w:val="00362428"/>
    <w:rsid w:val="00366114"/>
    <w:rsid w:val="003664E3"/>
    <w:rsid w:val="003669AE"/>
    <w:rsid w:val="003726F1"/>
    <w:rsid w:val="00374ACE"/>
    <w:rsid w:val="00385867"/>
    <w:rsid w:val="003A0F6B"/>
    <w:rsid w:val="003A68F4"/>
    <w:rsid w:val="003B0357"/>
    <w:rsid w:val="003B30B3"/>
    <w:rsid w:val="003B3F2F"/>
    <w:rsid w:val="003B6053"/>
    <w:rsid w:val="003C405C"/>
    <w:rsid w:val="003C6595"/>
    <w:rsid w:val="003D2A94"/>
    <w:rsid w:val="003D3542"/>
    <w:rsid w:val="003D78A0"/>
    <w:rsid w:val="003D7C51"/>
    <w:rsid w:val="003E428B"/>
    <w:rsid w:val="003F1DA7"/>
    <w:rsid w:val="003F7D2A"/>
    <w:rsid w:val="00407921"/>
    <w:rsid w:val="0041112B"/>
    <w:rsid w:val="004149E8"/>
    <w:rsid w:val="0042196F"/>
    <w:rsid w:val="00427859"/>
    <w:rsid w:val="004320C0"/>
    <w:rsid w:val="00434A93"/>
    <w:rsid w:val="00453A5A"/>
    <w:rsid w:val="004558DD"/>
    <w:rsid w:val="00462CA6"/>
    <w:rsid w:val="00462CE5"/>
    <w:rsid w:val="00475315"/>
    <w:rsid w:val="00481A9C"/>
    <w:rsid w:val="00487227"/>
    <w:rsid w:val="004A16EC"/>
    <w:rsid w:val="004A5C3B"/>
    <w:rsid w:val="004A5E25"/>
    <w:rsid w:val="004A6602"/>
    <w:rsid w:val="004B4157"/>
    <w:rsid w:val="004B4863"/>
    <w:rsid w:val="004B59A6"/>
    <w:rsid w:val="004C294C"/>
    <w:rsid w:val="004C412C"/>
    <w:rsid w:val="004C7B93"/>
    <w:rsid w:val="004D05FC"/>
    <w:rsid w:val="004D1769"/>
    <w:rsid w:val="004E044A"/>
    <w:rsid w:val="004E3950"/>
    <w:rsid w:val="004E64DB"/>
    <w:rsid w:val="004F24C2"/>
    <w:rsid w:val="00501583"/>
    <w:rsid w:val="00501BC9"/>
    <w:rsid w:val="005033C5"/>
    <w:rsid w:val="005033E8"/>
    <w:rsid w:val="00505877"/>
    <w:rsid w:val="00512A5C"/>
    <w:rsid w:val="00513013"/>
    <w:rsid w:val="0052425F"/>
    <w:rsid w:val="005261D2"/>
    <w:rsid w:val="0053135C"/>
    <w:rsid w:val="005408A4"/>
    <w:rsid w:val="005409C5"/>
    <w:rsid w:val="0054137F"/>
    <w:rsid w:val="00552A54"/>
    <w:rsid w:val="005544A5"/>
    <w:rsid w:val="00564D42"/>
    <w:rsid w:val="005711DE"/>
    <w:rsid w:val="00580967"/>
    <w:rsid w:val="00591533"/>
    <w:rsid w:val="005A3D58"/>
    <w:rsid w:val="005A6B82"/>
    <w:rsid w:val="005B0403"/>
    <w:rsid w:val="005B0C41"/>
    <w:rsid w:val="005B33DE"/>
    <w:rsid w:val="005B61C2"/>
    <w:rsid w:val="005C1361"/>
    <w:rsid w:val="005C6B2F"/>
    <w:rsid w:val="005C7982"/>
    <w:rsid w:val="005D4702"/>
    <w:rsid w:val="005D50B0"/>
    <w:rsid w:val="005D7E37"/>
    <w:rsid w:val="005E14A2"/>
    <w:rsid w:val="005F26A4"/>
    <w:rsid w:val="005F299D"/>
    <w:rsid w:val="005F725E"/>
    <w:rsid w:val="00611CFE"/>
    <w:rsid w:val="0061599B"/>
    <w:rsid w:val="006167A4"/>
    <w:rsid w:val="006204C0"/>
    <w:rsid w:val="00634306"/>
    <w:rsid w:val="00641DCE"/>
    <w:rsid w:val="006444E6"/>
    <w:rsid w:val="00647769"/>
    <w:rsid w:val="006502C0"/>
    <w:rsid w:val="00667F2F"/>
    <w:rsid w:val="00670B36"/>
    <w:rsid w:val="00672C2C"/>
    <w:rsid w:val="00682948"/>
    <w:rsid w:val="00693325"/>
    <w:rsid w:val="00694E79"/>
    <w:rsid w:val="006A1B43"/>
    <w:rsid w:val="006B088F"/>
    <w:rsid w:val="006B27EE"/>
    <w:rsid w:val="006B4AFE"/>
    <w:rsid w:val="006C46A4"/>
    <w:rsid w:val="006C6D80"/>
    <w:rsid w:val="006D0CFE"/>
    <w:rsid w:val="006E38F3"/>
    <w:rsid w:val="007069EC"/>
    <w:rsid w:val="0071157B"/>
    <w:rsid w:val="00714734"/>
    <w:rsid w:val="0072278F"/>
    <w:rsid w:val="00725E2B"/>
    <w:rsid w:val="00737FB1"/>
    <w:rsid w:val="007451EB"/>
    <w:rsid w:val="00745A6B"/>
    <w:rsid w:val="007523BC"/>
    <w:rsid w:val="007617AE"/>
    <w:rsid w:val="00762150"/>
    <w:rsid w:val="0076245B"/>
    <w:rsid w:val="00774815"/>
    <w:rsid w:val="00776B34"/>
    <w:rsid w:val="00785467"/>
    <w:rsid w:val="007A3992"/>
    <w:rsid w:val="007B2674"/>
    <w:rsid w:val="007B3B03"/>
    <w:rsid w:val="007C273C"/>
    <w:rsid w:val="007C42C8"/>
    <w:rsid w:val="007C5AE2"/>
    <w:rsid w:val="007D54CB"/>
    <w:rsid w:val="007D5FFF"/>
    <w:rsid w:val="007E5AC2"/>
    <w:rsid w:val="007E769C"/>
    <w:rsid w:val="007F0B0A"/>
    <w:rsid w:val="007F2AF5"/>
    <w:rsid w:val="008100D7"/>
    <w:rsid w:val="008279BA"/>
    <w:rsid w:val="00830FD6"/>
    <w:rsid w:val="00833316"/>
    <w:rsid w:val="008406BC"/>
    <w:rsid w:val="00842503"/>
    <w:rsid w:val="00846098"/>
    <w:rsid w:val="008470A1"/>
    <w:rsid w:val="00850CD0"/>
    <w:rsid w:val="0085671D"/>
    <w:rsid w:val="008727E0"/>
    <w:rsid w:val="00873FBB"/>
    <w:rsid w:val="00875882"/>
    <w:rsid w:val="00882F2E"/>
    <w:rsid w:val="00883AF5"/>
    <w:rsid w:val="00886041"/>
    <w:rsid w:val="008922CA"/>
    <w:rsid w:val="00892E4F"/>
    <w:rsid w:val="00894B1A"/>
    <w:rsid w:val="00896B5D"/>
    <w:rsid w:val="008A072C"/>
    <w:rsid w:val="008A1173"/>
    <w:rsid w:val="008A142B"/>
    <w:rsid w:val="008A6F13"/>
    <w:rsid w:val="008C73B9"/>
    <w:rsid w:val="008D37CC"/>
    <w:rsid w:val="008D54A9"/>
    <w:rsid w:val="008E282E"/>
    <w:rsid w:val="008F0DB6"/>
    <w:rsid w:val="008F45E4"/>
    <w:rsid w:val="008F6B1E"/>
    <w:rsid w:val="0090260E"/>
    <w:rsid w:val="00904ED7"/>
    <w:rsid w:val="00907FBB"/>
    <w:rsid w:val="00914DD0"/>
    <w:rsid w:val="0091712A"/>
    <w:rsid w:val="0092191A"/>
    <w:rsid w:val="00926C16"/>
    <w:rsid w:val="00927829"/>
    <w:rsid w:val="00932852"/>
    <w:rsid w:val="00936F09"/>
    <w:rsid w:val="00955A74"/>
    <w:rsid w:val="0096043F"/>
    <w:rsid w:val="00963902"/>
    <w:rsid w:val="0096699D"/>
    <w:rsid w:val="00973441"/>
    <w:rsid w:val="009908E0"/>
    <w:rsid w:val="009915F4"/>
    <w:rsid w:val="00995FC1"/>
    <w:rsid w:val="009A4899"/>
    <w:rsid w:val="009A6C6D"/>
    <w:rsid w:val="009B4976"/>
    <w:rsid w:val="009B5C5F"/>
    <w:rsid w:val="009B6015"/>
    <w:rsid w:val="009B77BF"/>
    <w:rsid w:val="009C01FB"/>
    <w:rsid w:val="009C75C8"/>
    <w:rsid w:val="009E0C93"/>
    <w:rsid w:val="009E2AD3"/>
    <w:rsid w:val="009F3D2B"/>
    <w:rsid w:val="009F610F"/>
    <w:rsid w:val="00A049DF"/>
    <w:rsid w:val="00A04D8D"/>
    <w:rsid w:val="00A05A9E"/>
    <w:rsid w:val="00A0611F"/>
    <w:rsid w:val="00A1413E"/>
    <w:rsid w:val="00A17008"/>
    <w:rsid w:val="00A25D99"/>
    <w:rsid w:val="00A262AF"/>
    <w:rsid w:val="00A2726C"/>
    <w:rsid w:val="00A304E5"/>
    <w:rsid w:val="00A35056"/>
    <w:rsid w:val="00A37F53"/>
    <w:rsid w:val="00A47F81"/>
    <w:rsid w:val="00A573EA"/>
    <w:rsid w:val="00A60038"/>
    <w:rsid w:val="00A62C4B"/>
    <w:rsid w:val="00A6515F"/>
    <w:rsid w:val="00A737D6"/>
    <w:rsid w:val="00A76770"/>
    <w:rsid w:val="00A77FC6"/>
    <w:rsid w:val="00A82CB5"/>
    <w:rsid w:val="00A85B1F"/>
    <w:rsid w:val="00A87104"/>
    <w:rsid w:val="00A92844"/>
    <w:rsid w:val="00A93C13"/>
    <w:rsid w:val="00AA0703"/>
    <w:rsid w:val="00AA25FE"/>
    <w:rsid w:val="00AB11E6"/>
    <w:rsid w:val="00AB4F6B"/>
    <w:rsid w:val="00AB5395"/>
    <w:rsid w:val="00AC45E6"/>
    <w:rsid w:val="00AD7B1F"/>
    <w:rsid w:val="00AE4C9B"/>
    <w:rsid w:val="00AE6848"/>
    <w:rsid w:val="00AF42F9"/>
    <w:rsid w:val="00AF704C"/>
    <w:rsid w:val="00B015F5"/>
    <w:rsid w:val="00B04B50"/>
    <w:rsid w:val="00B066DC"/>
    <w:rsid w:val="00B1391B"/>
    <w:rsid w:val="00B173DF"/>
    <w:rsid w:val="00B20496"/>
    <w:rsid w:val="00B21172"/>
    <w:rsid w:val="00B22542"/>
    <w:rsid w:val="00B27BAD"/>
    <w:rsid w:val="00B40C45"/>
    <w:rsid w:val="00B41292"/>
    <w:rsid w:val="00B41350"/>
    <w:rsid w:val="00B41C8B"/>
    <w:rsid w:val="00B423A8"/>
    <w:rsid w:val="00B46733"/>
    <w:rsid w:val="00B46ECE"/>
    <w:rsid w:val="00B5280B"/>
    <w:rsid w:val="00B672A9"/>
    <w:rsid w:val="00B757E7"/>
    <w:rsid w:val="00B77B4E"/>
    <w:rsid w:val="00B9334E"/>
    <w:rsid w:val="00BB3D93"/>
    <w:rsid w:val="00BB3E5F"/>
    <w:rsid w:val="00BB49AA"/>
    <w:rsid w:val="00BB5566"/>
    <w:rsid w:val="00BB65A7"/>
    <w:rsid w:val="00BC5DE0"/>
    <w:rsid w:val="00BD14C4"/>
    <w:rsid w:val="00BF0062"/>
    <w:rsid w:val="00BF087D"/>
    <w:rsid w:val="00BF1F68"/>
    <w:rsid w:val="00C03DD6"/>
    <w:rsid w:val="00C06E26"/>
    <w:rsid w:val="00C07741"/>
    <w:rsid w:val="00C10DDF"/>
    <w:rsid w:val="00C219A4"/>
    <w:rsid w:val="00C3562E"/>
    <w:rsid w:val="00C358B7"/>
    <w:rsid w:val="00C37A0C"/>
    <w:rsid w:val="00C438F7"/>
    <w:rsid w:val="00C50D14"/>
    <w:rsid w:val="00C52272"/>
    <w:rsid w:val="00C55142"/>
    <w:rsid w:val="00C5684F"/>
    <w:rsid w:val="00C65F32"/>
    <w:rsid w:val="00C834B5"/>
    <w:rsid w:val="00C84C8B"/>
    <w:rsid w:val="00C94A9B"/>
    <w:rsid w:val="00CA13CD"/>
    <w:rsid w:val="00CA157C"/>
    <w:rsid w:val="00CB2E8C"/>
    <w:rsid w:val="00CB4A68"/>
    <w:rsid w:val="00CB64B0"/>
    <w:rsid w:val="00CB681D"/>
    <w:rsid w:val="00CC30DF"/>
    <w:rsid w:val="00CC388B"/>
    <w:rsid w:val="00CD27C6"/>
    <w:rsid w:val="00CD2D5D"/>
    <w:rsid w:val="00CD42BA"/>
    <w:rsid w:val="00CD4BDD"/>
    <w:rsid w:val="00CD5BEC"/>
    <w:rsid w:val="00CE49F3"/>
    <w:rsid w:val="00D0445F"/>
    <w:rsid w:val="00D05641"/>
    <w:rsid w:val="00D07361"/>
    <w:rsid w:val="00D2142C"/>
    <w:rsid w:val="00D3077D"/>
    <w:rsid w:val="00D34213"/>
    <w:rsid w:val="00D42A62"/>
    <w:rsid w:val="00D43A6C"/>
    <w:rsid w:val="00D5040A"/>
    <w:rsid w:val="00D51B7E"/>
    <w:rsid w:val="00D55201"/>
    <w:rsid w:val="00D6190F"/>
    <w:rsid w:val="00D667F3"/>
    <w:rsid w:val="00D73026"/>
    <w:rsid w:val="00D76852"/>
    <w:rsid w:val="00D80F8E"/>
    <w:rsid w:val="00D91407"/>
    <w:rsid w:val="00D9200B"/>
    <w:rsid w:val="00D96CD8"/>
    <w:rsid w:val="00DA3844"/>
    <w:rsid w:val="00DB1877"/>
    <w:rsid w:val="00DC0CB5"/>
    <w:rsid w:val="00DC1AC6"/>
    <w:rsid w:val="00DC315C"/>
    <w:rsid w:val="00DD26DA"/>
    <w:rsid w:val="00DD3BC1"/>
    <w:rsid w:val="00DD3BEA"/>
    <w:rsid w:val="00DD7367"/>
    <w:rsid w:val="00DE56F7"/>
    <w:rsid w:val="00DE62BC"/>
    <w:rsid w:val="00DF2A4F"/>
    <w:rsid w:val="00DF3433"/>
    <w:rsid w:val="00DF6533"/>
    <w:rsid w:val="00E01A99"/>
    <w:rsid w:val="00E07D21"/>
    <w:rsid w:val="00E10F8F"/>
    <w:rsid w:val="00E110BE"/>
    <w:rsid w:val="00E17708"/>
    <w:rsid w:val="00E23961"/>
    <w:rsid w:val="00E35A98"/>
    <w:rsid w:val="00E371F9"/>
    <w:rsid w:val="00E40F47"/>
    <w:rsid w:val="00E47153"/>
    <w:rsid w:val="00E56667"/>
    <w:rsid w:val="00E61BEE"/>
    <w:rsid w:val="00E71919"/>
    <w:rsid w:val="00E73205"/>
    <w:rsid w:val="00E75993"/>
    <w:rsid w:val="00E76DE4"/>
    <w:rsid w:val="00E8365A"/>
    <w:rsid w:val="00E87E1E"/>
    <w:rsid w:val="00E91367"/>
    <w:rsid w:val="00E928B2"/>
    <w:rsid w:val="00E959F6"/>
    <w:rsid w:val="00EA2E26"/>
    <w:rsid w:val="00EB1124"/>
    <w:rsid w:val="00EB26F0"/>
    <w:rsid w:val="00EB50FB"/>
    <w:rsid w:val="00EB6FBF"/>
    <w:rsid w:val="00EC1EA1"/>
    <w:rsid w:val="00EC3AEF"/>
    <w:rsid w:val="00EC4832"/>
    <w:rsid w:val="00ED156C"/>
    <w:rsid w:val="00ED791E"/>
    <w:rsid w:val="00ED7C41"/>
    <w:rsid w:val="00EE1B60"/>
    <w:rsid w:val="00EE348F"/>
    <w:rsid w:val="00EF24D6"/>
    <w:rsid w:val="00EF634E"/>
    <w:rsid w:val="00F02650"/>
    <w:rsid w:val="00F04F85"/>
    <w:rsid w:val="00F06FB2"/>
    <w:rsid w:val="00F13256"/>
    <w:rsid w:val="00F218EB"/>
    <w:rsid w:val="00F2297D"/>
    <w:rsid w:val="00F30907"/>
    <w:rsid w:val="00F314BE"/>
    <w:rsid w:val="00F37CF7"/>
    <w:rsid w:val="00F43C17"/>
    <w:rsid w:val="00F44666"/>
    <w:rsid w:val="00F539D6"/>
    <w:rsid w:val="00F53FE6"/>
    <w:rsid w:val="00F636D9"/>
    <w:rsid w:val="00F674E3"/>
    <w:rsid w:val="00F83263"/>
    <w:rsid w:val="00F8632D"/>
    <w:rsid w:val="00F87A15"/>
    <w:rsid w:val="00F91F3A"/>
    <w:rsid w:val="00F97618"/>
    <w:rsid w:val="00F97E2A"/>
    <w:rsid w:val="00FB14D4"/>
    <w:rsid w:val="00FB2DC9"/>
    <w:rsid w:val="00FB6484"/>
    <w:rsid w:val="00FC0893"/>
    <w:rsid w:val="00FC6D06"/>
    <w:rsid w:val="00FC76C1"/>
    <w:rsid w:val="00FD18F4"/>
    <w:rsid w:val="00FD2328"/>
    <w:rsid w:val="00FD6694"/>
    <w:rsid w:val="00FE601E"/>
    <w:rsid w:val="00FE6643"/>
    <w:rsid w:val="00FF5D65"/>
    <w:rsid w:val="00FF66CA"/>
    <w:rsid w:val="0816CD58"/>
    <w:rsid w:val="0BA95305"/>
    <w:rsid w:val="13438801"/>
    <w:rsid w:val="18947BAF"/>
    <w:rsid w:val="1A62D52B"/>
    <w:rsid w:val="1F467D8B"/>
    <w:rsid w:val="240A8C7A"/>
    <w:rsid w:val="251B4D26"/>
    <w:rsid w:val="260FF7A1"/>
    <w:rsid w:val="2727E2CD"/>
    <w:rsid w:val="32E5517D"/>
    <w:rsid w:val="3334D192"/>
    <w:rsid w:val="352F13AE"/>
    <w:rsid w:val="3668C6E3"/>
    <w:rsid w:val="387A5CD1"/>
    <w:rsid w:val="47B8CF1A"/>
    <w:rsid w:val="4A77E7C8"/>
    <w:rsid w:val="4BFDA123"/>
    <w:rsid w:val="547C01C5"/>
    <w:rsid w:val="59B7AA98"/>
    <w:rsid w:val="59DC03C7"/>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ou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ens@marjinal.com.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tner.com/doc/reprints?id=1-2JC6EGPQ&amp;ct=241112&amp;st=s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ri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2.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4.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Ceren Şahin</cp:lastModifiedBy>
  <cp:revision>11</cp:revision>
  <cp:lastPrinted>2024-09-03T07:15:00Z</cp:lastPrinted>
  <dcterms:created xsi:type="dcterms:W3CDTF">2024-12-09T11:37:00Z</dcterms:created>
  <dcterms:modified xsi:type="dcterms:W3CDTF">2024-12-16T06:18:00Z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