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84A8" w14:textId="7AD12202" w:rsidR="00E97EBF" w:rsidRPr="00655C6C" w:rsidRDefault="00E97EBF">
      <w:pPr>
        <w:spacing w:line="360" w:lineRule="auto"/>
        <w:jc w:val="center"/>
        <w:rPr>
          <w:rFonts w:ascii="Times New Roman" w:eastAsia="Times New Roman" w:hAnsi="Times New Roman" w:cs="Times New Roman"/>
          <w:sz w:val="24"/>
          <w:szCs w:val="24"/>
          <w:lang w:val="tr-TR"/>
        </w:rPr>
      </w:pPr>
    </w:p>
    <w:p w14:paraId="4B1BF3FF" w14:textId="28A5E262" w:rsidR="0098525F" w:rsidRPr="00655C6C" w:rsidRDefault="0098525F" w:rsidP="00655C6C">
      <w:pPr>
        <w:spacing w:after="0"/>
        <w:contextualSpacing/>
        <w:jc w:val="center"/>
        <w:rPr>
          <w:rFonts w:ascii="Arial" w:hAnsi="Arial"/>
          <w:b/>
          <w:sz w:val="36"/>
          <w:szCs w:val="36"/>
          <w:lang w:val="tr-TR"/>
        </w:rPr>
      </w:pPr>
      <w:r w:rsidRPr="00655C6C">
        <w:rPr>
          <w:rFonts w:ascii="Arial" w:hAnsi="Arial"/>
          <w:b/>
          <w:sz w:val="36"/>
          <w:szCs w:val="36"/>
          <w:lang w:val="tr-TR"/>
        </w:rPr>
        <w:t xml:space="preserve">TD SYNNEX’in Oracle’ın iş ortaklarına eğitim vereceği İş Ortağı Mükemmeliyet Merkezi </w:t>
      </w:r>
      <w:r w:rsidR="00C3072D" w:rsidRPr="00655C6C">
        <w:rPr>
          <w:rFonts w:ascii="Arial" w:eastAsia="Arial" w:hAnsi="Arial" w:cs="Arial"/>
          <w:b/>
          <w:sz w:val="36"/>
          <w:szCs w:val="36"/>
          <w:lang w:val="tr-TR"/>
        </w:rPr>
        <w:t xml:space="preserve">fiziksel olarak </w:t>
      </w:r>
      <w:r w:rsidRPr="00655C6C">
        <w:rPr>
          <w:rFonts w:ascii="Arial" w:hAnsi="Arial"/>
          <w:b/>
          <w:sz w:val="36"/>
          <w:szCs w:val="36"/>
          <w:lang w:val="tr-TR"/>
        </w:rPr>
        <w:t>açıldı</w:t>
      </w:r>
    </w:p>
    <w:p w14:paraId="4FC23EAF" w14:textId="15F8BF74" w:rsidR="00E97EBF" w:rsidRPr="00655C6C" w:rsidRDefault="00E97EBF" w:rsidP="004E106B">
      <w:pPr>
        <w:spacing w:after="0" w:line="240" w:lineRule="auto"/>
        <w:jc w:val="center"/>
        <w:rPr>
          <w:rFonts w:ascii="Arial" w:eastAsia="Arial" w:hAnsi="Arial" w:cs="Arial"/>
          <w:b/>
          <w:sz w:val="32"/>
          <w:szCs w:val="32"/>
          <w:highlight w:val="yellow"/>
          <w:lang w:val="tr-TR"/>
        </w:rPr>
      </w:pPr>
    </w:p>
    <w:p w14:paraId="10871FDB" w14:textId="1CBB32FF" w:rsidR="00445055" w:rsidRPr="00655C6C" w:rsidRDefault="0098525F" w:rsidP="0098525F">
      <w:pPr>
        <w:pStyle w:val="ListeParagraf"/>
        <w:spacing w:line="288" w:lineRule="auto"/>
        <w:ind w:left="0"/>
        <w:jc w:val="center"/>
        <w:rPr>
          <w:rFonts w:ascii="Arial" w:eastAsia="Arial" w:hAnsi="Arial" w:cs="Arial"/>
          <w:b/>
          <w:lang w:val="tr-TR"/>
        </w:rPr>
      </w:pPr>
      <w:r w:rsidRPr="00655C6C">
        <w:rPr>
          <w:rFonts w:ascii="Arial" w:hAnsi="Arial" w:cs="Arial"/>
          <w:b/>
          <w:i/>
          <w:iCs/>
          <w:sz w:val="24"/>
          <w:szCs w:val="24"/>
          <w:lang w:val="tr-TR"/>
        </w:rPr>
        <w:t xml:space="preserve">Küresel teknoloji distribütörü TD SYNNEX ile dünyanın en büyük yazılım şirketlerinden biri olan Oracle arasında yapılan iş birliği kapsamında, TD SYNNEX’in </w:t>
      </w:r>
      <w:r w:rsidR="00AD68E6" w:rsidRPr="00655C6C">
        <w:rPr>
          <w:rFonts w:ascii="Arial" w:hAnsi="Arial" w:cs="Arial"/>
          <w:b/>
          <w:i/>
          <w:iCs/>
          <w:sz w:val="24"/>
          <w:szCs w:val="24"/>
          <w:lang w:val="tr-TR"/>
        </w:rPr>
        <w:t xml:space="preserve">İstanbul’daki </w:t>
      </w:r>
      <w:r w:rsidRPr="00655C6C">
        <w:rPr>
          <w:rFonts w:ascii="Arial" w:hAnsi="Arial" w:cs="Arial"/>
          <w:b/>
          <w:i/>
          <w:iCs/>
          <w:sz w:val="24"/>
          <w:szCs w:val="24"/>
          <w:lang w:val="tr-TR"/>
        </w:rPr>
        <w:t>İş Ortağı Mükemmeliyet Merkezi’nde Oracle</w:t>
      </w:r>
      <w:r w:rsidR="00AD68E6" w:rsidRPr="00655C6C">
        <w:rPr>
          <w:rFonts w:ascii="Arial" w:hAnsi="Arial" w:cs="Arial"/>
          <w:b/>
          <w:i/>
          <w:iCs/>
          <w:sz w:val="24"/>
          <w:szCs w:val="24"/>
          <w:lang w:val="tr-TR"/>
        </w:rPr>
        <w:t xml:space="preserve"> Türkiye’nin </w:t>
      </w:r>
      <w:r w:rsidRPr="00655C6C">
        <w:rPr>
          <w:rFonts w:ascii="Arial" w:hAnsi="Arial" w:cs="Arial"/>
          <w:b/>
          <w:i/>
          <w:iCs/>
          <w:sz w:val="24"/>
          <w:szCs w:val="24"/>
          <w:lang w:val="tr-TR"/>
        </w:rPr>
        <w:t>iş ortaklarına yeni ürün ve hizmetler hakkında eğitimler verilecek. İş ortakları bu merkezde sadece yeni teknolojilerin sunduğu fırsatları öğrenmekle kalmayacak aynı zamanda Oracle ürünleri ile yeni projelerin hayata geçirilmesi konusunda uzmanlardan rehberlik de alacak.</w:t>
      </w:r>
      <w:r w:rsidR="007A32E1" w:rsidRPr="00655C6C">
        <w:rPr>
          <w:rFonts w:ascii="Arial" w:hAnsi="Arial" w:cs="Arial"/>
          <w:b/>
          <w:i/>
          <w:iCs/>
          <w:sz w:val="24"/>
          <w:szCs w:val="24"/>
          <w:lang w:val="tr-TR"/>
        </w:rPr>
        <w:t xml:space="preserve"> İş birliği, Oracle’ın EMEA</w:t>
      </w:r>
      <w:r w:rsidR="004B4B37" w:rsidRPr="00655C6C">
        <w:rPr>
          <w:rFonts w:ascii="Arial" w:hAnsi="Arial" w:cs="Arial"/>
          <w:b/>
          <w:i/>
          <w:iCs/>
          <w:sz w:val="24"/>
          <w:szCs w:val="24"/>
          <w:lang w:val="tr-TR"/>
        </w:rPr>
        <w:t xml:space="preserve"> bölgesinde</w:t>
      </w:r>
      <w:r w:rsidR="007A32E1" w:rsidRPr="00655C6C">
        <w:rPr>
          <w:rFonts w:ascii="Arial" w:hAnsi="Arial" w:cs="Arial"/>
          <w:b/>
          <w:i/>
          <w:iCs/>
          <w:sz w:val="24"/>
          <w:szCs w:val="24"/>
          <w:lang w:val="tr-TR"/>
        </w:rPr>
        <w:t xml:space="preserve"> ilk kez iş ortaklarına bir distribütörünün ofisinde eğitimler </w:t>
      </w:r>
      <w:r w:rsidR="00AD68E6" w:rsidRPr="00655C6C">
        <w:rPr>
          <w:rFonts w:ascii="Arial" w:hAnsi="Arial" w:cs="Arial"/>
          <w:b/>
          <w:i/>
          <w:iCs/>
          <w:sz w:val="24"/>
          <w:szCs w:val="24"/>
          <w:lang w:val="tr-TR"/>
        </w:rPr>
        <w:t xml:space="preserve">verilecek </w:t>
      </w:r>
      <w:r w:rsidR="007A32E1" w:rsidRPr="00655C6C">
        <w:rPr>
          <w:rFonts w:ascii="Arial" w:hAnsi="Arial" w:cs="Arial"/>
          <w:b/>
          <w:i/>
          <w:iCs/>
          <w:sz w:val="24"/>
          <w:szCs w:val="24"/>
          <w:lang w:val="tr-TR"/>
        </w:rPr>
        <w:t xml:space="preserve">olması açısından da önem taşıyor. </w:t>
      </w:r>
    </w:p>
    <w:p w14:paraId="0D0025C4" w14:textId="2CC42762" w:rsidR="00C95355" w:rsidRPr="00655C6C" w:rsidRDefault="00164721" w:rsidP="00C95355">
      <w:pPr>
        <w:spacing w:after="0" w:line="240" w:lineRule="auto"/>
        <w:jc w:val="both"/>
        <w:rPr>
          <w:rFonts w:ascii="Arial" w:eastAsia="Arial" w:hAnsi="Arial" w:cs="Arial"/>
          <w:b/>
          <w:lang w:val="tr-TR"/>
        </w:rPr>
      </w:pPr>
      <w:r w:rsidRPr="00655C6C">
        <w:rPr>
          <w:rFonts w:ascii="Arial" w:eastAsia="Arial" w:hAnsi="Arial" w:cs="Arial"/>
          <w:b/>
          <w:lang w:val="tr-TR"/>
        </w:rPr>
        <w:t>İSTANBUL</w:t>
      </w:r>
      <w:r w:rsidR="0098103D" w:rsidRPr="00655C6C">
        <w:rPr>
          <w:rFonts w:ascii="Arial" w:eastAsia="Arial" w:hAnsi="Arial" w:cs="Arial"/>
          <w:b/>
          <w:lang w:val="tr-TR"/>
        </w:rPr>
        <w:t xml:space="preserve">, </w:t>
      </w:r>
      <w:r w:rsidRPr="00655C6C">
        <w:rPr>
          <w:rFonts w:ascii="Arial" w:eastAsia="Arial" w:hAnsi="Arial" w:cs="Arial"/>
          <w:b/>
          <w:lang w:val="tr-TR"/>
        </w:rPr>
        <w:t>Türkiye</w:t>
      </w:r>
      <w:r w:rsidR="0098103D" w:rsidRPr="00655C6C">
        <w:rPr>
          <w:rFonts w:ascii="Arial" w:eastAsia="Arial" w:hAnsi="Arial" w:cs="Arial"/>
          <w:b/>
          <w:lang w:val="tr-TR"/>
        </w:rPr>
        <w:t xml:space="preserve">, </w:t>
      </w:r>
      <w:r w:rsidR="00081B98">
        <w:rPr>
          <w:rFonts w:ascii="Arial" w:eastAsia="Arial" w:hAnsi="Arial" w:cs="Arial"/>
          <w:b/>
          <w:highlight w:val="yellow"/>
          <w:lang w:val="tr-TR"/>
        </w:rPr>
        <w:t>10</w:t>
      </w:r>
      <w:r w:rsidR="00081B98" w:rsidRPr="00655C6C">
        <w:rPr>
          <w:rFonts w:ascii="Arial" w:eastAsia="Arial" w:hAnsi="Arial" w:cs="Arial"/>
          <w:b/>
          <w:highlight w:val="yellow"/>
          <w:lang w:val="tr-TR"/>
        </w:rPr>
        <w:t xml:space="preserve"> </w:t>
      </w:r>
      <w:r w:rsidR="00655C6C" w:rsidRPr="00655C6C">
        <w:rPr>
          <w:rFonts w:ascii="Arial" w:eastAsia="Arial" w:hAnsi="Arial" w:cs="Arial"/>
          <w:b/>
          <w:highlight w:val="yellow"/>
          <w:lang w:val="tr-TR"/>
        </w:rPr>
        <w:t xml:space="preserve">Ocak </w:t>
      </w:r>
      <w:r w:rsidR="0098103D" w:rsidRPr="00655C6C">
        <w:rPr>
          <w:rFonts w:ascii="Arial" w:eastAsia="Arial" w:hAnsi="Arial" w:cs="Arial"/>
          <w:b/>
          <w:highlight w:val="yellow"/>
          <w:lang w:val="tr-TR"/>
        </w:rPr>
        <w:t>202</w:t>
      </w:r>
      <w:r w:rsidR="00655C6C">
        <w:rPr>
          <w:rFonts w:ascii="Arial" w:eastAsia="Arial" w:hAnsi="Arial" w:cs="Arial"/>
          <w:b/>
          <w:highlight w:val="yellow"/>
          <w:lang w:val="tr-TR"/>
        </w:rPr>
        <w:t>3</w:t>
      </w:r>
      <w:r w:rsidR="0098103D" w:rsidRPr="00655C6C">
        <w:rPr>
          <w:rFonts w:ascii="Arial" w:eastAsia="Arial" w:hAnsi="Arial" w:cs="Arial"/>
          <w:b/>
          <w:lang w:val="tr-TR"/>
        </w:rPr>
        <w:t xml:space="preserve"> </w:t>
      </w:r>
      <w:r w:rsidR="008A01F6" w:rsidRPr="00655C6C">
        <w:rPr>
          <w:rFonts w:ascii="Arial" w:eastAsia="Arial" w:hAnsi="Arial" w:cs="Arial"/>
          <w:b/>
          <w:lang w:val="tr-TR"/>
        </w:rPr>
        <w:t>–</w:t>
      </w:r>
      <w:r w:rsidRPr="00655C6C">
        <w:rPr>
          <w:rFonts w:ascii="Arial" w:eastAsia="Arial" w:hAnsi="Arial" w:cs="Arial"/>
          <w:b/>
          <w:lang w:val="tr-TR"/>
        </w:rPr>
        <w:t xml:space="preserve"> </w:t>
      </w:r>
      <w:r w:rsidR="00C95355" w:rsidRPr="00655C6C">
        <w:rPr>
          <w:rFonts w:ascii="Arial" w:eastAsia="Arial" w:hAnsi="Arial" w:cs="Arial"/>
          <w:bCs/>
          <w:lang w:val="tr-TR"/>
        </w:rPr>
        <w:t xml:space="preserve">Dijital dönüşümün etkisi ile BT çözümleri kurumların yeni iş modellerini hayata geçirmelerini sağlamaya devam ediyor. Dünyanın önde gelen küresel teknoloji distribütörü TD SYNNEX de iş ortakları için oluşturduğu ve adeta bir laboratuvar ortamı sunan İş Ortağı Mükemmeliyet Merkezi (Partner Center of Excellence - PCoE) ile iş ortaklarının çevik bir şekilde yenilikleri </w:t>
      </w:r>
      <w:r w:rsidR="00F25BE2" w:rsidRPr="00655C6C">
        <w:rPr>
          <w:rFonts w:ascii="Arial" w:eastAsia="Arial" w:hAnsi="Arial" w:cs="Arial"/>
          <w:bCs/>
          <w:lang w:val="tr-TR"/>
        </w:rPr>
        <w:t>u</w:t>
      </w:r>
      <w:r w:rsidR="007A32E1" w:rsidRPr="00655C6C">
        <w:rPr>
          <w:rFonts w:ascii="Arial" w:eastAsia="Arial" w:hAnsi="Arial" w:cs="Arial"/>
          <w:bCs/>
          <w:lang w:val="tr-TR"/>
        </w:rPr>
        <w:t xml:space="preserve">ygulamalarına </w:t>
      </w:r>
      <w:r w:rsidR="00C95355" w:rsidRPr="00655C6C">
        <w:rPr>
          <w:rFonts w:ascii="Arial" w:eastAsia="Arial" w:hAnsi="Arial" w:cs="Arial"/>
          <w:bCs/>
          <w:lang w:val="tr-TR"/>
        </w:rPr>
        <w:t xml:space="preserve">ve pazara </w:t>
      </w:r>
      <w:r w:rsidR="00F25BE2" w:rsidRPr="00655C6C">
        <w:rPr>
          <w:rFonts w:ascii="Arial" w:eastAsia="Arial" w:hAnsi="Arial" w:cs="Arial"/>
          <w:bCs/>
          <w:lang w:val="tr-TR"/>
        </w:rPr>
        <w:t xml:space="preserve">daha hızlı girmelerine </w:t>
      </w:r>
      <w:r w:rsidR="00C95355" w:rsidRPr="00655C6C">
        <w:rPr>
          <w:rFonts w:ascii="Arial" w:eastAsia="Arial" w:hAnsi="Arial" w:cs="Arial"/>
          <w:bCs/>
          <w:lang w:val="tr-TR"/>
        </w:rPr>
        <w:t xml:space="preserve">yardımcı oluyor. </w:t>
      </w:r>
    </w:p>
    <w:p w14:paraId="13F3C993" w14:textId="77777777" w:rsidR="00C95355" w:rsidRPr="00655C6C" w:rsidRDefault="00C95355" w:rsidP="001329AD">
      <w:pPr>
        <w:spacing w:after="0" w:line="240" w:lineRule="auto"/>
        <w:jc w:val="both"/>
        <w:rPr>
          <w:rFonts w:ascii="Arial" w:hAnsi="Arial" w:cs="Arial"/>
          <w:lang w:val="tr-TR"/>
        </w:rPr>
      </w:pPr>
    </w:p>
    <w:p w14:paraId="6F025EFF" w14:textId="2C64D5A3" w:rsidR="001329AD" w:rsidRPr="00655C6C" w:rsidRDefault="005B096B" w:rsidP="001329AD">
      <w:pPr>
        <w:spacing w:after="0" w:line="240" w:lineRule="auto"/>
        <w:jc w:val="both"/>
        <w:rPr>
          <w:rFonts w:ascii="Arial" w:hAnsi="Arial" w:cs="Arial"/>
          <w:lang w:val="tr-TR"/>
        </w:rPr>
      </w:pPr>
      <w:r w:rsidRPr="00655C6C">
        <w:rPr>
          <w:rFonts w:ascii="Arial" w:hAnsi="Arial" w:cs="Arial"/>
          <w:lang w:val="tr-TR"/>
        </w:rPr>
        <w:t xml:space="preserve">TD </w:t>
      </w:r>
      <w:r w:rsidRPr="00655C6C">
        <w:rPr>
          <w:rFonts w:ascii="Arial" w:eastAsia="Arial" w:hAnsi="Arial" w:cs="Arial"/>
          <w:bCs/>
          <w:lang w:val="tr-TR"/>
        </w:rPr>
        <w:t xml:space="preserve">SYNNEX ile dünyanın en büyük yazılım şirketlerinden biri olan Oracle arasında yapılan </w:t>
      </w:r>
      <w:r w:rsidR="00AD68E6" w:rsidRPr="00655C6C">
        <w:rPr>
          <w:rFonts w:ascii="Arial" w:eastAsia="Arial" w:hAnsi="Arial" w:cs="Arial"/>
          <w:bCs/>
          <w:lang w:val="tr-TR"/>
        </w:rPr>
        <w:t>ve Oracle</w:t>
      </w:r>
      <w:r w:rsidR="00234CC9" w:rsidRPr="00655C6C">
        <w:rPr>
          <w:rFonts w:ascii="Arial" w:eastAsia="Arial" w:hAnsi="Arial" w:cs="Arial"/>
          <w:bCs/>
          <w:lang w:val="tr-TR"/>
        </w:rPr>
        <w:t>’ın</w:t>
      </w:r>
      <w:r w:rsidR="00AD68E6" w:rsidRPr="00655C6C">
        <w:rPr>
          <w:rFonts w:ascii="Arial" w:eastAsia="Arial" w:hAnsi="Arial" w:cs="Arial"/>
          <w:bCs/>
          <w:lang w:val="tr-TR"/>
        </w:rPr>
        <w:t xml:space="preserve"> EMEA bölgesinde bir ilk olan </w:t>
      </w:r>
      <w:r w:rsidRPr="00655C6C">
        <w:rPr>
          <w:rFonts w:ascii="Arial" w:eastAsia="Arial" w:hAnsi="Arial" w:cs="Arial"/>
          <w:bCs/>
          <w:lang w:val="tr-TR"/>
        </w:rPr>
        <w:t xml:space="preserve">iş birliği </w:t>
      </w:r>
      <w:r w:rsidR="007F5BF8" w:rsidRPr="00655C6C">
        <w:rPr>
          <w:rFonts w:ascii="Arial" w:eastAsia="Arial" w:hAnsi="Arial" w:cs="Arial"/>
          <w:bCs/>
          <w:lang w:val="tr-TR"/>
        </w:rPr>
        <w:t>kapsamında</w:t>
      </w:r>
      <w:r w:rsidR="00AD68E6" w:rsidRPr="00655C6C">
        <w:rPr>
          <w:rFonts w:ascii="Arial" w:eastAsia="Arial" w:hAnsi="Arial" w:cs="Arial"/>
          <w:bCs/>
          <w:lang w:val="tr-TR"/>
        </w:rPr>
        <w:t>,</w:t>
      </w:r>
      <w:r w:rsidR="007F5BF8" w:rsidRPr="00655C6C">
        <w:rPr>
          <w:rFonts w:ascii="Arial" w:eastAsia="Arial" w:hAnsi="Arial" w:cs="Arial"/>
          <w:bCs/>
          <w:lang w:val="tr-TR"/>
        </w:rPr>
        <w:t xml:space="preserve"> </w:t>
      </w:r>
      <w:r w:rsidR="007F5BF8" w:rsidRPr="00655C6C">
        <w:rPr>
          <w:rFonts w:ascii="Arial" w:hAnsi="Arial" w:cs="Arial"/>
          <w:lang w:val="tr-TR"/>
        </w:rPr>
        <w:t xml:space="preserve">TD </w:t>
      </w:r>
      <w:r w:rsidR="007F5BF8" w:rsidRPr="00655C6C">
        <w:rPr>
          <w:rFonts w:ascii="Arial" w:eastAsia="Arial" w:hAnsi="Arial" w:cs="Arial"/>
          <w:bCs/>
          <w:lang w:val="tr-TR"/>
        </w:rPr>
        <w:t>SYNNEX</w:t>
      </w:r>
      <w:r w:rsidR="00AD68E6" w:rsidRPr="00655C6C">
        <w:rPr>
          <w:rFonts w:ascii="Arial" w:eastAsia="Arial" w:hAnsi="Arial" w:cs="Arial"/>
          <w:bCs/>
          <w:lang w:val="tr-TR"/>
        </w:rPr>
        <w:t xml:space="preserve"> Türkiye</w:t>
      </w:r>
      <w:r w:rsidR="007F5BF8" w:rsidRPr="00655C6C">
        <w:rPr>
          <w:rFonts w:ascii="Arial" w:eastAsia="Arial" w:hAnsi="Arial" w:cs="Arial"/>
          <w:bCs/>
          <w:lang w:val="tr-TR"/>
        </w:rPr>
        <w:t>’</w:t>
      </w:r>
      <w:r w:rsidR="00AD68E6" w:rsidRPr="00655C6C">
        <w:rPr>
          <w:rFonts w:ascii="Arial" w:eastAsia="Arial" w:hAnsi="Arial" w:cs="Arial"/>
          <w:bCs/>
          <w:lang w:val="tr-TR"/>
        </w:rPr>
        <w:t>n</w:t>
      </w:r>
      <w:r w:rsidR="007F5BF8" w:rsidRPr="00655C6C">
        <w:rPr>
          <w:rFonts w:ascii="Arial" w:eastAsia="Arial" w:hAnsi="Arial" w:cs="Arial"/>
          <w:bCs/>
          <w:lang w:val="tr-TR"/>
        </w:rPr>
        <w:t>in</w:t>
      </w:r>
      <w:r w:rsidR="007F5BF8" w:rsidRPr="00655C6C">
        <w:rPr>
          <w:rFonts w:ascii="Arial" w:hAnsi="Arial" w:cs="Arial"/>
          <w:lang w:val="tr-TR"/>
        </w:rPr>
        <w:t xml:space="preserve"> </w:t>
      </w:r>
      <w:r w:rsidR="001329AD" w:rsidRPr="00655C6C">
        <w:rPr>
          <w:rFonts w:ascii="Arial" w:hAnsi="Arial" w:cs="Arial"/>
          <w:lang w:val="tr-TR"/>
        </w:rPr>
        <w:t>İş Ortağı Mükemmeliyet Merkezi</w:t>
      </w:r>
      <w:r w:rsidRPr="00655C6C">
        <w:rPr>
          <w:rFonts w:ascii="Arial" w:hAnsi="Arial" w:cs="Arial"/>
          <w:lang w:val="tr-TR"/>
        </w:rPr>
        <w:t>’nde</w:t>
      </w:r>
      <w:r w:rsidR="001329AD" w:rsidRPr="00655C6C">
        <w:rPr>
          <w:rFonts w:ascii="Arial" w:hAnsi="Arial" w:cs="Arial"/>
          <w:lang w:val="tr-TR"/>
        </w:rPr>
        <w:t xml:space="preserve"> Oracle</w:t>
      </w:r>
      <w:r w:rsidR="00AD68E6" w:rsidRPr="00655C6C">
        <w:rPr>
          <w:rFonts w:ascii="Arial" w:hAnsi="Arial" w:cs="Arial"/>
          <w:lang w:val="tr-TR"/>
        </w:rPr>
        <w:t xml:space="preserve"> Türkiye’nin </w:t>
      </w:r>
      <w:r w:rsidR="001329AD" w:rsidRPr="00655C6C">
        <w:rPr>
          <w:rFonts w:ascii="Arial" w:hAnsi="Arial" w:cs="Arial"/>
          <w:lang w:val="tr-TR"/>
        </w:rPr>
        <w:t xml:space="preserve">iş ortaklarına yeni ürün ve hizmetler hakkında eğitimler verilecek. </w:t>
      </w:r>
      <w:r w:rsidR="00AD68E6" w:rsidRPr="00655C6C">
        <w:rPr>
          <w:rFonts w:ascii="Arial" w:hAnsi="Arial" w:cs="Arial"/>
          <w:lang w:val="tr-TR"/>
        </w:rPr>
        <w:t>İstanbul’daki m</w:t>
      </w:r>
      <w:r w:rsidR="007F5BF8" w:rsidRPr="00655C6C">
        <w:rPr>
          <w:rFonts w:ascii="Arial" w:hAnsi="Arial" w:cs="Arial"/>
          <w:lang w:val="tr-TR"/>
        </w:rPr>
        <w:t>erkezde,</w:t>
      </w:r>
      <w:r w:rsidR="001329AD" w:rsidRPr="00655C6C">
        <w:rPr>
          <w:rFonts w:ascii="Arial" w:hAnsi="Arial" w:cs="Arial"/>
          <w:lang w:val="tr-TR"/>
        </w:rPr>
        <w:t xml:space="preserve"> </w:t>
      </w:r>
      <w:r w:rsidRPr="00655C6C">
        <w:rPr>
          <w:rFonts w:ascii="Arial" w:hAnsi="Arial" w:cs="Arial"/>
          <w:lang w:val="tr-TR"/>
        </w:rPr>
        <w:t xml:space="preserve">mevcut ve potansiyel müşteriler </w:t>
      </w:r>
      <w:r w:rsidR="001329AD" w:rsidRPr="00655C6C">
        <w:rPr>
          <w:rFonts w:ascii="Arial" w:hAnsi="Arial" w:cs="Arial"/>
          <w:lang w:val="tr-TR"/>
        </w:rPr>
        <w:t>yeni teknolojilerin sunduğu fırsatları öğrenirken yeni potansiyelleri keşfetme imk</w:t>
      </w:r>
      <w:r w:rsidR="007F5BF8" w:rsidRPr="00655C6C">
        <w:rPr>
          <w:rFonts w:ascii="Arial" w:hAnsi="Arial" w:cs="Arial"/>
          <w:lang w:val="tr-TR"/>
        </w:rPr>
        <w:t>â</w:t>
      </w:r>
      <w:r w:rsidR="001329AD" w:rsidRPr="00655C6C">
        <w:rPr>
          <w:rFonts w:ascii="Arial" w:hAnsi="Arial" w:cs="Arial"/>
          <w:lang w:val="tr-TR"/>
        </w:rPr>
        <w:t xml:space="preserve">nı da bulacak. </w:t>
      </w:r>
      <w:r w:rsidR="00655C6C" w:rsidRPr="00655C6C">
        <w:rPr>
          <w:rFonts w:ascii="Arial" w:hAnsi="Arial" w:cs="Arial"/>
          <w:lang w:val="tr-TR"/>
        </w:rPr>
        <w:t>TD Synnex Türkiye bünyesinde açılışı gerçekleştirilen PCoE merkezi, pandemi sonrası Avrupa ve Orta Doğu bölgesinde açılan ilk fiziksel eğitim merkezi olma</w:t>
      </w:r>
      <w:r w:rsidR="00655C6C">
        <w:rPr>
          <w:rFonts w:ascii="Arial" w:hAnsi="Arial" w:cs="Arial"/>
          <w:lang w:val="tr-TR"/>
        </w:rPr>
        <w:t>sı nedeniyle önem taşıyor</w:t>
      </w:r>
      <w:r w:rsidR="00655C6C" w:rsidRPr="00655C6C">
        <w:rPr>
          <w:rFonts w:ascii="Arial" w:hAnsi="Arial" w:cs="Arial"/>
          <w:lang w:val="tr-TR"/>
        </w:rPr>
        <w:t>.</w:t>
      </w:r>
    </w:p>
    <w:p w14:paraId="1B015EDF" w14:textId="1EA14743" w:rsidR="005B096B" w:rsidRPr="00655C6C" w:rsidRDefault="005B096B" w:rsidP="001329AD">
      <w:pPr>
        <w:spacing w:after="0" w:line="240" w:lineRule="auto"/>
        <w:jc w:val="both"/>
        <w:rPr>
          <w:rFonts w:ascii="Arial" w:hAnsi="Arial" w:cs="Arial"/>
          <w:lang w:val="tr-TR"/>
        </w:rPr>
      </w:pPr>
    </w:p>
    <w:p w14:paraId="6DBEBA6D" w14:textId="74530759" w:rsidR="005B096B" w:rsidRPr="00655C6C" w:rsidRDefault="005B096B" w:rsidP="00465BA9">
      <w:pPr>
        <w:spacing w:after="0" w:line="240" w:lineRule="auto"/>
        <w:jc w:val="both"/>
        <w:rPr>
          <w:rFonts w:ascii="Arial" w:hAnsi="Arial" w:cs="Arial"/>
          <w:lang w:val="tr-TR"/>
        </w:rPr>
      </w:pPr>
      <w:r w:rsidRPr="00655C6C">
        <w:rPr>
          <w:rFonts w:ascii="Arial" w:hAnsi="Arial" w:cs="Arial"/>
          <w:b/>
          <w:bCs/>
          <w:lang w:val="tr-TR"/>
        </w:rPr>
        <w:t xml:space="preserve">TD SYNNEX Türkiye </w:t>
      </w:r>
      <w:r w:rsidR="0032726C" w:rsidRPr="00655C6C">
        <w:rPr>
          <w:rFonts w:ascii="Arial" w:hAnsi="Arial" w:cs="Arial"/>
          <w:b/>
          <w:bCs/>
          <w:lang w:val="tr-TR"/>
        </w:rPr>
        <w:t>Ülke Müdürü Behçet Yumrukçallı</w:t>
      </w:r>
      <w:r w:rsidRPr="00655C6C">
        <w:rPr>
          <w:rFonts w:ascii="Arial" w:hAnsi="Arial" w:cs="Arial"/>
          <w:lang w:val="tr-TR"/>
        </w:rPr>
        <w:t>, iş birliği ile ilgili yapığı açıklamada</w:t>
      </w:r>
      <w:r w:rsidR="007F5BF8" w:rsidRPr="00655C6C">
        <w:rPr>
          <w:rFonts w:ascii="Arial" w:hAnsi="Arial" w:cs="Arial"/>
          <w:lang w:val="tr-TR"/>
        </w:rPr>
        <w:t>,</w:t>
      </w:r>
      <w:r w:rsidRPr="00655C6C">
        <w:rPr>
          <w:rFonts w:ascii="Arial" w:hAnsi="Arial" w:cs="Arial"/>
          <w:lang w:val="tr-TR"/>
        </w:rPr>
        <w:t xml:space="preserve"> “İş Ortağı Mükemmeliyet Merkezimiz ile </w:t>
      </w:r>
      <w:r w:rsidR="001329AD" w:rsidRPr="00655C6C">
        <w:rPr>
          <w:rFonts w:ascii="Arial" w:hAnsi="Arial" w:cs="Arial"/>
          <w:lang w:val="tr-TR"/>
        </w:rPr>
        <w:t>2019 yılının sonlar</w:t>
      </w:r>
      <w:r w:rsidR="00C3072D" w:rsidRPr="00655C6C">
        <w:rPr>
          <w:rFonts w:ascii="Arial" w:hAnsi="Arial" w:cs="Arial"/>
          <w:lang w:val="tr-TR"/>
        </w:rPr>
        <w:t>ın</w:t>
      </w:r>
      <w:r w:rsidRPr="00655C6C">
        <w:rPr>
          <w:rFonts w:ascii="Arial" w:hAnsi="Arial" w:cs="Arial"/>
          <w:lang w:val="tr-TR"/>
        </w:rPr>
        <w:t xml:space="preserve">dan bu yana </w:t>
      </w:r>
      <w:r w:rsidR="001329AD" w:rsidRPr="00655C6C">
        <w:rPr>
          <w:rFonts w:ascii="Arial" w:hAnsi="Arial" w:cs="Arial"/>
          <w:lang w:val="tr-TR"/>
        </w:rPr>
        <w:t>iş ortakları</w:t>
      </w:r>
      <w:r w:rsidR="0040736E" w:rsidRPr="00655C6C">
        <w:rPr>
          <w:rFonts w:ascii="Arial" w:hAnsi="Arial" w:cs="Arial"/>
          <w:lang w:val="tr-TR"/>
        </w:rPr>
        <w:t>mız</w:t>
      </w:r>
      <w:r w:rsidRPr="00655C6C">
        <w:rPr>
          <w:rFonts w:ascii="Arial" w:hAnsi="Arial" w:cs="Arial"/>
          <w:lang w:val="tr-TR"/>
        </w:rPr>
        <w:t xml:space="preserve">a </w:t>
      </w:r>
      <w:r w:rsidR="00F25BE2" w:rsidRPr="00655C6C">
        <w:rPr>
          <w:rFonts w:ascii="Arial" w:hAnsi="Arial" w:cs="Arial"/>
          <w:lang w:val="tr-TR"/>
        </w:rPr>
        <w:t xml:space="preserve">online ortamda </w:t>
      </w:r>
      <w:r w:rsidRPr="00655C6C">
        <w:rPr>
          <w:rFonts w:ascii="Arial" w:hAnsi="Arial" w:cs="Arial"/>
          <w:lang w:val="tr-TR"/>
        </w:rPr>
        <w:t xml:space="preserve">hizmet </w:t>
      </w:r>
      <w:r w:rsidR="00F25BE2" w:rsidRPr="00655C6C">
        <w:rPr>
          <w:rFonts w:ascii="Arial" w:hAnsi="Arial" w:cs="Arial"/>
          <w:lang w:val="tr-TR"/>
        </w:rPr>
        <w:t>veriyorduk</w:t>
      </w:r>
      <w:r w:rsidRPr="00655C6C">
        <w:rPr>
          <w:rFonts w:ascii="Arial" w:hAnsi="Arial" w:cs="Arial"/>
          <w:lang w:val="tr-TR"/>
        </w:rPr>
        <w:t xml:space="preserve">. </w:t>
      </w:r>
      <w:r w:rsidR="0040736E" w:rsidRPr="00655C6C">
        <w:rPr>
          <w:rFonts w:ascii="Arial" w:hAnsi="Arial" w:cs="Arial"/>
          <w:lang w:val="tr-TR"/>
        </w:rPr>
        <w:t>Üç yıl içerisinde iş ortaklarımızın 472 çalışanına eğitimler verdik. Ürün ve hizmetlerinin distribütörlüğünü de yaptığımız Oracle</w:t>
      </w:r>
      <w:r w:rsidRPr="00655C6C">
        <w:rPr>
          <w:rFonts w:ascii="Arial" w:hAnsi="Arial" w:cs="Arial"/>
          <w:lang w:val="tr-TR"/>
        </w:rPr>
        <w:t xml:space="preserve">’ın </w:t>
      </w:r>
      <w:r w:rsidR="003A7D2C" w:rsidRPr="00655C6C">
        <w:rPr>
          <w:rFonts w:ascii="Arial" w:hAnsi="Arial" w:cs="Arial"/>
          <w:lang w:val="tr-TR"/>
        </w:rPr>
        <w:t>iş ortaklarına da TD SYNNEX’ten eğitmenlerin yanı sıra Oracle’dan eğitmenlerin de katılımı</w:t>
      </w:r>
      <w:r w:rsidR="00655C6C" w:rsidRPr="00655C6C">
        <w:rPr>
          <w:rFonts w:ascii="Arial" w:hAnsi="Arial" w:cs="Arial"/>
          <w:lang w:val="tr-TR"/>
        </w:rPr>
        <w:t>yla</w:t>
      </w:r>
      <w:r w:rsidR="003A7D2C" w:rsidRPr="00655C6C">
        <w:rPr>
          <w:rFonts w:ascii="Arial" w:hAnsi="Arial" w:cs="Arial"/>
          <w:lang w:val="tr-TR"/>
        </w:rPr>
        <w:t xml:space="preserve"> online ortamda </w:t>
      </w:r>
      <w:r w:rsidRPr="00655C6C">
        <w:rPr>
          <w:rFonts w:ascii="Arial" w:hAnsi="Arial" w:cs="Arial"/>
          <w:lang w:val="tr-TR"/>
        </w:rPr>
        <w:t>düzenlenen dijital atölyelerde eğitimler veriyorduk</w:t>
      </w:r>
      <w:r w:rsidR="003A7D2C" w:rsidRPr="00655C6C">
        <w:rPr>
          <w:rFonts w:ascii="Arial" w:hAnsi="Arial" w:cs="Arial"/>
          <w:lang w:val="tr-TR"/>
        </w:rPr>
        <w:t xml:space="preserve">. Yeni dönemde eğitimlerimizi artık </w:t>
      </w:r>
      <w:r w:rsidR="007F5BF8" w:rsidRPr="00655C6C">
        <w:rPr>
          <w:rFonts w:ascii="Arial" w:hAnsi="Arial" w:cs="Arial"/>
          <w:lang w:val="tr-TR"/>
        </w:rPr>
        <w:t xml:space="preserve">İstanbul’daki ofisimizde </w:t>
      </w:r>
      <w:r w:rsidR="003A7D2C" w:rsidRPr="00655C6C">
        <w:rPr>
          <w:rFonts w:ascii="Arial" w:hAnsi="Arial" w:cs="Arial"/>
          <w:lang w:val="tr-TR"/>
        </w:rPr>
        <w:t xml:space="preserve">fiziksel dünyaya da taşıyoruz. </w:t>
      </w:r>
      <w:r w:rsidR="007F5BF8" w:rsidRPr="00655C6C">
        <w:rPr>
          <w:rFonts w:ascii="Arial" w:hAnsi="Arial" w:cs="Arial"/>
          <w:lang w:val="tr-TR"/>
        </w:rPr>
        <w:t>Burada</w:t>
      </w:r>
      <w:r w:rsidR="00F25BE2" w:rsidRPr="00655C6C">
        <w:rPr>
          <w:rFonts w:ascii="Arial" w:hAnsi="Arial" w:cs="Arial"/>
          <w:lang w:val="tr-TR"/>
        </w:rPr>
        <w:t xml:space="preserve">ki </w:t>
      </w:r>
      <w:r w:rsidR="007F5BF8" w:rsidRPr="00655C6C">
        <w:rPr>
          <w:rFonts w:ascii="Arial" w:hAnsi="Arial" w:cs="Arial"/>
          <w:lang w:val="tr-TR"/>
        </w:rPr>
        <w:t xml:space="preserve">İş Ortağı Mükemmeliyet Merkezimizde </w:t>
      </w:r>
      <w:r w:rsidR="003A7D2C" w:rsidRPr="00655C6C">
        <w:rPr>
          <w:rFonts w:ascii="Arial" w:hAnsi="Arial" w:cs="Arial"/>
          <w:lang w:val="tr-TR"/>
        </w:rPr>
        <w:t>Oracle’ın iş ortakların</w:t>
      </w:r>
      <w:r w:rsidR="00F25BE2" w:rsidRPr="00655C6C">
        <w:rPr>
          <w:rFonts w:ascii="Arial" w:hAnsi="Arial" w:cs="Arial"/>
          <w:lang w:val="tr-TR"/>
        </w:rPr>
        <w:t>ı ağırlayacağız. V</w:t>
      </w:r>
      <w:r w:rsidR="003A7D2C" w:rsidRPr="00655C6C">
        <w:rPr>
          <w:rFonts w:ascii="Arial" w:hAnsi="Arial" w:cs="Arial"/>
          <w:lang w:val="tr-TR"/>
        </w:rPr>
        <w:t xml:space="preserve">ereceğimiz eğitimlerimizin odak noktası ise </w:t>
      </w:r>
      <w:r w:rsidR="007F5BF8" w:rsidRPr="00655C6C">
        <w:rPr>
          <w:rFonts w:ascii="Arial" w:hAnsi="Arial" w:cs="Arial"/>
          <w:lang w:val="tr-TR"/>
        </w:rPr>
        <w:t xml:space="preserve">ilk etapta </w:t>
      </w:r>
      <w:r w:rsidR="003A7D2C" w:rsidRPr="00655C6C">
        <w:rPr>
          <w:rFonts w:ascii="Arial" w:hAnsi="Arial" w:cs="Arial"/>
          <w:lang w:val="tr-TR"/>
        </w:rPr>
        <w:t>bulut teknolojileri olacak.</w:t>
      </w:r>
      <w:r w:rsidRPr="00655C6C">
        <w:rPr>
          <w:rFonts w:ascii="Arial" w:hAnsi="Arial" w:cs="Arial"/>
          <w:lang w:val="tr-TR"/>
        </w:rPr>
        <w:t xml:space="preserve"> </w:t>
      </w:r>
      <w:r w:rsidR="00F25BE2" w:rsidRPr="00655C6C">
        <w:rPr>
          <w:rFonts w:ascii="Arial" w:hAnsi="Arial" w:cs="Arial"/>
          <w:lang w:val="tr-TR"/>
        </w:rPr>
        <w:t>E</w:t>
      </w:r>
      <w:r w:rsidRPr="00655C6C">
        <w:rPr>
          <w:rFonts w:ascii="Arial" w:hAnsi="Arial" w:cs="Arial"/>
          <w:lang w:val="tr-TR"/>
        </w:rPr>
        <w:t>ğitimleri</w:t>
      </w:r>
      <w:r w:rsidR="00F25BE2" w:rsidRPr="00655C6C">
        <w:rPr>
          <w:rFonts w:ascii="Arial" w:hAnsi="Arial" w:cs="Arial"/>
          <w:lang w:val="tr-TR"/>
        </w:rPr>
        <w:t>mizin</w:t>
      </w:r>
      <w:r w:rsidRPr="00655C6C">
        <w:rPr>
          <w:rFonts w:ascii="Arial" w:hAnsi="Arial" w:cs="Arial"/>
          <w:lang w:val="tr-TR"/>
        </w:rPr>
        <w:t xml:space="preserve"> konusu her çeyrek dönem sektörlerdeki trend ve ihtiyaçlara göre belirlenecek.</w:t>
      </w:r>
      <w:r w:rsidR="007F5BF8" w:rsidRPr="00655C6C">
        <w:rPr>
          <w:rFonts w:ascii="Arial" w:hAnsi="Arial" w:cs="Arial"/>
          <w:lang w:val="tr-TR"/>
        </w:rPr>
        <w:t xml:space="preserve"> </w:t>
      </w:r>
      <w:r w:rsidRPr="00655C6C">
        <w:rPr>
          <w:rFonts w:ascii="Arial" w:hAnsi="Arial" w:cs="Arial"/>
          <w:lang w:val="tr-TR"/>
        </w:rPr>
        <w:t>Teknik danışmanlarınız ve eğitmenlerimiz ayrıca bu merkezimizde Oracle’ın iş ortaklarının teknik sorularını yanıtlarken karşılaştıkları problemleri çözmelerine de destek olacak.</w:t>
      </w:r>
      <w:r w:rsidR="00465BA9" w:rsidRPr="00655C6C">
        <w:rPr>
          <w:rFonts w:ascii="Arial" w:hAnsi="Arial" w:cs="Arial"/>
          <w:lang w:val="tr-TR"/>
        </w:rPr>
        <w:t xml:space="preserve"> Yazılım ve donanım dünyasının önde gelen şirketlerinden olan Oracle, yaklaşık 150 milyon dolarlık bir pazarda yüzde 70’lik bir paya sahip. Bu eğitimlerimiz ile Oracle’ın ürün ve hizmetleri hakkında daha fazla kurumsal ve KOBİ müşterisini bilgilendirmeyi hedeflerken aynı zamanda mevcut müşterilerine de henüz kullanmadıkları Oracle ürünleri ile yeni projelerin hayata geçirilmesi konusunda rehberlik etmeyi de amaçlıyoruz.</w:t>
      </w:r>
      <w:r w:rsidR="00655C6C" w:rsidRPr="00655C6C">
        <w:rPr>
          <w:rFonts w:ascii="Arial" w:hAnsi="Arial" w:cs="Arial"/>
          <w:lang w:val="tr-TR"/>
        </w:rPr>
        <w:t xml:space="preserve"> </w:t>
      </w:r>
      <w:r w:rsidR="00232D40" w:rsidRPr="00655C6C">
        <w:rPr>
          <w:rFonts w:ascii="Arial" w:hAnsi="Arial" w:cs="Arial"/>
          <w:lang w:val="tr-TR"/>
        </w:rPr>
        <w:t xml:space="preserve">Ayrıca yılın ilk yarısı ve sonunda katılımı en yüksek ve başarılı gerçekleştiren bireysel katılımcılara </w:t>
      </w:r>
      <w:r w:rsidR="00655C6C" w:rsidRPr="00655C6C">
        <w:rPr>
          <w:rFonts w:ascii="Arial" w:hAnsi="Arial" w:cs="Arial"/>
          <w:lang w:val="tr-TR"/>
        </w:rPr>
        <w:t>sürprizlerimiz de olacak</w:t>
      </w:r>
      <w:r w:rsidR="00232D40" w:rsidRPr="00655C6C">
        <w:rPr>
          <w:rFonts w:ascii="Arial" w:hAnsi="Arial" w:cs="Arial"/>
          <w:lang w:val="tr-TR"/>
        </w:rPr>
        <w:t>.</w:t>
      </w:r>
      <w:r w:rsidR="00655C6C" w:rsidRPr="00655C6C">
        <w:rPr>
          <w:rFonts w:ascii="Arial" w:hAnsi="Arial" w:cs="Arial"/>
          <w:lang w:val="tr-TR"/>
        </w:rPr>
        <w:t xml:space="preserve">” dedi. </w:t>
      </w:r>
    </w:p>
    <w:p w14:paraId="0B8DA31B" w14:textId="684E7328" w:rsidR="005B096B" w:rsidRPr="00655C6C" w:rsidRDefault="005B096B" w:rsidP="005B096B">
      <w:pPr>
        <w:spacing w:after="0" w:line="240" w:lineRule="auto"/>
        <w:jc w:val="both"/>
        <w:rPr>
          <w:rFonts w:ascii="Arial" w:hAnsi="Arial" w:cs="Arial"/>
          <w:lang w:val="tr-TR"/>
        </w:rPr>
      </w:pPr>
    </w:p>
    <w:p w14:paraId="0D48D90B" w14:textId="3EBB2482" w:rsidR="005B096B" w:rsidRPr="00655C6C" w:rsidRDefault="005B096B" w:rsidP="005B096B">
      <w:pPr>
        <w:spacing w:after="0" w:line="240" w:lineRule="auto"/>
        <w:jc w:val="both"/>
        <w:rPr>
          <w:rFonts w:ascii="Arial" w:hAnsi="Arial" w:cs="Arial"/>
          <w:lang w:val="tr-TR"/>
        </w:rPr>
      </w:pPr>
    </w:p>
    <w:p w14:paraId="79A676EA" w14:textId="77777777" w:rsidR="00BC55D0" w:rsidRPr="00655C6C" w:rsidRDefault="00BC55D0" w:rsidP="00BC55D0">
      <w:pPr>
        <w:pStyle w:val="paragraph"/>
        <w:spacing w:before="0" w:beforeAutospacing="0" w:after="0" w:afterAutospacing="0"/>
        <w:jc w:val="both"/>
        <w:textAlignment w:val="baseline"/>
        <w:rPr>
          <w:rFonts w:ascii="Segoe UI" w:hAnsi="Segoe UI" w:cs="Segoe UI"/>
          <w:sz w:val="18"/>
          <w:szCs w:val="18"/>
        </w:rPr>
      </w:pPr>
      <w:r w:rsidRPr="00655C6C">
        <w:rPr>
          <w:rStyle w:val="normaltextrun"/>
          <w:rFonts w:ascii="Arial" w:hAnsi="Arial" w:cs="Arial"/>
          <w:b/>
          <w:bCs/>
          <w:sz w:val="16"/>
          <w:szCs w:val="16"/>
        </w:rPr>
        <w:t>TD SYNNEX Hakkında </w:t>
      </w:r>
      <w:r w:rsidRPr="00655C6C">
        <w:rPr>
          <w:rStyle w:val="eop"/>
          <w:rFonts w:ascii="Arial" w:hAnsi="Arial" w:cs="Arial"/>
          <w:sz w:val="16"/>
          <w:szCs w:val="16"/>
        </w:rPr>
        <w:t> </w:t>
      </w:r>
    </w:p>
    <w:p w14:paraId="2D019A23" w14:textId="0A203BB0" w:rsidR="00BC55D0" w:rsidRPr="00655C6C" w:rsidRDefault="00BC55D0" w:rsidP="00BC55D0">
      <w:pPr>
        <w:pStyle w:val="paragraph"/>
        <w:spacing w:before="0" w:beforeAutospacing="0" w:after="0" w:afterAutospacing="0"/>
        <w:jc w:val="both"/>
        <w:textAlignment w:val="baseline"/>
        <w:rPr>
          <w:rStyle w:val="eop"/>
          <w:rFonts w:ascii="Arial" w:hAnsi="Arial" w:cs="Arial"/>
          <w:sz w:val="16"/>
          <w:szCs w:val="16"/>
        </w:rPr>
      </w:pPr>
      <w:r w:rsidRPr="00655C6C">
        <w:rPr>
          <w:rStyle w:val="normaltextrun"/>
          <w:rFonts w:ascii="Arial" w:hAnsi="Arial" w:cs="Arial"/>
          <w:sz w:val="16"/>
          <w:szCs w:val="16"/>
        </w:rPr>
        <w:t xml:space="preserve">TD SYNNEX (NYSE: SNX) BT ekosistemi için önde gelen bir küresel distribütör olup BT’nin ihtiyaç duyduğu tüm çözümleri tek çatı altında sunmaktadır. Merkezleri ABD’nin Florida ve Kaliforniya eyaletlerinde olan TD SYNNEX (NYSE: SNX), 100'den fazla ülkede 150 binden fazla müşteriye, teknoloji yatırımlarının değerini en üst düzeye çıkarma, işlerine yönelik sonuçları gösterme ve büyüme fırsatlarını değerlendirme konusunda yardımcı olan yenilikçi bir iş ortağıdır. Fortune 100 Listesi’nde 60. sırada yer alan TD SYNNEX'in yaklaşık 22 bin çalışanı, alanında lider 1.500'den fazla teknoloji tedarikçisinin sunduğu modern BT ürünlerini, hizmetlerini ve çözümlerini bir arada müşterilerine sunuyor. Ürün portföyü bulut, siber güvenlik, büyük veri/analiz, IoT, mobilite ve hizmet olarak sunulan teknolojiler gibi en yüksek büyüme gösteren segmentlerden oluşan TD SYNNEX, müşterilere ve topluluklara hizmet etme konusunda da kararlıdır. Çalışanları ve gezegenimiz üzerinde olumlu bir etki yaratabileceğine ve saygın bir kurumsal vatandaş olarak bilinçli bir şekilde hareket edebileceğine inanan TD SYNNEX, BT ekosistemi genelinde çalışanlar için çeşitli ve kapsayıcı bir işveren olmayı da hedefliyor. Daha fazla bilgi için </w:t>
      </w:r>
      <w:hyperlink r:id="rId11" w:tgtFrame="_blank" w:history="1">
        <w:r w:rsidRPr="00655C6C">
          <w:rPr>
            <w:rStyle w:val="normaltextrun"/>
            <w:rFonts w:ascii="Arial" w:hAnsi="Arial" w:cs="Arial"/>
            <w:color w:val="0000FF"/>
            <w:sz w:val="16"/>
            <w:szCs w:val="16"/>
          </w:rPr>
          <w:t>https://tr.tdsynnex.com/</w:t>
        </w:r>
      </w:hyperlink>
      <w:r w:rsidRPr="00655C6C">
        <w:rPr>
          <w:rStyle w:val="normaltextrun"/>
          <w:rFonts w:ascii="Arial" w:hAnsi="Arial" w:cs="Arial"/>
          <w:sz w:val="16"/>
          <w:szCs w:val="16"/>
        </w:rPr>
        <w:t xml:space="preserve"> adresini ziyaret edebilir veya </w:t>
      </w:r>
      <w:hyperlink r:id="rId12" w:tgtFrame="_blank" w:history="1">
        <w:r w:rsidRPr="00655C6C">
          <w:rPr>
            <w:rStyle w:val="normaltextrun"/>
            <w:rFonts w:ascii="Arial" w:hAnsi="Arial" w:cs="Arial"/>
            <w:color w:val="0000FF"/>
            <w:sz w:val="16"/>
            <w:szCs w:val="16"/>
          </w:rPr>
          <w:t>LinkedIn</w:t>
        </w:r>
      </w:hyperlink>
      <w:r w:rsidRPr="00655C6C">
        <w:rPr>
          <w:rStyle w:val="normaltextrun"/>
          <w:rFonts w:ascii="Arial" w:hAnsi="Arial" w:cs="Arial"/>
          <w:sz w:val="16"/>
          <w:szCs w:val="16"/>
        </w:rPr>
        <w:t xml:space="preserve">, </w:t>
      </w:r>
      <w:hyperlink r:id="rId13" w:tgtFrame="_blank" w:history="1">
        <w:r w:rsidRPr="00655C6C">
          <w:rPr>
            <w:rStyle w:val="normaltextrun"/>
            <w:rFonts w:ascii="Arial" w:hAnsi="Arial" w:cs="Arial"/>
            <w:color w:val="0000FF"/>
            <w:sz w:val="16"/>
            <w:szCs w:val="16"/>
          </w:rPr>
          <w:t>Twitter</w:t>
        </w:r>
      </w:hyperlink>
      <w:r w:rsidRPr="00655C6C">
        <w:rPr>
          <w:rStyle w:val="normaltextrun"/>
          <w:rFonts w:ascii="Arial" w:hAnsi="Arial" w:cs="Arial"/>
          <w:sz w:val="16"/>
          <w:szCs w:val="16"/>
        </w:rPr>
        <w:t xml:space="preserve">, </w:t>
      </w:r>
      <w:hyperlink r:id="rId14" w:tgtFrame="_blank" w:history="1">
        <w:r w:rsidRPr="00655C6C">
          <w:rPr>
            <w:rStyle w:val="normaltextrun"/>
            <w:rFonts w:ascii="Arial" w:hAnsi="Arial" w:cs="Arial"/>
            <w:color w:val="0000FF"/>
            <w:sz w:val="16"/>
            <w:szCs w:val="16"/>
          </w:rPr>
          <w:t>Facebook</w:t>
        </w:r>
      </w:hyperlink>
      <w:r w:rsidRPr="00655C6C">
        <w:rPr>
          <w:rStyle w:val="normaltextrun"/>
          <w:rFonts w:ascii="Arial" w:hAnsi="Arial" w:cs="Arial"/>
          <w:sz w:val="16"/>
          <w:szCs w:val="16"/>
        </w:rPr>
        <w:t xml:space="preserve"> ve </w:t>
      </w:r>
      <w:hyperlink r:id="rId15" w:tgtFrame="_blank" w:history="1">
        <w:r w:rsidRPr="00655C6C">
          <w:rPr>
            <w:rStyle w:val="normaltextrun"/>
            <w:rFonts w:ascii="Arial" w:hAnsi="Arial" w:cs="Arial"/>
            <w:color w:val="0000FF"/>
            <w:sz w:val="16"/>
            <w:szCs w:val="16"/>
          </w:rPr>
          <w:t>Instagram</w:t>
        </w:r>
      </w:hyperlink>
      <w:r w:rsidRPr="00655C6C">
        <w:rPr>
          <w:rStyle w:val="normaltextrun"/>
          <w:rFonts w:ascii="Arial" w:hAnsi="Arial" w:cs="Arial"/>
          <w:sz w:val="16"/>
          <w:szCs w:val="16"/>
        </w:rPr>
        <w:t xml:space="preserve"> üzerinden takip edebilirsiniz.</w:t>
      </w:r>
      <w:r w:rsidRPr="00655C6C">
        <w:rPr>
          <w:rStyle w:val="eop"/>
          <w:rFonts w:ascii="Arial" w:hAnsi="Arial" w:cs="Arial"/>
          <w:sz w:val="16"/>
          <w:szCs w:val="16"/>
        </w:rPr>
        <w:t>  </w:t>
      </w:r>
    </w:p>
    <w:p w14:paraId="119E95E6" w14:textId="0BE94C8F" w:rsidR="001329AD" w:rsidRPr="00655C6C" w:rsidRDefault="001329AD" w:rsidP="00BC55D0">
      <w:pPr>
        <w:pStyle w:val="paragraph"/>
        <w:spacing w:before="0" w:beforeAutospacing="0" w:after="0" w:afterAutospacing="0"/>
        <w:jc w:val="both"/>
        <w:textAlignment w:val="baseline"/>
        <w:rPr>
          <w:rStyle w:val="eop"/>
          <w:rFonts w:ascii="Arial" w:hAnsi="Arial" w:cs="Arial"/>
          <w:sz w:val="16"/>
          <w:szCs w:val="16"/>
        </w:rPr>
      </w:pPr>
    </w:p>
    <w:p w14:paraId="6BB88102" w14:textId="304DC6DC" w:rsidR="00C96E05" w:rsidRPr="00655C6C" w:rsidRDefault="00655C6C" w:rsidP="00C96E05">
      <w:pPr>
        <w:pStyle w:val="paragraph"/>
        <w:spacing w:before="0" w:beforeAutospacing="0" w:after="0" w:afterAutospacing="0"/>
        <w:jc w:val="both"/>
        <w:textAlignment w:val="baseline"/>
        <w:rPr>
          <w:rStyle w:val="eop"/>
          <w:rFonts w:ascii="Arial" w:hAnsi="Arial"/>
          <w:sz w:val="18"/>
        </w:rPr>
      </w:pPr>
      <w:r w:rsidRPr="00655C6C">
        <w:rPr>
          <w:rStyle w:val="normaltextrun"/>
          <w:rFonts w:ascii="Arial" w:hAnsi="Arial" w:cs="Arial"/>
          <w:b/>
          <w:bCs/>
          <w:sz w:val="16"/>
          <w:szCs w:val="16"/>
        </w:rPr>
        <w:t xml:space="preserve">Partner Center of Excellence </w:t>
      </w:r>
      <w:r>
        <w:rPr>
          <w:rStyle w:val="normaltextrun"/>
          <w:rFonts w:ascii="Arial" w:hAnsi="Arial" w:cs="Arial"/>
          <w:b/>
          <w:bCs/>
          <w:sz w:val="16"/>
          <w:szCs w:val="16"/>
        </w:rPr>
        <w:t xml:space="preserve">(PCoE) </w:t>
      </w:r>
      <w:r w:rsidR="001329AD" w:rsidRPr="00655C6C">
        <w:rPr>
          <w:rStyle w:val="normaltextrun"/>
          <w:rFonts w:ascii="Arial" w:hAnsi="Arial" w:cs="Arial"/>
          <w:b/>
          <w:bCs/>
          <w:sz w:val="16"/>
          <w:szCs w:val="16"/>
        </w:rPr>
        <w:t>Hakkında</w:t>
      </w:r>
    </w:p>
    <w:p w14:paraId="5E9BB7B6" w14:textId="7403017E" w:rsidR="00C96E05" w:rsidRPr="00655C6C" w:rsidRDefault="00C96E05" w:rsidP="005C6D85">
      <w:pPr>
        <w:pStyle w:val="paragraph"/>
        <w:spacing w:before="0" w:beforeAutospacing="0" w:after="0" w:afterAutospacing="0"/>
        <w:jc w:val="both"/>
        <w:textAlignment w:val="baseline"/>
        <w:rPr>
          <w:rStyle w:val="normaltextrun"/>
          <w:rFonts w:ascii="Arial" w:hAnsi="Arial" w:cs="Arial"/>
          <w:sz w:val="16"/>
          <w:szCs w:val="16"/>
        </w:rPr>
      </w:pPr>
      <w:r w:rsidRPr="00655C6C">
        <w:rPr>
          <w:rStyle w:val="normaltextrun"/>
          <w:rFonts w:ascii="Arial" w:hAnsi="Arial" w:cs="Arial"/>
          <w:sz w:val="16"/>
          <w:szCs w:val="16"/>
        </w:rPr>
        <w:t>Oracle'ın iş ortağı ekosistemi, müşterileri</w:t>
      </w:r>
      <w:r w:rsidR="00655C6C">
        <w:rPr>
          <w:rStyle w:val="normaltextrun"/>
          <w:rFonts w:ascii="Arial" w:hAnsi="Arial" w:cs="Arial"/>
          <w:sz w:val="16"/>
          <w:szCs w:val="16"/>
        </w:rPr>
        <w:t>n</w:t>
      </w:r>
      <w:r w:rsidRPr="00655C6C">
        <w:rPr>
          <w:rStyle w:val="normaltextrun"/>
          <w:rFonts w:ascii="Arial" w:hAnsi="Arial" w:cs="Arial"/>
          <w:sz w:val="16"/>
          <w:szCs w:val="16"/>
        </w:rPr>
        <w:t xml:space="preserve"> başarısı için kritik öneme sahiptir. Farklılaştırılmış </w:t>
      </w:r>
      <w:r w:rsidR="004C1308" w:rsidRPr="00655C6C">
        <w:rPr>
          <w:rStyle w:val="normaltextrun"/>
          <w:rFonts w:ascii="Arial" w:hAnsi="Arial" w:cs="Arial"/>
          <w:sz w:val="16"/>
          <w:szCs w:val="16"/>
        </w:rPr>
        <w:t xml:space="preserve">İş Ortağı </w:t>
      </w:r>
      <w:r w:rsidRPr="00655C6C">
        <w:rPr>
          <w:rStyle w:val="normaltextrun"/>
          <w:rFonts w:ascii="Arial" w:hAnsi="Arial" w:cs="Arial"/>
          <w:sz w:val="16"/>
          <w:szCs w:val="16"/>
        </w:rPr>
        <w:t>hizmetleri</w:t>
      </w:r>
      <w:r w:rsidR="004C1308" w:rsidRPr="00655C6C">
        <w:rPr>
          <w:rStyle w:val="normaltextrun"/>
          <w:rFonts w:ascii="Arial" w:hAnsi="Arial" w:cs="Arial"/>
          <w:sz w:val="16"/>
          <w:szCs w:val="16"/>
        </w:rPr>
        <w:t>,</w:t>
      </w:r>
      <w:r w:rsidRPr="00655C6C">
        <w:rPr>
          <w:rStyle w:val="normaltextrun"/>
          <w:rFonts w:ascii="Arial" w:hAnsi="Arial" w:cs="Arial"/>
          <w:sz w:val="16"/>
          <w:szCs w:val="16"/>
        </w:rPr>
        <w:t xml:space="preserve"> Oracle'ın teknolojisiyle birleştiğinde, müşterileri</w:t>
      </w:r>
      <w:r w:rsidR="00655C6C">
        <w:rPr>
          <w:rStyle w:val="normaltextrun"/>
          <w:rFonts w:ascii="Arial" w:hAnsi="Arial" w:cs="Arial"/>
          <w:sz w:val="16"/>
          <w:szCs w:val="16"/>
        </w:rPr>
        <w:t>n</w:t>
      </w:r>
      <w:r w:rsidRPr="00655C6C">
        <w:rPr>
          <w:rStyle w:val="normaltextrun"/>
          <w:rFonts w:ascii="Arial" w:hAnsi="Arial" w:cs="Arial"/>
          <w:sz w:val="16"/>
          <w:szCs w:val="16"/>
        </w:rPr>
        <w:t xml:space="preserve"> iş hedeflerine ulaşmalarına yardımcı olur.</w:t>
      </w:r>
      <w:r w:rsidR="0055561C" w:rsidRPr="00655C6C">
        <w:rPr>
          <w:rStyle w:val="normaltextrun"/>
          <w:rFonts w:ascii="Arial" w:hAnsi="Arial" w:cs="Arial"/>
          <w:sz w:val="16"/>
          <w:szCs w:val="16"/>
        </w:rPr>
        <w:t xml:space="preserve"> Oracle Türkiye Distribütörü olan TD Synnex Türkiye bünyesinde oluşturulan “Partner </w:t>
      </w:r>
      <w:r w:rsidR="00655C6C" w:rsidRPr="00655C6C">
        <w:rPr>
          <w:rStyle w:val="normaltextrun"/>
          <w:rFonts w:ascii="Arial" w:hAnsi="Arial" w:cs="Arial"/>
          <w:sz w:val="16"/>
          <w:szCs w:val="16"/>
        </w:rPr>
        <w:t>Center</w:t>
      </w:r>
      <w:r w:rsidR="0055561C" w:rsidRPr="00655C6C">
        <w:rPr>
          <w:rStyle w:val="normaltextrun"/>
          <w:rFonts w:ascii="Arial" w:hAnsi="Arial" w:cs="Arial"/>
          <w:sz w:val="16"/>
          <w:szCs w:val="16"/>
        </w:rPr>
        <w:t xml:space="preserve"> of Excellence” eğitim ve inovasyon yapısı ile iş ortakları</w:t>
      </w:r>
      <w:r w:rsidR="00655C6C">
        <w:rPr>
          <w:rStyle w:val="normaltextrun"/>
          <w:rFonts w:ascii="Arial" w:hAnsi="Arial" w:cs="Arial"/>
          <w:sz w:val="16"/>
          <w:szCs w:val="16"/>
        </w:rPr>
        <w:t>na</w:t>
      </w:r>
      <w:r w:rsidR="0055561C" w:rsidRPr="00655C6C">
        <w:rPr>
          <w:rStyle w:val="normaltextrun"/>
          <w:rFonts w:ascii="Arial" w:hAnsi="Arial" w:cs="Arial"/>
          <w:sz w:val="16"/>
          <w:szCs w:val="16"/>
        </w:rPr>
        <w:t xml:space="preserve"> ve müşterileri</w:t>
      </w:r>
      <w:r w:rsidR="00655C6C">
        <w:rPr>
          <w:rStyle w:val="normaltextrun"/>
          <w:rFonts w:ascii="Arial" w:hAnsi="Arial" w:cs="Arial"/>
          <w:sz w:val="16"/>
          <w:szCs w:val="16"/>
        </w:rPr>
        <w:t>ne</w:t>
      </w:r>
      <w:r w:rsidR="0055561C" w:rsidRPr="00655C6C">
        <w:rPr>
          <w:rStyle w:val="normaltextrun"/>
          <w:rFonts w:ascii="Arial" w:hAnsi="Arial" w:cs="Arial"/>
          <w:sz w:val="16"/>
          <w:szCs w:val="16"/>
        </w:rPr>
        <w:t xml:space="preserve"> Oracle ürünlerinin desteği konusunda hizmet </w:t>
      </w:r>
      <w:r w:rsidR="00655C6C">
        <w:rPr>
          <w:rStyle w:val="normaltextrun"/>
          <w:rFonts w:ascii="Arial" w:hAnsi="Arial" w:cs="Arial"/>
          <w:sz w:val="16"/>
          <w:szCs w:val="16"/>
        </w:rPr>
        <w:t>verilmektedir</w:t>
      </w:r>
      <w:r w:rsidR="0055561C" w:rsidRPr="00655C6C">
        <w:rPr>
          <w:rStyle w:val="normaltextrun"/>
          <w:rFonts w:ascii="Arial" w:hAnsi="Arial" w:cs="Arial"/>
          <w:sz w:val="16"/>
          <w:szCs w:val="16"/>
        </w:rPr>
        <w:t>. Aylık ve üç aylık planlanan, yazılım, donanım ve bulu</w:t>
      </w:r>
      <w:r w:rsidR="004C1308" w:rsidRPr="00655C6C">
        <w:rPr>
          <w:rStyle w:val="normaltextrun"/>
          <w:rFonts w:ascii="Arial" w:hAnsi="Arial" w:cs="Arial"/>
          <w:sz w:val="16"/>
          <w:szCs w:val="16"/>
        </w:rPr>
        <w:t xml:space="preserve">t </w:t>
      </w:r>
      <w:r w:rsidR="0055561C" w:rsidRPr="00655C6C">
        <w:rPr>
          <w:rStyle w:val="normaltextrun"/>
          <w:rFonts w:ascii="Arial" w:hAnsi="Arial" w:cs="Arial"/>
          <w:sz w:val="16"/>
          <w:szCs w:val="16"/>
        </w:rPr>
        <w:t>çözümlerimize ait eğitim programları ile tüm iş ortakları hem istedikleri ürün grubuna ait uzmanlaş</w:t>
      </w:r>
      <w:r w:rsidR="00655C6C">
        <w:rPr>
          <w:rStyle w:val="normaltextrun"/>
          <w:rFonts w:ascii="Arial" w:hAnsi="Arial" w:cs="Arial"/>
          <w:sz w:val="16"/>
          <w:szCs w:val="16"/>
        </w:rPr>
        <w:t>ıyor</w:t>
      </w:r>
      <w:r w:rsidR="0055561C" w:rsidRPr="00655C6C">
        <w:rPr>
          <w:rStyle w:val="normaltextrun"/>
          <w:rFonts w:ascii="Arial" w:hAnsi="Arial" w:cs="Arial"/>
          <w:sz w:val="16"/>
          <w:szCs w:val="16"/>
        </w:rPr>
        <w:t xml:space="preserve"> hem de sertifikasyon alabil</w:t>
      </w:r>
      <w:r w:rsidR="00655C6C">
        <w:rPr>
          <w:rStyle w:val="normaltextrun"/>
          <w:rFonts w:ascii="Arial" w:hAnsi="Arial" w:cs="Arial"/>
          <w:sz w:val="16"/>
          <w:szCs w:val="16"/>
        </w:rPr>
        <w:t>iyor</w:t>
      </w:r>
      <w:r w:rsidR="0055561C" w:rsidRPr="00655C6C">
        <w:rPr>
          <w:rStyle w:val="normaltextrun"/>
          <w:rFonts w:ascii="Arial" w:hAnsi="Arial" w:cs="Arial"/>
          <w:sz w:val="16"/>
          <w:szCs w:val="16"/>
        </w:rPr>
        <w:t xml:space="preserve">. </w:t>
      </w:r>
      <w:r w:rsidR="009F133A" w:rsidRPr="00655C6C">
        <w:rPr>
          <w:rStyle w:val="normaltextrun"/>
          <w:rFonts w:ascii="Arial" w:hAnsi="Arial" w:cs="Arial"/>
          <w:sz w:val="16"/>
          <w:szCs w:val="16"/>
        </w:rPr>
        <w:t>TD Synnex Türkiye bünyesinde açılışı gerçekleşti</w:t>
      </w:r>
      <w:r w:rsidR="00655C6C">
        <w:rPr>
          <w:rStyle w:val="normaltextrun"/>
          <w:rFonts w:ascii="Arial" w:hAnsi="Arial" w:cs="Arial"/>
          <w:sz w:val="16"/>
          <w:szCs w:val="16"/>
        </w:rPr>
        <w:t>rilen</w:t>
      </w:r>
      <w:r w:rsidR="009F133A" w:rsidRPr="00655C6C">
        <w:rPr>
          <w:rStyle w:val="normaltextrun"/>
          <w:rFonts w:ascii="Arial" w:hAnsi="Arial" w:cs="Arial"/>
          <w:sz w:val="16"/>
          <w:szCs w:val="16"/>
        </w:rPr>
        <w:t xml:space="preserve"> PCoE merkezi, </w:t>
      </w:r>
      <w:r w:rsidR="00655C6C">
        <w:rPr>
          <w:rStyle w:val="normaltextrun"/>
          <w:rFonts w:ascii="Arial" w:hAnsi="Arial" w:cs="Arial"/>
          <w:sz w:val="16"/>
          <w:szCs w:val="16"/>
        </w:rPr>
        <w:t>p</w:t>
      </w:r>
      <w:r w:rsidR="009F133A" w:rsidRPr="00655C6C">
        <w:rPr>
          <w:rStyle w:val="normaltextrun"/>
          <w:rFonts w:ascii="Arial" w:hAnsi="Arial" w:cs="Arial"/>
          <w:sz w:val="16"/>
          <w:szCs w:val="16"/>
        </w:rPr>
        <w:t xml:space="preserve">andemi sonrası Avrupa ve Orta Doğu bölgesinde açılan ilk fiziksel eğitim merkezi olma özelliği ile ayrı bir öneme </w:t>
      </w:r>
      <w:r w:rsidR="00655C6C">
        <w:rPr>
          <w:rStyle w:val="normaltextrun"/>
          <w:rFonts w:ascii="Arial" w:hAnsi="Arial" w:cs="Arial"/>
          <w:sz w:val="16"/>
          <w:szCs w:val="16"/>
        </w:rPr>
        <w:t xml:space="preserve">de </w:t>
      </w:r>
      <w:r w:rsidR="009F133A" w:rsidRPr="00655C6C">
        <w:rPr>
          <w:rStyle w:val="normaltextrun"/>
          <w:rFonts w:ascii="Arial" w:hAnsi="Arial" w:cs="Arial"/>
          <w:sz w:val="16"/>
          <w:szCs w:val="16"/>
        </w:rPr>
        <w:t>sahip</w:t>
      </w:r>
      <w:r w:rsidR="00655C6C">
        <w:rPr>
          <w:rStyle w:val="normaltextrun"/>
          <w:rFonts w:ascii="Arial" w:hAnsi="Arial" w:cs="Arial"/>
          <w:sz w:val="16"/>
          <w:szCs w:val="16"/>
        </w:rPr>
        <w:t>tir</w:t>
      </w:r>
      <w:r w:rsidR="009F133A" w:rsidRPr="00655C6C">
        <w:rPr>
          <w:rStyle w:val="normaltextrun"/>
          <w:rFonts w:ascii="Arial" w:hAnsi="Arial" w:cs="Arial"/>
          <w:sz w:val="16"/>
          <w:szCs w:val="16"/>
        </w:rPr>
        <w:t xml:space="preserve">. </w:t>
      </w:r>
    </w:p>
    <w:p w14:paraId="4AE0A5C6" w14:textId="77777777" w:rsidR="00C96E05" w:rsidRPr="00655C6C" w:rsidRDefault="00C96E05" w:rsidP="009F133A">
      <w:pPr>
        <w:pStyle w:val="paragraph"/>
        <w:spacing w:before="0" w:beforeAutospacing="0" w:after="0" w:afterAutospacing="0"/>
        <w:jc w:val="both"/>
        <w:textAlignment w:val="baseline"/>
        <w:rPr>
          <w:rFonts w:eastAsia="Calibri"/>
          <w:sz w:val="22"/>
          <w:szCs w:val="22"/>
        </w:rPr>
      </w:pPr>
    </w:p>
    <w:p w14:paraId="067BB1D6" w14:textId="77777777" w:rsidR="00BC55D0" w:rsidRPr="00655C6C" w:rsidRDefault="00BC55D0" w:rsidP="009F133A">
      <w:pPr>
        <w:pStyle w:val="paragraph"/>
        <w:spacing w:before="0" w:beforeAutospacing="0" w:after="0" w:afterAutospacing="0"/>
        <w:textAlignment w:val="baseline"/>
        <w:rPr>
          <w:rFonts w:ascii="Arial" w:hAnsi="Arial" w:cs="Arial"/>
          <w:sz w:val="18"/>
          <w:szCs w:val="18"/>
        </w:rPr>
      </w:pPr>
      <w:r w:rsidRPr="00655C6C">
        <w:rPr>
          <w:rStyle w:val="normaltextrun"/>
          <w:rFonts w:ascii="Arial" w:hAnsi="Arial" w:cs="Arial"/>
          <w:b/>
          <w:sz w:val="18"/>
          <w:szCs w:val="18"/>
        </w:rPr>
        <w:t>İlgili Kişi</w:t>
      </w:r>
      <w:r w:rsidRPr="00655C6C">
        <w:rPr>
          <w:rStyle w:val="eop"/>
          <w:rFonts w:ascii="Arial" w:hAnsi="Arial" w:cs="Arial"/>
          <w:sz w:val="18"/>
          <w:szCs w:val="18"/>
        </w:rPr>
        <w:t> </w:t>
      </w:r>
    </w:p>
    <w:p w14:paraId="52621E81" w14:textId="77777777" w:rsidR="00BC55D0" w:rsidRPr="00655C6C" w:rsidRDefault="00BC55D0" w:rsidP="009F133A">
      <w:pPr>
        <w:pStyle w:val="paragraph"/>
        <w:spacing w:before="0" w:beforeAutospacing="0" w:after="0" w:afterAutospacing="0"/>
        <w:textAlignment w:val="baseline"/>
        <w:rPr>
          <w:rFonts w:ascii="Arial" w:hAnsi="Arial" w:cs="Arial"/>
          <w:sz w:val="18"/>
          <w:szCs w:val="18"/>
        </w:rPr>
      </w:pPr>
      <w:r w:rsidRPr="00655C6C">
        <w:rPr>
          <w:rStyle w:val="normaltextrun"/>
          <w:rFonts w:ascii="Arial" w:hAnsi="Arial" w:cs="Arial"/>
          <w:sz w:val="18"/>
          <w:szCs w:val="18"/>
        </w:rPr>
        <w:t>Ceren Şahin</w:t>
      </w:r>
      <w:r w:rsidRPr="00655C6C">
        <w:rPr>
          <w:rStyle w:val="scxw37305153"/>
          <w:rFonts w:ascii="Arial" w:hAnsi="Arial" w:cs="Arial"/>
          <w:sz w:val="18"/>
          <w:szCs w:val="18"/>
        </w:rPr>
        <w:t> </w:t>
      </w:r>
      <w:r w:rsidRPr="00655C6C">
        <w:rPr>
          <w:rFonts w:ascii="Arial" w:hAnsi="Arial" w:cs="Arial"/>
          <w:sz w:val="18"/>
          <w:szCs w:val="18"/>
        </w:rPr>
        <w:br/>
      </w:r>
      <w:r w:rsidRPr="00655C6C">
        <w:rPr>
          <w:rStyle w:val="normaltextrun"/>
          <w:rFonts w:ascii="Arial" w:hAnsi="Arial" w:cs="Arial"/>
          <w:sz w:val="18"/>
          <w:szCs w:val="18"/>
        </w:rPr>
        <w:t xml:space="preserve">BordoPR </w:t>
      </w:r>
      <w:hyperlink r:id="rId16" w:tgtFrame="_blank" w:history="1">
        <w:r w:rsidRPr="00655C6C">
          <w:rPr>
            <w:rStyle w:val="normaltextrun"/>
            <w:rFonts w:ascii="Arial" w:hAnsi="Arial" w:cs="Arial"/>
            <w:color w:val="0000FF"/>
            <w:sz w:val="18"/>
            <w:szCs w:val="18"/>
          </w:rPr>
          <w:t>cerens@bordopr.com</w:t>
        </w:r>
      </w:hyperlink>
      <w:r w:rsidRPr="00655C6C">
        <w:rPr>
          <w:rStyle w:val="scxw37305153"/>
          <w:rFonts w:ascii="Arial" w:hAnsi="Arial" w:cs="Arial"/>
          <w:sz w:val="18"/>
          <w:szCs w:val="18"/>
        </w:rPr>
        <w:t> </w:t>
      </w:r>
      <w:r w:rsidRPr="00655C6C">
        <w:rPr>
          <w:rFonts w:ascii="Arial" w:hAnsi="Arial" w:cs="Arial"/>
          <w:sz w:val="18"/>
          <w:szCs w:val="18"/>
        </w:rPr>
        <w:br/>
      </w:r>
      <w:r w:rsidRPr="00655C6C">
        <w:rPr>
          <w:rStyle w:val="normaltextrun"/>
          <w:rFonts w:ascii="Arial" w:hAnsi="Arial" w:cs="Arial"/>
          <w:sz w:val="18"/>
          <w:szCs w:val="18"/>
        </w:rPr>
        <w:t>0 531 031 87 14</w:t>
      </w:r>
      <w:r w:rsidRPr="00655C6C">
        <w:rPr>
          <w:rStyle w:val="eop"/>
          <w:rFonts w:ascii="Arial" w:hAnsi="Arial" w:cs="Arial"/>
          <w:sz w:val="18"/>
          <w:szCs w:val="18"/>
        </w:rPr>
        <w:t> </w:t>
      </w:r>
    </w:p>
    <w:sectPr w:rsidR="00BC55D0" w:rsidRPr="00655C6C">
      <w:headerReference w:type="even" r:id="rId17"/>
      <w:headerReference w:type="default" r:id="rId18"/>
      <w:footerReference w:type="even" r:id="rId19"/>
      <w:footerReference w:type="default" r:id="rId20"/>
      <w:headerReference w:type="first" r:id="rId21"/>
      <w:footerReference w:type="first" r:id="rId22"/>
      <w:pgSz w:w="12240" w:h="15840"/>
      <w:pgMar w:top="99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0E97" w14:textId="77777777" w:rsidR="00652D8F" w:rsidRDefault="00652D8F">
      <w:pPr>
        <w:spacing w:after="0" w:line="240" w:lineRule="auto"/>
      </w:pPr>
      <w:r>
        <w:separator/>
      </w:r>
    </w:p>
  </w:endnote>
  <w:endnote w:type="continuationSeparator" w:id="0">
    <w:p w14:paraId="74BC3743" w14:textId="77777777" w:rsidR="00652D8F" w:rsidRDefault="00652D8F">
      <w:pPr>
        <w:spacing w:after="0" w:line="240" w:lineRule="auto"/>
      </w:pPr>
      <w:r>
        <w:continuationSeparator/>
      </w:r>
    </w:p>
  </w:endnote>
  <w:endnote w:type="continuationNotice" w:id="1">
    <w:p w14:paraId="0064B998" w14:textId="77777777" w:rsidR="00652D8F" w:rsidRDefault="00652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mazon Ember">
    <w:altName w:val="Calibri"/>
    <w:charset w:val="00"/>
    <w:family w:val="swiss"/>
    <w:pitch w:val="variable"/>
    <w:sig w:usb0="A00002EF" w:usb1="5000205B" w:usb2="00000028"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27E2" w14:textId="77777777" w:rsidR="00E97EBF" w:rsidRDefault="00E97EB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F67D" w14:textId="77777777" w:rsidR="00E97EBF" w:rsidRDefault="00E97EB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90DC" w14:textId="77777777" w:rsidR="00E97EBF" w:rsidRDefault="00E97E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F06D" w14:textId="77777777" w:rsidR="00652D8F" w:rsidRDefault="00652D8F">
      <w:pPr>
        <w:spacing w:after="0" w:line="240" w:lineRule="auto"/>
      </w:pPr>
      <w:r>
        <w:separator/>
      </w:r>
    </w:p>
  </w:footnote>
  <w:footnote w:type="continuationSeparator" w:id="0">
    <w:p w14:paraId="2349D5B1" w14:textId="77777777" w:rsidR="00652D8F" w:rsidRDefault="00652D8F">
      <w:pPr>
        <w:spacing w:after="0" w:line="240" w:lineRule="auto"/>
      </w:pPr>
      <w:r>
        <w:continuationSeparator/>
      </w:r>
    </w:p>
  </w:footnote>
  <w:footnote w:type="continuationNotice" w:id="1">
    <w:p w14:paraId="6F279E4C" w14:textId="77777777" w:rsidR="00652D8F" w:rsidRDefault="00652D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5DAD" w14:textId="4AB09224" w:rsidR="00E97EBF" w:rsidRDefault="00E97E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CD6B" w14:textId="72E359B3" w:rsidR="00E97EBF" w:rsidRDefault="00E97EB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4B57" w14:textId="4412A1FC" w:rsidR="00E97EBF" w:rsidRDefault="000F3879" w:rsidP="000F3879">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0" distB="0" distL="0" distR="0" wp14:anchorId="19DD12BF" wp14:editId="7C1C7FC4">
          <wp:extent cx="1955800" cy="3675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l="-1115" r="-1480"/>
                  <a:stretch/>
                </pic:blipFill>
                <pic:spPr bwMode="auto">
                  <a:xfrm>
                    <a:off x="0" y="0"/>
                    <a:ext cx="1999043" cy="3756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BF7"/>
    <w:multiLevelType w:val="hybridMultilevel"/>
    <w:tmpl w:val="03120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8E1569"/>
    <w:multiLevelType w:val="multilevel"/>
    <w:tmpl w:val="342AA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54C1E"/>
    <w:multiLevelType w:val="multilevel"/>
    <w:tmpl w:val="DF44E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9A3C12"/>
    <w:multiLevelType w:val="multilevel"/>
    <w:tmpl w:val="57F0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573D6"/>
    <w:multiLevelType w:val="hybridMultilevel"/>
    <w:tmpl w:val="5F9EC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F60B80"/>
    <w:multiLevelType w:val="multilevel"/>
    <w:tmpl w:val="B3A43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E11FB3"/>
    <w:multiLevelType w:val="hybridMultilevel"/>
    <w:tmpl w:val="78B89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FE1057"/>
    <w:multiLevelType w:val="multilevel"/>
    <w:tmpl w:val="35D8F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D63D1"/>
    <w:multiLevelType w:val="hybridMultilevel"/>
    <w:tmpl w:val="36280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1914BA"/>
    <w:multiLevelType w:val="hybridMultilevel"/>
    <w:tmpl w:val="C0368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6358665">
    <w:abstractNumId w:val="5"/>
  </w:num>
  <w:num w:numId="2" w16cid:durableId="1070540340">
    <w:abstractNumId w:val="2"/>
  </w:num>
  <w:num w:numId="3" w16cid:durableId="2019112856">
    <w:abstractNumId w:val="7"/>
  </w:num>
  <w:num w:numId="4" w16cid:durableId="1440567040">
    <w:abstractNumId w:val="1"/>
  </w:num>
  <w:num w:numId="5" w16cid:durableId="1928542240">
    <w:abstractNumId w:val="9"/>
  </w:num>
  <w:num w:numId="6" w16cid:durableId="1792438449">
    <w:abstractNumId w:val="0"/>
  </w:num>
  <w:num w:numId="7" w16cid:durableId="1847286771">
    <w:abstractNumId w:val="6"/>
  </w:num>
  <w:num w:numId="8" w16cid:durableId="1778059152">
    <w:abstractNumId w:val="8"/>
  </w:num>
  <w:num w:numId="9" w16cid:durableId="995836339">
    <w:abstractNumId w:val="4"/>
  </w:num>
  <w:num w:numId="10" w16cid:durableId="339813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BF"/>
    <w:rsid w:val="00000208"/>
    <w:rsid w:val="00036960"/>
    <w:rsid w:val="00040E24"/>
    <w:rsid w:val="00042FD9"/>
    <w:rsid w:val="00047DAB"/>
    <w:rsid w:val="00053094"/>
    <w:rsid w:val="000566CA"/>
    <w:rsid w:val="000746E1"/>
    <w:rsid w:val="00081B98"/>
    <w:rsid w:val="000821AC"/>
    <w:rsid w:val="00084A19"/>
    <w:rsid w:val="00091B2E"/>
    <w:rsid w:val="00093EE9"/>
    <w:rsid w:val="000C2C94"/>
    <w:rsid w:val="000D115B"/>
    <w:rsid w:val="000F3879"/>
    <w:rsid w:val="00102CAC"/>
    <w:rsid w:val="00116C06"/>
    <w:rsid w:val="00130B7E"/>
    <w:rsid w:val="001329AD"/>
    <w:rsid w:val="001563C2"/>
    <w:rsid w:val="001634E0"/>
    <w:rsid w:val="00164721"/>
    <w:rsid w:val="001804B9"/>
    <w:rsid w:val="00192A99"/>
    <w:rsid w:val="001A0FD1"/>
    <w:rsid w:val="001A4A2B"/>
    <w:rsid w:val="001A6503"/>
    <w:rsid w:val="001C219A"/>
    <w:rsid w:val="001D3A31"/>
    <w:rsid w:val="00204E0B"/>
    <w:rsid w:val="0021698D"/>
    <w:rsid w:val="0023156F"/>
    <w:rsid w:val="00231725"/>
    <w:rsid w:val="00232D40"/>
    <w:rsid w:val="00234CC9"/>
    <w:rsid w:val="00241A9B"/>
    <w:rsid w:val="00241D27"/>
    <w:rsid w:val="00250A90"/>
    <w:rsid w:val="00251766"/>
    <w:rsid w:val="0026545B"/>
    <w:rsid w:val="00286D83"/>
    <w:rsid w:val="00291DAB"/>
    <w:rsid w:val="00297268"/>
    <w:rsid w:val="00297F38"/>
    <w:rsid w:val="002A775C"/>
    <w:rsid w:val="002D669B"/>
    <w:rsid w:val="002E6531"/>
    <w:rsid w:val="002F635B"/>
    <w:rsid w:val="00303011"/>
    <w:rsid w:val="00304543"/>
    <w:rsid w:val="00311516"/>
    <w:rsid w:val="0031345D"/>
    <w:rsid w:val="003145FA"/>
    <w:rsid w:val="00315BAC"/>
    <w:rsid w:val="003256EB"/>
    <w:rsid w:val="0032726C"/>
    <w:rsid w:val="00333069"/>
    <w:rsid w:val="003730E4"/>
    <w:rsid w:val="0037332E"/>
    <w:rsid w:val="00373FA3"/>
    <w:rsid w:val="003842FD"/>
    <w:rsid w:val="00386457"/>
    <w:rsid w:val="0039725E"/>
    <w:rsid w:val="003A7D2C"/>
    <w:rsid w:val="003B27E6"/>
    <w:rsid w:val="003D20B0"/>
    <w:rsid w:val="003F564D"/>
    <w:rsid w:val="003F572A"/>
    <w:rsid w:val="00405CEC"/>
    <w:rsid w:val="0040736E"/>
    <w:rsid w:val="00411381"/>
    <w:rsid w:val="004125D5"/>
    <w:rsid w:val="00422A8C"/>
    <w:rsid w:val="00433FD4"/>
    <w:rsid w:val="00441615"/>
    <w:rsid w:val="00445055"/>
    <w:rsid w:val="00452505"/>
    <w:rsid w:val="00460173"/>
    <w:rsid w:val="00465BA9"/>
    <w:rsid w:val="00492F9F"/>
    <w:rsid w:val="00494F9B"/>
    <w:rsid w:val="004A7CC8"/>
    <w:rsid w:val="004B4B37"/>
    <w:rsid w:val="004B5DEC"/>
    <w:rsid w:val="004C1308"/>
    <w:rsid w:val="004D2969"/>
    <w:rsid w:val="004E106B"/>
    <w:rsid w:val="004E575B"/>
    <w:rsid w:val="004F798D"/>
    <w:rsid w:val="0050063E"/>
    <w:rsid w:val="00506475"/>
    <w:rsid w:val="00512F4A"/>
    <w:rsid w:val="005165E4"/>
    <w:rsid w:val="00531CA4"/>
    <w:rsid w:val="00536464"/>
    <w:rsid w:val="00537E51"/>
    <w:rsid w:val="00551075"/>
    <w:rsid w:val="0055324B"/>
    <w:rsid w:val="00553D24"/>
    <w:rsid w:val="0055561C"/>
    <w:rsid w:val="00566388"/>
    <w:rsid w:val="00567AB5"/>
    <w:rsid w:val="00570C2A"/>
    <w:rsid w:val="00580EC7"/>
    <w:rsid w:val="00581BFF"/>
    <w:rsid w:val="00583296"/>
    <w:rsid w:val="00587FD1"/>
    <w:rsid w:val="005A73DD"/>
    <w:rsid w:val="005B096B"/>
    <w:rsid w:val="005B3AFF"/>
    <w:rsid w:val="005B6A96"/>
    <w:rsid w:val="005C6D85"/>
    <w:rsid w:val="005C6FDD"/>
    <w:rsid w:val="005D5129"/>
    <w:rsid w:val="005D6768"/>
    <w:rsid w:val="005E1A38"/>
    <w:rsid w:val="005F265D"/>
    <w:rsid w:val="00601830"/>
    <w:rsid w:val="0061624D"/>
    <w:rsid w:val="006168E3"/>
    <w:rsid w:val="00622AED"/>
    <w:rsid w:val="006341CA"/>
    <w:rsid w:val="00634CDB"/>
    <w:rsid w:val="00652D8F"/>
    <w:rsid w:val="00655C6C"/>
    <w:rsid w:val="006576FF"/>
    <w:rsid w:val="006615C7"/>
    <w:rsid w:val="0067205A"/>
    <w:rsid w:val="00672BE9"/>
    <w:rsid w:val="00691786"/>
    <w:rsid w:val="00694215"/>
    <w:rsid w:val="00696BF8"/>
    <w:rsid w:val="006B0E03"/>
    <w:rsid w:val="006B2001"/>
    <w:rsid w:val="006C1C07"/>
    <w:rsid w:val="006C1E33"/>
    <w:rsid w:val="006C51CE"/>
    <w:rsid w:val="006C5B25"/>
    <w:rsid w:val="006D0BDB"/>
    <w:rsid w:val="006E3074"/>
    <w:rsid w:val="007022A1"/>
    <w:rsid w:val="007151B3"/>
    <w:rsid w:val="0073669F"/>
    <w:rsid w:val="0076006C"/>
    <w:rsid w:val="00782434"/>
    <w:rsid w:val="00782A23"/>
    <w:rsid w:val="00782FB4"/>
    <w:rsid w:val="0078496C"/>
    <w:rsid w:val="007870D0"/>
    <w:rsid w:val="007A32E1"/>
    <w:rsid w:val="007B3DB0"/>
    <w:rsid w:val="007B546A"/>
    <w:rsid w:val="007E0878"/>
    <w:rsid w:val="007E09F4"/>
    <w:rsid w:val="007E2ED0"/>
    <w:rsid w:val="007F361F"/>
    <w:rsid w:val="007F5BF8"/>
    <w:rsid w:val="00802B17"/>
    <w:rsid w:val="00835083"/>
    <w:rsid w:val="008419A1"/>
    <w:rsid w:val="00842E17"/>
    <w:rsid w:val="0085284E"/>
    <w:rsid w:val="00854A52"/>
    <w:rsid w:val="00857839"/>
    <w:rsid w:val="00857E3D"/>
    <w:rsid w:val="008672F1"/>
    <w:rsid w:val="00882B5B"/>
    <w:rsid w:val="008931DB"/>
    <w:rsid w:val="00897F17"/>
    <w:rsid w:val="008A01F6"/>
    <w:rsid w:val="008B47E3"/>
    <w:rsid w:val="008B4AA9"/>
    <w:rsid w:val="008C19C4"/>
    <w:rsid w:val="008D5339"/>
    <w:rsid w:val="008F0915"/>
    <w:rsid w:val="00920CBF"/>
    <w:rsid w:val="00931C91"/>
    <w:rsid w:val="00934EF2"/>
    <w:rsid w:val="00956527"/>
    <w:rsid w:val="00971758"/>
    <w:rsid w:val="0097436B"/>
    <w:rsid w:val="00976D9A"/>
    <w:rsid w:val="0098103D"/>
    <w:rsid w:val="00983363"/>
    <w:rsid w:val="0098525F"/>
    <w:rsid w:val="00990D99"/>
    <w:rsid w:val="00996BD6"/>
    <w:rsid w:val="009976EE"/>
    <w:rsid w:val="009A764A"/>
    <w:rsid w:val="009B6C8A"/>
    <w:rsid w:val="009C0A6B"/>
    <w:rsid w:val="009C18F6"/>
    <w:rsid w:val="009C346B"/>
    <w:rsid w:val="009D3773"/>
    <w:rsid w:val="009E0A7F"/>
    <w:rsid w:val="009F0DAC"/>
    <w:rsid w:val="009F133A"/>
    <w:rsid w:val="00A01C5C"/>
    <w:rsid w:val="00A2039D"/>
    <w:rsid w:val="00A21FB1"/>
    <w:rsid w:val="00A3343C"/>
    <w:rsid w:val="00A43659"/>
    <w:rsid w:val="00A50554"/>
    <w:rsid w:val="00A53723"/>
    <w:rsid w:val="00A7008F"/>
    <w:rsid w:val="00A90329"/>
    <w:rsid w:val="00A93027"/>
    <w:rsid w:val="00A959EE"/>
    <w:rsid w:val="00AA1592"/>
    <w:rsid w:val="00AB46AF"/>
    <w:rsid w:val="00AB57ED"/>
    <w:rsid w:val="00AC6570"/>
    <w:rsid w:val="00AD1768"/>
    <w:rsid w:val="00AD68E6"/>
    <w:rsid w:val="00B0245A"/>
    <w:rsid w:val="00B066DB"/>
    <w:rsid w:val="00B269D2"/>
    <w:rsid w:val="00B26BD9"/>
    <w:rsid w:val="00B325AB"/>
    <w:rsid w:val="00B33011"/>
    <w:rsid w:val="00B44269"/>
    <w:rsid w:val="00B56A45"/>
    <w:rsid w:val="00B867E4"/>
    <w:rsid w:val="00BB19AC"/>
    <w:rsid w:val="00BC0305"/>
    <w:rsid w:val="00BC55D0"/>
    <w:rsid w:val="00BD0F97"/>
    <w:rsid w:val="00BE0D8F"/>
    <w:rsid w:val="00BE64F8"/>
    <w:rsid w:val="00BE706E"/>
    <w:rsid w:val="00BF1A5F"/>
    <w:rsid w:val="00BF67A6"/>
    <w:rsid w:val="00C061DD"/>
    <w:rsid w:val="00C12768"/>
    <w:rsid w:val="00C15D3B"/>
    <w:rsid w:val="00C3072D"/>
    <w:rsid w:val="00C340FA"/>
    <w:rsid w:val="00C42745"/>
    <w:rsid w:val="00C46092"/>
    <w:rsid w:val="00C62740"/>
    <w:rsid w:val="00C90439"/>
    <w:rsid w:val="00C95355"/>
    <w:rsid w:val="00C96E05"/>
    <w:rsid w:val="00CB6CFF"/>
    <w:rsid w:val="00CC27AA"/>
    <w:rsid w:val="00CC7BC2"/>
    <w:rsid w:val="00CD0B96"/>
    <w:rsid w:val="00CE6E96"/>
    <w:rsid w:val="00CF2FF8"/>
    <w:rsid w:val="00CF3443"/>
    <w:rsid w:val="00CF70FC"/>
    <w:rsid w:val="00D00FFD"/>
    <w:rsid w:val="00D10029"/>
    <w:rsid w:val="00D23A3F"/>
    <w:rsid w:val="00D26007"/>
    <w:rsid w:val="00D36C23"/>
    <w:rsid w:val="00D41465"/>
    <w:rsid w:val="00D73AE2"/>
    <w:rsid w:val="00D74F6B"/>
    <w:rsid w:val="00D85F7B"/>
    <w:rsid w:val="00D97C89"/>
    <w:rsid w:val="00DA2482"/>
    <w:rsid w:val="00DB4051"/>
    <w:rsid w:val="00DB63D7"/>
    <w:rsid w:val="00DC5CDD"/>
    <w:rsid w:val="00DD314F"/>
    <w:rsid w:val="00DF21A0"/>
    <w:rsid w:val="00E12AC5"/>
    <w:rsid w:val="00E17B80"/>
    <w:rsid w:val="00E32E32"/>
    <w:rsid w:val="00E51DF6"/>
    <w:rsid w:val="00E7029E"/>
    <w:rsid w:val="00E75DCD"/>
    <w:rsid w:val="00E84AD8"/>
    <w:rsid w:val="00E94DDC"/>
    <w:rsid w:val="00E97EBF"/>
    <w:rsid w:val="00EF4B0F"/>
    <w:rsid w:val="00F0374C"/>
    <w:rsid w:val="00F25BE2"/>
    <w:rsid w:val="00F4467F"/>
    <w:rsid w:val="00F50A13"/>
    <w:rsid w:val="00F56477"/>
    <w:rsid w:val="00F7100F"/>
    <w:rsid w:val="00F821DD"/>
    <w:rsid w:val="00F9326B"/>
    <w:rsid w:val="00F9693B"/>
    <w:rsid w:val="00FA1385"/>
    <w:rsid w:val="00FA4166"/>
    <w:rsid w:val="00FA50F3"/>
    <w:rsid w:val="00FB2F9F"/>
    <w:rsid w:val="00FB4327"/>
    <w:rsid w:val="00FD259E"/>
    <w:rsid w:val="00FD42D5"/>
    <w:rsid w:val="00FE50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17D9"/>
  <w15:docId w15:val="{576FB2DB-A9F4-4010-919A-7F1803DF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C7"/>
  </w:style>
  <w:style w:type="paragraph" w:styleId="Balk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Balk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Balk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Balk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115" w:type="dxa"/>
        <w:right w:w="115" w:type="dxa"/>
      </w:tblCellMar>
    </w:tblPr>
  </w:style>
  <w:style w:type="character" w:styleId="Kpr">
    <w:name w:val="Hyperlink"/>
    <w:basedOn w:val="VarsaylanParagrafYazTipi"/>
    <w:uiPriority w:val="99"/>
    <w:unhideWhenUsed/>
    <w:rsid w:val="005D5129"/>
    <w:rPr>
      <w:color w:val="0000FF" w:themeColor="hyperlink"/>
      <w:u w:val="single"/>
    </w:rPr>
  </w:style>
  <w:style w:type="character" w:styleId="zmlenmeyenBahsetme">
    <w:name w:val="Unresolved Mention"/>
    <w:basedOn w:val="VarsaylanParagrafYazTipi"/>
    <w:uiPriority w:val="99"/>
    <w:semiHidden/>
    <w:unhideWhenUsed/>
    <w:rsid w:val="005D5129"/>
    <w:rPr>
      <w:color w:val="605E5C"/>
      <w:shd w:val="clear" w:color="auto" w:fill="E1DFDD"/>
    </w:rPr>
  </w:style>
  <w:style w:type="paragraph" w:styleId="BalonMetni">
    <w:name w:val="Balloon Text"/>
    <w:basedOn w:val="Normal"/>
    <w:link w:val="BalonMetniChar"/>
    <w:uiPriority w:val="99"/>
    <w:semiHidden/>
    <w:unhideWhenUsed/>
    <w:rsid w:val="009833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3363"/>
    <w:rPr>
      <w:rFonts w:ascii="Segoe UI" w:hAnsi="Segoe UI" w:cs="Segoe UI"/>
      <w:sz w:val="18"/>
      <w:szCs w:val="18"/>
    </w:rPr>
  </w:style>
  <w:style w:type="character" w:styleId="zlenenKpr">
    <w:name w:val="FollowedHyperlink"/>
    <w:basedOn w:val="VarsaylanParagrafYazTipi"/>
    <w:uiPriority w:val="99"/>
    <w:semiHidden/>
    <w:unhideWhenUsed/>
    <w:rsid w:val="00386457"/>
    <w:rPr>
      <w:color w:val="800080" w:themeColor="followedHyperlink"/>
      <w:u w:val="single"/>
    </w:rPr>
  </w:style>
  <w:style w:type="paragraph" w:styleId="ListeParagraf">
    <w:name w:val="List Paragraph"/>
    <w:basedOn w:val="Normal"/>
    <w:uiPriority w:val="34"/>
    <w:qFormat/>
    <w:rsid w:val="00A959EE"/>
    <w:pPr>
      <w:ind w:left="720"/>
      <w:contextualSpacing/>
    </w:pPr>
  </w:style>
  <w:style w:type="character" w:styleId="AklamaBavurusu">
    <w:name w:val="annotation reference"/>
    <w:basedOn w:val="VarsaylanParagrafYazTipi"/>
    <w:uiPriority w:val="99"/>
    <w:semiHidden/>
    <w:unhideWhenUsed/>
    <w:rsid w:val="00A959EE"/>
    <w:rPr>
      <w:sz w:val="16"/>
      <w:szCs w:val="16"/>
    </w:rPr>
  </w:style>
  <w:style w:type="paragraph" w:styleId="AklamaMetni">
    <w:name w:val="annotation text"/>
    <w:basedOn w:val="Normal"/>
    <w:link w:val="AklamaMetniChar"/>
    <w:uiPriority w:val="99"/>
    <w:unhideWhenUsed/>
    <w:rsid w:val="00A959EE"/>
    <w:pPr>
      <w:spacing w:line="240" w:lineRule="auto"/>
    </w:pPr>
    <w:rPr>
      <w:sz w:val="20"/>
      <w:szCs w:val="20"/>
    </w:rPr>
  </w:style>
  <w:style w:type="character" w:customStyle="1" w:styleId="AklamaMetniChar">
    <w:name w:val="Açıklama Metni Char"/>
    <w:basedOn w:val="VarsaylanParagrafYazTipi"/>
    <w:link w:val="AklamaMetni"/>
    <w:uiPriority w:val="99"/>
    <w:rsid w:val="00A959EE"/>
    <w:rPr>
      <w:sz w:val="20"/>
      <w:szCs w:val="20"/>
    </w:rPr>
  </w:style>
  <w:style w:type="paragraph" w:styleId="AklamaKonusu">
    <w:name w:val="annotation subject"/>
    <w:basedOn w:val="AklamaMetni"/>
    <w:next w:val="AklamaMetni"/>
    <w:link w:val="AklamaKonusuChar"/>
    <w:uiPriority w:val="99"/>
    <w:semiHidden/>
    <w:unhideWhenUsed/>
    <w:rsid w:val="00A959EE"/>
    <w:rPr>
      <w:b/>
      <w:bCs/>
    </w:rPr>
  </w:style>
  <w:style w:type="character" w:customStyle="1" w:styleId="AklamaKonusuChar">
    <w:name w:val="Açıklama Konusu Char"/>
    <w:basedOn w:val="AklamaMetniChar"/>
    <w:link w:val="AklamaKonusu"/>
    <w:uiPriority w:val="99"/>
    <w:semiHidden/>
    <w:rsid w:val="00A959EE"/>
    <w:rPr>
      <w:b/>
      <w:bCs/>
      <w:sz w:val="20"/>
      <w:szCs w:val="20"/>
    </w:rPr>
  </w:style>
  <w:style w:type="table" w:styleId="TabloKlavuzu">
    <w:name w:val="Table Grid"/>
    <w:basedOn w:val="NormalTablo"/>
    <w:uiPriority w:val="39"/>
    <w:rsid w:val="00FA4166"/>
    <w:pPr>
      <w:spacing w:after="0" w:line="240" w:lineRule="auto"/>
    </w:pPr>
    <w:rPr>
      <w:rFonts w:ascii="Amazon Ember" w:eastAsiaTheme="minorHAnsi" w:hAnsi="Amazon Ember" w:cs="Arial"/>
      <w:color w:val="067F68"/>
      <w:sz w:val="20"/>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F821DD"/>
    <w:pPr>
      <w:spacing w:after="0" w:line="240" w:lineRule="auto"/>
    </w:pPr>
  </w:style>
  <w:style w:type="paragraph" w:customStyle="1" w:styleId="paragraph">
    <w:name w:val="paragraph"/>
    <w:basedOn w:val="Normal"/>
    <w:rsid w:val="00BC55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normaltextrun">
    <w:name w:val="normaltextrun"/>
    <w:basedOn w:val="VarsaylanParagrafYazTipi"/>
    <w:rsid w:val="00BC55D0"/>
  </w:style>
  <w:style w:type="character" w:customStyle="1" w:styleId="eop">
    <w:name w:val="eop"/>
    <w:basedOn w:val="VarsaylanParagrafYazTipi"/>
    <w:rsid w:val="00BC55D0"/>
  </w:style>
  <w:style w:type="character" w:customStyle="1" w:styleId="spellingerror">
    <w:name w:val="spellingerror"/>
    <w:basedOn w:val="VarsaylanParagrafYazTipi"/>
    <w:rsid w:val="00BC55D0"/>
  </w:style>
  <w:style w:type="character" w:customStyle="1" w:styleId="scxw37305153">
    <w:name w:val="scxw37305153"/>
    <w:basedOn w:val="VarsaylanParagrafYazTipi"/>
    <w:rsid w:val="00BC55D0"/>
  </w:style>
  <w:style w:type="character" w:customStyle="1" w:styleId="apple-converted-space">
    <w:name w:val="apple-converted-space"/>
    <w:basedOn w:val="VarsaylanParagrafYazTipi"/>
    <w:rsid w:val="00C96E05"/>
  </w:style>
  <w:style w:type="paragraph" w:styleId="HTMLncedenBiimlendirilmi">
    <w:name w:val="HTML Preformatted"/>
    <w:basedOn w:val="Normal"/>
    <w:link w:val="HTMLncedenBiimlendirilmiChar"/>
    <w:uiPriority w:val="99"/>
    <w:semiHidden/>
    <w:unhideWhenUsed/>
    <w:rsid w:val="00C9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C96E05"/>
    <w:rPr>
      <w:rFonts w:ascii="Courier New" w:eastAsia="Times New Roman" w:hAnsi="Courier New" w:cs="Courier New"/>
      <w:sz w:val="20"/>
      <w:szCs w:val="20"/>
      <w:lang w:eastAsia="en-US"/>
    </w:rPr>
  </w:style>
  <w:style w:type="character" w:customStyle="1" w:styleId="y2iqfc">
    <w:name w:val="y2iqfc"/>
    <w:basedOn w:val="VarsaylanParagrafYazTipi"/>
    <w:rsid w:val="00C9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1143">
      <w:bodyDiv w:val="1"/>
      <w:marLeft w:val="0"/>
      <w:marRight w:val="0"/>
      <w:marTop w:val="0"/>
      <w:marBottom w:val="0"/>
      <w:divBdr>
        <w:top w:val="none" w:sz="0" w:space="0" w:color="auto"/>
        <w:left w:val="none" w:sz="0" w:space="0" w:color="auto"/>
        <w:bottom w:val="none" w:sz="0" w:space="0" w:color="auto"/>
        <w:right w:val="none" w:sz="0" w:space="0" w:color="auto"/>
      </w:divBdr>
    </w:div>
    <w:div w:id="611207936">
      <w:bodyDiv w:val="1"/>
      <w:marLeft w:val="0"/>
      <w:marRight w:val="0"/>
      <w:marTop w:val="0"/>
      <w:marBottom w:val="0"/>
      <w:divBdr>
        <w:top w:val="none" w:sz="0" w:space="0" w:color="auto"/>
        <w:left w:val="none" w:sz="0" w:space="0" w:color="auto"/>
        <w:bottom w:val="none" w:sz="0" w:space="0" w:color="auto"/>
        <w:right w:val="none" w:sz="0" w:space="0" w:color="auto"/>
      </w:divBdr>
    </w:div>
    <w:div w:id="783233122">
      <w:bodyDiv w:val="1"/>
      <w:marLeft w:val="0"/>
      <w:marRight w:val="0"/>
      <w:marTop w:val="0"/>
      <w:marBottom w:val="0"/>
      <w:divBdr>
        <w:top w:val="none" w:sz="0" w:space="0" w:color="auto"/>
        <w:left w:val="none" w:sz="0" w:space="0" w:color="auto"/>
        <w:bottom w:val="none" w:sz="0" w:space="0" w:color="auto"/>
        <w:right w:val="none" w:sz="0" w:space="0" w:color="auto"/>
      </w:divBdr>
    </w:div>
    <w:div w:id="883634680">
      <w:bodyDiv w:val="1"/>
      <w:marLeft w:val="0"/>
      <w:marRight w:val="0"/>
      <w:marTop w:val="0"/>
      <w:marBottom w:val="0"/>
      <w:divBdr>
        <w:top w:val="none" w:sz="0" w:space="0" w:color="auto"/>
        <w:left w:val="none" w:sz="0" w:space="0" w:color="auto"/>
        <w:bottom w:val="none" w:sz="0" w:space="0" w:color="auto"/>
        <w:right w:val="none" w:sz="0" w:space="0" w:color="auto"/>
      </w:divBdr>
    </w:div>
    <w:div w:id="1395809685">
      <w:bodyDiv w:val="1"/>
      <w:marLeft w:val="0"/>
      <w:marRight w:val="0"/>
      <w:marTop w:val="0"/>
      <w:marBottom w:val="0"/>
      <w:divBdr>
        <w:top w:val="none" w:sz="0" w:space="0" w:color="auto"/>
        <w:left w:val="none" w:sz="0" w:space="0" w:color="auto"/>
        <w:bottom w:val="none" w:sz="0" w:space="0" w:color="auto"/>
        <w:right w:val="none" w:sz="0" w:space="0" w:color="auto"/>
      </w:divBdr>
      <w:divsChild>
        <w:div w:id="984696734">
          <w:marLeft w:val="0"/>
          <w:marRight w:val="0"/>
          <w:marTop w:val="0"/>
          <w:marBottom w:val="0"/>
          <w:divBdr>
            <w:top w:val="none" w:sz="0" w:space="0" w:color="auto"/>
            <w:left w:val="none" w:sz="0" w:space="0" w:color="auto"/>
            <w:bottom w:val="none" w:sz="0" w:space="0" w:color="auto"/>
            <w:right w:val="none" w:sz="0" w:space="0" w:color="auto"/>
          </w:divBdr>
        </w:div>
        <w:div w:id="148255136">
          <w:marLeft w:val="0"/>
          <w:marRight w:val="0"/>
          <w:marTop w:val="0"/>
          <w:marBottom w:val="0"/>
          <w:divBdr>
            <w:top w:val="none" w:sz="0" w:space="0" w:color="auto"/>
            <w:left w:val="none" w:sz="0" w:space="0" w:color="auto"/>
            <w:bottom w:val="none" w:sz="0" w:space="0" w:color="auto"/>
            <w:right w:val="none" w:sz="0" w:space="0" w:color="auto"/>
          </w:divBdr>
        </w:div>
        <w:div w:id="1708145369">
          <w:marLeft w:val="0"/>
          <w:marRight w:val="0"/>
          <w:marTop w:val="0"/>
          <w:marBottom w:val="0"/>
          <w:divBdr>
            <w:top w:val="none" w:sz="0" w:space="0" w:color="auto"/>
            <w:left w:val="none" w:sz="0" w:space="0" w:color="auto"/>
            <w:bottom w:val="none" w:sz="0" w:space="0" w:color="auto"/>
            <w:right w:val="none" w:sz="0" w:space="0" w:color="auto"/>
          </w:divBdr>
        </w:div>
        <w:div w:id="634991935">
          <w:marLeft w:val="0"/>
          <w:marRight w:val="0"/>
          <w:marTop w:val="0"/>
          <w:marBottom w:val="0"/>
          <w:divBdr>
            <w:top w:val="none" w:sz="0" w:space="0" w:color="auto"/>
            <w:left w:val="none" w:sz="0" w:space="0" w:color="auto"/>
            <w:bottom w:val="none" w:sz="0" w:space="0" w:color="auto"/>
            <w:right w:val="none" w:sz="0" w:space="0" w:color="auto"/>
          </w:divBdr>
        </w:div>
        <w:div w:id="980883087">
          <w:marLeft w:val="0"/>
          <w:marRight w:val="0"/>
          <w:marTop w:val="0"/>
          <w:marBottom w:val="0"/>
          <w:divBdr>
            <w:top w:val="none" w:sz="0" w:space="0" w:color="auto"/>
            <w:left w:val="none" w:sz="0" w:space="0" w:color="auto"/>
            <w:bottom w:val="none" w:sz="0" w:space="0" w:color="auto"/>
            <w:right w:val="none" w:sz="0" w:space="0" w:color="auto"/>
          </w:divBdr>
        </w:div>
        <w:div w:id="1899627107">
          <w:marLeft w:val="0"/>
          <w:marRight w:val="0"/>
          <w:marTop w:val="0"/>
          <w:marBottom w:val="0"/>
          <w:divBdr>
            <w:top w:val="none" w:sz="0" w:space="0" w:color="auto"/>
            <w:left w:val="none" w:sz="0" w:space="0" w:color="auto"/>
            <w:bottom w:val="none" w:sz="0" w:space="0" w:color="auto"/>
            <w:right w:val="none" w:sz="0" w:space="0" w:color="auto"/>
          </w:divBdr>
        </w:div>
        <w:div w:id="531305618">
          <w:marLeft w:val="0"/>
          <w:marRight w:val="0"/>
          <w:marTop w:val="0"/>
          <w:marBottom w:val="0"/>
          <w:divBdr>
            <w:top w:val="none" w:sz="0" w:space="0" w:color="auto"/>
            <w:left w:val="none" w:sz="0" w:space="0" w:color="auto"/>
            <w:bottom w:val="none" w:sz="0" w:space="0" w:color="auto"/>
            <w:right w:val="none" w:sz="0" w:space="0" w:color="auto"/>
          </w:divBdr>
        </w:div>
        <w:div w:id="831681586">
          <w:marLeft w:val="0"/>
          <w:marRight w:val="0"/>
          <w:marTop w:val="0"/>
          <w:marBottom w:val="0"/>
          <w:divBdr>
            <w:top w:val="none" w:sz="0" w:space="0" w:color="auto"/>
            <w:left w:val="none" w:sz="0" w:space="0" w:color="auto"/>
            <w:bottom w:val="none" w:sz="0" w:space="0" w:color="auto"/>
            <w:right w:val="none" w:sz="0" w:space="0" w:color="auto"/>
          </w:divBdr>
        </w:div>
      </w:divsChild>
    </w:div>
    <w:div w:id="1704985959">
      <w:bodyDiv w:val="1"/>
      <w:marLeft w:val="0"/>
      <w:marRight w:val="0"/>
      <w:marTop w:val="0"/>
      <w:marBottom w:val="0"/>
      <w:divBdr>
        <w:top w:val="none" w:sz="0" w:space="0" w:color="auto"/>
        <w:left w:val="none" w:sz="0" w:space="0" w:color="auto"/>
        <w:bottom w:val="none" w:sz="0" w:space="0" w:color="auto"/>
        <w:right w:val="none" w:sz="0" w:space="0" w:color="auto"/>
      </w:divBdr>
    </w:div>
    <w:div w:id="1822887262">
      <w:bodyDiv w:val="1"/>
      <w:marLeft w:val="0"/>
      <w:marRight w:val="0"/>
      <w:marTop w:val="0"/>
      <w:marBottom w:val="0"/>
      <w:divBdr>
        <w:top w:val="none" w:sz="0" w:space="0" w:color="auto"/>
        <w:left w:val="none" w:sz="0" w:space="0" w:color="auto"/>
        <w:bottom w:val="none" w:sz="0" w:space="0" w:color="auto"/>
        <w:right w:val="none" w:sz="0" w:space="0" w:color="auto"/>
      </w:divBdr>
    </w:div>
    <w:div w:id="1858037155">
      <w:bodyDiv w:val="1"/>
      <w:marLeft w:val="0"/>
      <w:marRight w:val="0"/>
      <w:marTop w:val="0"/>
      <w:marBottom w:val="0"/>
      <w:divBdr>
        <w:top w:val="none" w:sz="0" w:space="0" w:color="auto"/>
        <w:left w:val="none" w:sz="0" w:space="0" w:color="auto"/>
        <w:bottom w:val="none" w:sz="0" w:space="0" w:color="auto"/>
        <w:right w:val="none" w:sz="0" w:space="0" w:color="auto"/>
      </w:divBdr>
    </w:div>
    <w:div w:id="1957592326">
      <w:bodyDiv w:val="1"/>
      <w:marLeft w:val="0"/>
      <w:marRight w:val="0"/>
      <w:marTop w:val="0"/>
      <w:marBottom w:val="0"/>
      <w:divBdr>
        <w:top w:val="none" w:sz="0" w:space="0" w:color="auto"/>
        <w:left w:val="none" w:sz="0" w:space="0" w:color="auto"/>
        <w:bottom w:val="none" w:sz="0" w:space="0" w:color="auto"/>
        <w:right w:val="none" w:sz="0" w:space="0" w:color="auto"/>
      </w:divBdr>
    </w:div>
    <w:div w:id="199301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s.businesswire.com/ct/CT?id=smartlink&amp;url=http%3A%2F%2Fwww.twitter.com%2FTDSYNNEX&amp;esheet=52484834&amp;newsitemid=20210901005340&amp;lan=en-US&amp;anchor=Twitter&amp;index=3&amp;md5=689b6ea243adcd9a26a4c24e557a24f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ts.businesswire.com/ct/CT?id=smartlink&amp;url=https%3A%2F%2Fwww.linkedin.com%2Fcompany%2FTDSYNNEX&amp;esheet=52484834&amp;newsitemid=20210901005340&amp;lan=en-US&amp;anchor=LinkedIn&amp;index=4&amp;md5=8b02c901acba47d6a80327b145c1796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erens@bordop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tdsynnex.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ts.businesswire.com/ct/CT?id=smartlink&amp;url=https%3A%2F%2Fwww.instagram.com%2Ftdsynnex%2F&amp;esheet=52484834&amp;newsitemid=20210901005340&amp;lan=en-US&amp;anchor=Instagram&amp;index=6&amp;md5=6d01ae1a8e5e4be2380e7adc35b0cdb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s.businesswire.com/ct/CT?id=smartlink&amp;url=https%3A%2F%2Fwww.facebook.com%2FTDSYNNEX&amp;esheet=52484834&amp;newsitemid=20210901005340&amp;lan=en-US&amp;anchor=Facebook&amp;index=5&amp;md5=60967cdaa107a8b22d829f3975f2610b"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8834-C40C-4A89-A569-67A333004D53}">
  <ds:schemaRefs>
    <ds:schemaRef ds:uri="http://schemas.microsoft.com/sharepoint/v3/contenttype/forms"/>
  </ds:schemaRefs>
</ds:datastoreItem>
</file>

<file path=customXml/itemProps2.xml><?xml version="1.0" encoding="utf-8"?>
<ds:datastoreItem xmlns:ds="http://schemas.openxmlformats.org/officeDocument/2006/customXml" ds:itemID="{A369B0C7-5E30-497E-B06E-B4E2C3B1F5C4}">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3.xml><?xml version="1.0" encoding="utf-8"?>
<ds:datastoreItem xmlns:ds="http://schemas.openxmlformats.org/officeDocument/2006/customXml" ds:itemID="{3487FE4C-2A3D-4E1E-B8B5-2C4885014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54769-D94E-4835-94E6-4BABB152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5810</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Troughton, George</dc:creator>
  <cp:lastModifiedBy>Eray Cosan</cp:lastModifiedBy>
  <cp:revision>3</cp:revision>
  <dcterms:created xsi:type="dcterms:W3CDTF">2023-01-10T08:16:00Z</dcterms:created>
  <dcterms:modified xsi:type="dcterms:W3CDTF">2023-01-10T08:17:00Z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etDate">
    <vt:lpwstr>2021-04-27T10:56:47Z</vt:lpwstr>
  </property>
  <property fmtid="{D5CDD505-2E9C-101B-9397-08002B2CF9AE}" pid="4" name="MSIP_Label_3a23c400-78e7-4d42-982d-273adef68ef9_Method">
    <vt:lpwstr>Standard</vt:lpwstr>
  </property>
  <property fmtid="{D5CDD505-2E9C-101B-9397-08002B2CF9AE}" pid="5" name="MSIP_Label_3a23c400-78e7-4d42-982d-273adef68ef9_Name">
    <vt:lpwstr>3a23c400-78e7-4d42-982d-273adef68ef9</vt:lpwstr>
  </property>
  <property fmtid="{D5CDD505-2E9C-101B-9397-08002B2CF9AE}" pid="6" name="MSIP_Label_3a23c400-78e7-4d42-982d-273adef68ef9_SiteId">
    <vt:lpwstr>7fe14ab6-8f5d-4139-84bf-cd8aed0ee6b9</vt:lpwstr>
  </property>
  <property fmtid="{D5CDD505-2E9C-101B-9397-08002B2CF9AE}" pid="7" name="MSIP_Label_3a23c400-78e7-4d42-982d-273adef68ef9_ActionId">
    <vt:lpwstr>8f287e74-5d28-4361-b3d8-8736b9d17e8b</vt:lpwstr>
  </property>
  <property fmtid="{D5CDD505-2E9C-101B-9397-08002B2CF9AE}" pid="8" name="MSIP_Label_3a23c400-78e7-4d42-982d-273adef68ef9_ContentBits">
    <vt:lpwstr>0</vt:lpwstr>
  </property>
  <property fmtid="{D5CDD505-2E9C-101B-9397-08002B2CF9AE}" pid="9" name="ContentTypeId">
    <vt:lpwstr>0x010100C279752B3500C649AE9E20A16EF98AF8</vt:lpwstr>
  </property>
</Properties>
</file>