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90E2" w14:textId="146A5802" w:rsidR="002F75E7" w:rsidRPr="00B359E8" w:rsidRDefault="00A923D7" w:rsidP="00A923D7">
      <w:pPr>
        <w:tabs>
          <w:tab w:val="left" w:pos="2694"/>
        </w:tabs>
        <w:spacing w:after="0" w:line="360" w:lineRule="auto"/>
        <w:ind w:left="2410" w:right="567"/>
        <w:jc w:val="center"/>
        <w:rPr>
          <w:rFonts w:eastAsia="Times New Roman"/>
          <w:color w:val="002060"/>
          <w:sz w:val="18"/>
          <w:szCs w:val="18"/>
          <w:lang w:eastAsia="tr-TR"/>
        </w:rPr>
      </w:pPr>
      <w:r>
        <w:rPr>
          <w:rFonts w:eastAsia="Times New Roman" w:cs="Arial"/>
          <w:color w:val="333333"/>
          <w:lang w:eastAsia="tr-TR"/>
        </w:rPr>
        <w:tab/>
      </w:r>
      <w:r>
        <w:rPr>
          <w:rFonts w:eastAsia="Times New Roman" w:cs="Arial"/>
          <w:color w:val="333333"/>
          <w:lang w:eastAsia="tr-TR"/>
        </w:rPr>
        <w:tab/>
      </w:r>
      <w:r>
        <w:rPr>
          <w:rFonts w:eastAsia="Times New Roman" w:cs="Arial"/>
          <w:color w:val="333333"/>
          <w:lang w:eastAsia="tr-TR"/>
        </w:rPr>
        <w:tab/>
      </w:r>
      <w:r>
        <w:rPr>
          <w:rFonts w:eastAsia="Times New Roman" w:cs="Arial"/>
          <w:color w:val="333333"/>
          <w:lang w:eastAsia="tr-TR"/>
        </w:rPr>
        <w:tab/>
      </w:r>
      <w:r>
        <w:rPr>
          <w:rFonts w:eastAsia="Times New Roman" w:cs="Arial"/>
          <w:color w:val="333333"/>
          <w:lang w:eastAsia="tr-TR"/>
        </w:rPr>
        <w:tab/>
      </w:r>
      <w:r w:rsidR="00A85710">
        <w:rPr>
          <w:rFonts w:eastAsia="Times New Roman" w:cs="Arial"/>
          <w:color w:val="333333"/>
          <w:lang w:eastAsia="tr-TR"/>
        </w:rPr>
        <w:t xml:space="preserve"> </w:t>
      </w:r>
      <w:r w:rsidR="00A85710">
        <w:rPr>
          <w:rFonts w:eastAsia="Times New Roman" w:cs="Arial"/>
          <w:color w:val="333333"/>
          <w:lang w:eastAsia="tr-TR"/>
        </w:rPr>
        <w:tab/>
      </w:r>
      <w:r w:rsidR="00A85710">
        <w:rPr>
          <w:rFonts w:eastAsia="Times New Roman" w:cs="Arial"/>
          <w:color w:val="333333"/>
          <w:lang w:eastAsia="tr-TR"/>
        </w:rPr>
        <w:tab/>
      </w:r>
      <w:r w:rsidR="00133649">
        <w:rPr>
          <w:rFonts w:eastAsia="Times New Roman" w:cs="Arial"/>
          <w:color w:val="333333"/>
          <w:lang w:eastAsia="tr-TR"/>
        </w:rPr>
        <w:t xml:space="preserve">  </w:t>
      </w:r>
      <w:r w:rsidR="00133649" w:rsidRPr="00A85774">
        <w:rPr>
          <w:rFonts w:eastAsia="Times New Roman"/>
          <w:color w:val="002060"/>
          <w:sz w:val="20"/>
          <w:szCs w:val="20"/>
          <w:lang w:eastAsia="tr-TR"/>
        </w:rPr>
        <w:t xml:space="preserve"> </w:t>
      </w:r>
      <w:r w:rsidR="00A85774">
        <w:rPr>
          <w:rFonts w:eastAsia="Times New Roman"/>
          <w:color w:val="002060"/>
          <w:sz w:val="20"/>
          <w:szCs w:val="20"/>
          <w:lang w:eastAsia="tr-TR"/>
        </w:rPr>
        <w:t xml:space="preserve">         </w:t>
      </w:r>
      <w:r w:rsidR="00133649" w:rsidRPr="00A85774">
        <w:rPr>
          <w:rFonts w:eastAsia="Times New Roman"/>
          <w:color w:val="002060"/>
          <w:sz w:val="20"/>
          <w:szCs w:val="20"/>
          <w:lang w:eastAsia="tr-TR"/>
        </w:rPr>
        <w:t xml:space="preserve"> </w:t>
      </w:r>
      <w:r w:rsidR="00C65C60">
        <w:rPr>
          <w:rFonts w:eastAsia="Times New Roman"/>
          <w:color w:val="002060"/>
          <w:sz w:val="18"/>
          <w:szCs w:val="18"/>
          <w:lang w:eastAsia="tr-TR"/>
        </w:rPr>
        <w:t>2</w:t>
      </w:r>
      <w:r w:rsidR="005E3B10">
        <w:rPr>
          <w:rFonts w:eastAsia="Times New Roman"/>
          <w:color w:val="002060"/>
          <w:sz w:val="18"/>
          <w:szCs w:val="18"/>
          <w:lang w:eastAsia="tr-TR"/>
        </w:rPr>
        <w:t>5</w:t>
      </w:r>
      <w:r w:rsidR="00133649" w:rsidRPr="00B359E8">
        <w:rPr>
          <w:rFonts w:eastAsia="Times New Roman"/>
          <w:color w:val="002060"/>
          <w:sz w:val="18"/>
          <w:szCs w:val="18"/>
          <w:lang w:eastAsia="tr-TR"/>
        </w:rPr>
        <w:t xml:space="preserve"> </w:t>
      </w:r>
      <w:r w:rsidR="003F136C" w:rsidRPr="00B359E8">
        <w:rPr>
          <w:rFonts w:eastAsia="Times New Roman"/>
          <w:color w:val="002060"/>
          <w:sz w:val="18"/>
          <w:szCs w:val="18"/>
          <w:lang w:eastAsia="tr-TR"/>
        </w:rPr>
        <w:t xml:space="preserve">Mart </w:t>
      </w:r>
      <w:r w:rsidR="002F75E7" w:rsidRPr="00B359E8">
        <w:rPr>
          <w:rFonts w:eastAsia="Times New Roman"/>
          <w:color w:val="002060"/>
          <w:sz w:val="18"/>
          <w:szCs w:val="18"/>
          <w:lang w:eastAsia="tr-TR"/>
        </w:rPr>
        <w:t xml:space="preserve">2019 </w:t>
      </w:r>
    </w:p>
    <w:p w14:paraId="20332B0A" w14:textId="7F741072" w:rsidR="005E3B10" w:rsidRPr="005E3B10" w:rsidRDefault="00EC152C" w:rsidP="005E3B10">
      <w:pPr>
        <w:tabs>
          <w:tab w:val="left" w:pos="2694"/>
        </w:tabs>
        <w:spacing w:after="0" w:line="360" w:lineRule="auto"/>
        <w:ind w:left="2410" w:right="567"/>
        <w:jc w:val="center"/>
        <w:rPr>
          <w:rFonts w:eastAsia="Times New Roman"/>
          <w:color w:val="002060"/>
          <w:sz w:val="18"/>
          <w:szCs w:val="18"/>
          <w:lang w:eastAsia="tr-TR"/>
        </w:rPr>
      </w:pPr>
      <w:r w:rsidRPr="00B359E8">
        <w:rPr>
          <w:rFonts w:eastAsia="Times New Roman"/>
          <w:color w:val="002060"/>
          <w:sz w:val="18"/>
          <w:szCs w:val="18"/>
          <w:lang w:eastAsia="tr-TR"/>
        </w:rPr>
        <w:tab/>
      </w:r>
      <w:r w:rsidRPr="00B359E8">
        <w:rPr>
          <w:rFonts w:eastAsia="Times New Roman"/>
          <w:color w:val="002060"/>
          <w:sz w:val="18"/>
          <w:szCs w:val="18"/>
          <w:lang w:eastAsia="tr-TR"/>
        </w:rPr>
        <w:tab/>
      </w:r>
      <w:r w:rsidRPr="00B359E8">
        <w:rPr>
          <w:rFonts w:eastAsia="Times New Roman"/>
          <w:color w:val="002060"/>
          <w:sz w:val="18"/>
          <w:szCs w:val="18"/>
          <w:lang w:eastAsia="tr-TR"/>
        </w:rPr>
        <w:tab/>
      </w:r>
      <w:r w:rsidRPr="00B359E8">
        <w:rPr>
          <w:rFonts w:eastAsia="Times New Roman"/>
          <w:color w:val="002060"/>
          <w:sz w:val="18"/>
          <w:szCs w:val="18"/>
          <w:lang w:eastAsia="tr-TR"/>
        </w:rPr>
        <w:tab/>
      </w:r>
      <w:r w:rsidRPr="00B359E8">
        <w:rPr>
          <w:rFonts w:eastAsia="Times New Roman"/>
          <w:color w:val="002060"/>
          <w:sz w:val="18"/>
          <w:szCs w:val="18"/>
          <w:lang w:eastAsia="tr-TR"/>
        </w:rPr>
        <w:tab/>
      </w:r>
      <w:r w:rsidRPr="00B359E8">
        <w:rPr>
          <w:rFonts w:eastAsia="Times New Roman"/>
          <w:color w:val="002060"/>
          <w:sz w:val="18"/>
          <w:szCs w:val="18"/>
          <w:lang w:eastAsia="tr-TR"/>
        </w:rPr>
        <w:tab/>
      </w:r>
      <w:r w:rsidRPr="00B359E8">
        <w:rPr>
          <w:rFonts w:eastAsia="Times New Roman"/>
          <w:color w:val="002060"/>
          <w:sz w:val="18"/>
          <w:szCs w:val="18"/>
          <w:lang w:eastAsia="tr-TR"/>
        </w:rPr>
        <w:tab/>
      </w:r>
      <w:r w:rsidR="00A85774" w:rsidRPr="00B359E8">
        <w:rPr>
          <w:rFonts w:eastAsia="Times New Roman"/>
          <w:color w:val="002060"/>
          <w:sz w:val="18"/>
          <w:szCs w:val="18"/>
          <w:lang w:eastAsia="tr-TR"/>
        </w:rPr>
        <w:t xml:space="preserve">     </w:t>
      </w:r>
      <w:r w:rsidRPr="00B359E8">
        <w:rPr>
          <w:rFonts w:eastAsia="Times New Roman"/>
          <w:color w:val="002060"/>
          <w:sz w:val="18"/>
          <w:szCs w:val="18"/>
          <w:lang w:eastAsia="tr-TR"/>
        </w:rPr>
        <w:t xml:space="preserve"> </w:t>
      </w:r>
      <w:r w:rsidR="00C65C60">
        <w:rPr>
          <w:rFonts w:eastAsia="Times New Roman"/>
          <w:color w:val="002060"/>
          <w:sz w:val="18"/>
          <w:szCs w:val="18"/>
          <w:lang w:eastAsia="tr-TR"/>
        </w:rPr>
        <w:t xml:space="preserve">   </w:t>
      </w:r>
      <w:r w:rsidRPr="00B359E8">
        <w:rPr>
          <w:rFonts w:eastAsia="Times New Roman"/>
          <w:color w:val="002060"/>
          <w:sz w:val="18"/>
          <w:szCs w:val="18"/>
          <w:lang w:eastAsia="tr-TR"/>
        </w:rPr>
        <w:t xml:space="preserve"> </w:t>
      </w:r>
      <w:r w:rsidR="002F75E7" w:rsidRPr="00B359E8">
        <w:rPr>
          <w:rFonts w:eastAsia="Times New Roman"/>
          <w:color w:val="002060"/>
          <w:sz w:val="18"/>
          <w:szCs w:val="18"/>
          <w:lang w:eastAsia="tr-TR"/>
        </w:rPr>
        <w:t>TS/Kİ</w:t>
      </w:r>
      <w:r w:rsidRPr="00B359E8">
        <w:rPr>
          <w:rFonts w:eastAsia="Times New Roman"/>
          <w:color w:val="002060"/>
          <w:sz w:val="18"/>
          <w:szCs w:val="18"/>
          <w:lang w:eastAsia="tr-TR"/>
        </w:rPr>
        <w:t>-BÜL/19-</w:t>
      </w:r>
      <w:r w:rsidR="005E3B10">
        <w:rPr>
          <w:rFonts w:eastAsia="Times New Roman"/>
          <w:color w:val="002060"/>
          <w:sz w:val="18"/>
          <w:szCs w:val="18"/>
          <w:lang w:eastAsia="tr-TR"/>
        </w:rPr>
        <w:t>20</w:t>
      </w:r>
    </w:p>
    <w:p w14:paraId="3101B376" w14:textId="7B3F0D43" w:rsidR="005E3B10" w:rsidRPr="005E3B10" w:rsidRDefault="005E3B10" w:rsidP="005E3B10">
      <w:pPr>
        <w:jc w:val="center"/>
        <w:outlineLvl w:val="0"/>
        <w:rPr>
          <w:rFonts w:eastAsia="Times New Roman" w:cstheme="minorHAnsi"/>
          <w:b/>
          <w:color w:val="002060"/>
          <w:kern w:val="36"/>
          <w:sz w:val="28"/>
          <w:szCs w:val="28"/>
        </w:rPr>
      </w:pPr>
      <w:r w:rsidRPr="005E3B10">
        <w:rPr>
          <w:rFonts w:eastAsia="Times New Roman" w:cstheme="minorHAnsi"/>
          <w:b/>
          <w:color w:val="002060"/>
          <w:kern w:val="36"/>
          <w:sz w:val="28"/>
          <w:szCs w:val="28"/>
        </w:rPr>
        <w:t>Avrupa Birliği 62 yaşına girerken Türkiye için önemi</w:t>
      </w:r>
    </w:p>
    <w:p w14:paraId="7F8D6B1A" w14:textId="6996BE52" w:rsidR="005E3B10" w:rsidRDefault="005E3B10" w:rsidP="00693530">
      <w:pPr>
        <w:pStyle w:val="ListeParagraf"/>
        <w:numPr>
          <w:ilvl w:val="0"/>
          <w:numId w:val="24"/>
        </w:numPr>
        <w:autoSpaceDE w:val="0"/>
        <w:autoSpaceDN w:val="0"/>
        <w:adjustRightInd w:val="0"/>
        <w:spacing w:after="0" w:line="240" w:lineRule="auto"/>
        <w:jc w:val="both"/>
        <w:rPr>
          <w:rFonts w:eastAsia="Times New Roman" w:cstheme="minorHAnsi"/>
          <w:b/>
          <w:color w:val="002060"/>
        </w:rPr>
      </w:pPr>
      <w:r w:rsidRPr="00693530">
        <w:rPr>
          <w:rFonts w:eastAsia="Times New Roman" w:cstheme="minorHAnsi"/>
          <w:b/>
          <w:color w:val="002060"/>
        </w:rPr>
        <w:t xml:space="preserve">Küresel dengeler hızla değişiyor, dijital dönüşüm çağı ilerliyor. </w:t>
      </w:r>
    </w:p>
    <w:p w14:paraId="6F52C4CB" w14:textId="6B32B099" w:rsidR="005E3B10" w:rsidRDefault="005E3B10" w:rsidP="005E3B10">
      <w:pPr>
        <w:pStyle w:val="ListeParagraf"/>
        <w:numPr>
          <w:ilvl w:val="0"/>
          <w:numId w:val="24"/>
        </w:numPr>
        <w:autoSpaceDE w:val="0"/>
        <w:autoSpaceDN w:val="0"/>
        <w:adjustRightInd w:val="0"/>
        <w:spacing w:after="0" w:line="240" w:lineRule="auto"/>
        <w:jc w:val="both"/>
        <w:rPr>
          <w:rFonts w:eastAsia="Times New Roman" w:cstheme="minorHAnsi"/>
          <w:b/>
          <w:color w:val="002060"/>
        </w:rPr>
      </w:pPr>
      <w:r w:rsidRPr="00693530">
        <w:rPr>
          <w:rFonts w:eastAsia="Times New Roman" w:cstheme="minorHAnsi"/>
          <w:b/>
          <w:color w:val="002060"/>
        </w:rPr>
        <w:t xml:space="preserve">Avrupa Birliği kırılmalar yaşasa da küresel düzeyde en önemli denge merkezi olmaya devam ediyor. </w:t>
      </w:r>
    </w:p>
    <w:p w14:paraId="5554A5CB" w14:textId="50930EAA" w:rsidR="005E3B10" w:rsidRDefault="005E3B10" w:rsidP="005E3B10">
      <w:pPr>
        <w:pStyle w:val="ListeParagraf"/>
        <w:numPr>
          <w:ilvl w:val="0"/>
          <w:numId w:val="24"/>
        </w:numPr>
        <w:autoSpaceDE w:val="0"/>
        <w:autoSpaceDN w:val="0"/>
        <w:adjustRightInd w:val="0"/>
        <w:spacing w:after="0" w:line="240" w:lineRule="auto"/>
        <w:jc w:val="both"/>
        <w:rPr>
          <w:rFonts w:eastAsia="Times New Roman" w:cstheme="minorHAnsi"/>
          <w:b/>
          <w:color w:val="002060"/>
        </w:rPr>
      </w:pPr>
      <w:r w:rsidRPr="00693530">
        <w:rPr>
          <w:rFonts w:eastAsia="Times New Roman" w:cstheme="minorHAnsi"/>
          <w:b/>
          <w:color w:val="002060"/>
        </w:rPr>
        <w:t>AB sürdürülebilir toplum, ekonomi ve çevre için sürdürülebilir Birlik yolunda 21. yüzyılın gerektirdiği hız, esneklik ve etkinliğe ulaşmak üzere ihtiyaç duyduğu yapısal dönüşümü güçlü bir si</w:t>
      </w:r>
      <w:bookmarkStart w:id="0" w:name="_GoBack"/>
      <w:bookmarkEnd w:id="0"/>
      <w:r w:rsidRPr="00693530">
        <w:rPr>
          <w:rFonts w:eastAsia="Times New Roman" w:cstheme="minorHAnsi"/>
          <w:b/>
          <w:color w:val="002060"/>
        </w:rPr>
        <w:t>yasi iradeyle tamamlamalı.</w:t>
      </w:r>
    </w:p>
    <w:p w14:paraId="2B6934F0" w14:textId="6DB239EE" w:rsidR="005E3B10" w:rsidRDefault="005E3B10" w:rsidP="005E3B10">
      <w:pPr>
        <w:pStyle w:val="ListeParagraf"/>
        <w:numPr>
          <w:ilvl w:val="0"/>
          <w:numId w:val="24"/>
        </w:numPr>
        <w:autoSpaceDE w:val="0"/>
        <w:autoSpaceDN w:val="0"/>
        <w:adjustRightInd w:val="0"/>
        <w:spacing w:after="0" w:line="240" w:lineRule="auto"/>
        <w:jc w:val="both"/>
        <w:rPr>
          <w:rFonts w:eastAsia="Times New Roman" w:cstheme="minorHAnsi"/>
          <w:b/>
          <w:color w:val="002060"/>
        </w:rPr>
      </w:pPr>
      <w:r w:rsidRPr="00693530">
        <w:rPr>
          <w:rFonts w:eastAsia="Times New Roman" w:cstheme="minorHAnsi"/>
          <w:b/>
          <w:color w:val="002060"/>
        </w:rPr>
        <w:t>Bu dönemde Türkiye AB politikasını akılcı bir zeminde geliştirmeli.</w:t>
      </w:r>
    </w:p>
    <w:p w14:paraId="7E20AD01" w14:textId="7D3FC771" w:rsidR="005E3B10" w:rsidRDefault="005E3B10" w:rsidP="005E3B10">
      <w:pPr>
        <w:pStyle w:val="ListeParagraf"/>
        <w:numPr>
          <w:ilvl w:val="0"/>
          <w:numId w:val="24"/>
        </w:numPr>
        <w:autoSpaceDE w:val="0"/>
        <w:autoSpaceDN w:val="0"/>
        <w:adjustRightInd w:val="0"/>
        <w:spacing w:after="0" w:line="240" w:lineRule="auto"/>
        <w:jc w:val="both"/>
        <w:rPr>
          <w:rFonts w:eastAsia="Times New Roman" w:cstheme="minorHAnsi"/>
          <w:b/>
          <w:color w:val="002060"/>
        </w:rPr>
      </w:pPr>
      <w:r w:rsidRPr="00693530">
        <w:rPr>
          <w:rFonts w:eastAsia="Times New Roman" w:cstheme="minorHAnsi"/>
          <w:b/>
          <w:color w:val="002060"/>
        </w:rPr>
        <w:t>Avrupa demokratik değerlerine sahip ve AB ekonomisi ve hukuki düzeni ile entegrasyon içinde bir Avrasya merkezi olmak Türkiye'nin küresel güç kaynağıdır.</w:t>
      </w:r>
    </w:p>
    <w:p w14:paraId="1EF39825" w14:textId="00E89D44" w:rsidR="005E3B10" w:rsidRPr="00693530" w:rsidRDefault="005E3B10" w:rsidP="005E3B10">
      <w:pPr>
        <w:pStyle w:val="ListeParagraf"/>
        <w:numPr>
          <w:ilvl w:val="0"/>
          <w:numId w:val="24"/>
        </w:numPr>
        <w:autoSpaceDE w:val="0"/>
        <w:autoSpaceDN w:val="0"/>
        <w:adjustRightInd w:val="0"/>
        <w:spacing w:after="0" w:line="240" w:lineRule="auto"/>
        <w:jc w:val="both"/>
        <w:rPr>
          <w:rFonts w:eastAsia="Times New Roman" w:cstheme="minorHAnsi"/>
          <w:b/>
          <w:color w:val="002060"/>
        </w:rPr>
      </w:pPr>
      <w:r w:rsidRPr="00693530">
        <w:rPr>
          <w:rFonts w:eastAsia="Times New Roman" w:cstheme="minorHAnsi"/>
          <w:b/>
          <w:color w:val="002060"/>
        </w:rPr>
        <w:t xml:space="preserve">Türkiye’nin AB üyeliği her iki tarafın da etki alanının, dünyada barış, demokrasi ve refahın genişlemesi anlamına gelen kazan-kazan-kazan formülüdür. </w:t>
      </w:r>
    </w:p>
    <w:p w14:paraId="22AFD9A8" w14:textId="77777777" w:rsidR="00CF0C15" w:rsidRPr="00CF0C15" w:rsidRDefault="00CF0C15" w:rsidP="005E3B10">
      <w:pPr>
        <w:autoSpaceDE w:val="0"/>
        <w:autoSpaceDN w:val="0"/>
        <w:adjustRightInd w:val="0"/>
        <w:spacing w:before="240" w:after="0" w:line="240" w:lineRule="auto"/>
        <w:jc w:val="both"/>
        <w:rPr>
          <w:rFonts w:eastAsia="Times New Roman" w:cstheme="minorHAnsi"/>
          <w:b/>
          <w:color w:val="002060"/>
        </w:rPr>
      </w:pPr>
      <w:r w:rsidRPr="00CF0C15">
        <w:rPr>
          <w:rFonts w:eastAsia="Times New Roman" w:cstheme="minorHAnsi"/>
          <w:b/>
          <w:color w:val="002060"/>
        </w:rPr>
        <w:t>ÖZET</w:t>
      </w:r>
    </w:p>
    <w:p w14:paraId="7526F521" w14:textId="6057C866" w:rsidR="005E3B10" w:rsidRPr="00CF0C15" w:rsidRDefault="005E3B10" w:rsidP="005E3B10">
      <w:pPr>
        <w:autoSpaceDE w:val="0"/>
        <w:autoSpaceDN w:val="0"/>
        <w:adjustRightInd w:val="0"/>
        <w:spacing w:before="240" w:after="0" w:line="240" w:lineRule="auto"/>
        <w:jc w:val="both"/>
        <w:rPr>
          <w:rFonts w:eastAsia="Times New Roman" w:cstheme="minorHAnsi"/>
          <w:i/>
          <w:color w:val="002060"/>
        </w:rPr>
      </w:pPr>
      <w:r w:rsidRPr="00CF0C15">
        <w:rPr>
          <w:rFonts w:eastAsia="Times New Roman" w:cstheme="minorHAnsi"/>
          <w:i/>
          <w:color w:val="002060"/>
        </w:rPr>
        <w:t xml:space="preserve">Daha geniş bir siyasal ve ekonomik perspektif ile 62 yıl önce yola çıkan Avrupa Birliği (AB) küresel ekonomik ve teknolojik gücü ile tarihin en önemli siyasal proje başarısı olmaya devam ediyor. Tarihsel akış içerisinde yeni bir kırılma sürecinden geçtiğimiz bu dönemde kurucu felsefesinin ışığında AB’nin kendini yeniden keşfetmesi gerekiyor. AB küresel öncü aktör olma sorumluluğunu ancak Avrupalı yurttaşların somut beklentilerini karşılayarak ve dünyadaki gelişmelere yenilikçi bir istikrar ve barış odağı niteliğiyle yön vererek yerine getirebilir. AB bu yönde ihtiyaç duyduğu yapısal dönüşümü güçlü bir siyasi iradeyle tamamlamalı. </w:t>
      </w:r>
    </w:p>
    <w:p w14:paraId="2833020D" w14:textId="5A97D204" w:rsidR="00E11D05" w:rsidRDefault="00E11D05" w:rsidP="00E11D05">
      <w:pPr>
        <w:autoSpaceDE w:val="0"/>
        <w:autoSpaceDN w:val="0"/>
        <w:adjustRightInd w:val="0"/>
        <w:spacing w:before="240" w:after="0" w:line="240" w:lineRule="auto"/>
        <w:jc w:val="both"/>
        <w:rPr>
          <w:rFonts w:eastAsia="Times New Roman" w:cstheme="minorHAnsi"/>
          <w:i/>
          <w:color w:val="002060"/>
        </w:rPr>
      </w:pPr>
      <w:r w:rsidRPr="00CF0C15">
        <w:rPr>
          <w:rFonts w:eastAsia="Times New Roman" w:cstheme="minorHAnsi"/>
          <w:i/>
          <w:color w:val="002060"/>
        </w:rPr>
        <w:t xml:space="preserve">AB-Türkiye ilişkileri tarihsel derinlik, güncel ortaklık ve gelecek kazanımları içerir. Kısa vadeli, dönemsel sorunlar ilişkilerin stratejik dokusu ve şekillenmekte olan yeni küresel düzende gelecek vizyonunun önüne geçmemeli. Türkiye açısından, AB üyelik süreci Türkiye Cumhuriyeti vatandaşları için birçok artı değer yarattı. İkili ilişkilerin sadece bir ekonomik ortaklık ve alışveriş, teknik uyum ya da konu temelli stratejik </w:t>
      </w:r>
      <w:proofErr w:type="gramStart"/>
      <w:r w:rsidRPr="00CF0C15">
        <w:rPr>
          <w:rFonts w:eastAsia="Times New Roman" w:cstheme="minorHAnsi"/>
          <w:i/>
          <w:color w:val="002060"/>
        </w:rPr>
        <w:t>işbirliklerinin</w:t>
      </w:r>
      <w:proofErr w:type="gramEnd"/>
      <w:r w:rsidRPr="00CF0C15">
        <w:rPr>
          <w:rFonts w:eastAsia="Times New Roman" w:cstheme="minorHAnsi"/>
          <w:i/>
          <w:color w:val="002060"/>
        </w:rPr>
        <w:t xml:space="preserve"> ötesinde, demokratik değerler temelinde ortak bir gelecek ve aidiyet olarak görülmesi gerekir. Başarılı AB-Türkiye ilişkileri üçlü bir kazan-kazan-kazan formülüdür: Avrupa için, Türkiye için, Dünyada barış, demokrasi ve refah için.</w:t>
      </w:r>
    </w:p>
    <w:p w14:paraId="0D60D25A" w14:textId="77777777" w:rsidR="00CF0C15" w:rsidRPr="00CF0C15" w:rsidRDefault="00CF0C15" w:rsidP="00E11D05">
      <w:pPr>
        <w:autoSpaceDE w:val="0"/>
        <w:autoSpaceDN w:val="0"/>
        <w:adjustRightInd w:val="0"/>
        <w:spacing w:before="240" w:after="0" w:line="240" w:lineRule="auto"/>
        <w:jc w:val="both"/>
        <w:rPr>
          <w:rFonts w:eastAsia="Times New Roman" w:cstheme="minorHAnsi"/>
          <w:i/>
          <w:color w:val="002060"/>
        </w:rPr>
      </w:pPr>
    </w:p>
    <w:p w14:paraId="10B06823" w14:textId="77777777" w:rsidR="00CF0C15" w:rsidRPr="00CF0C15" w:rsidRDefault="00CF0C15" w:rsidP="00CF0C15">
      <w:pPr>
        <w:jc w:val="center"/>
        <w:outlineLvl w:val="0"/>
        <w:rPr>
          <w:rFonts w:eastAsia="Times New Roman" w:cstheme="minorHAnsi"/>
          <w:b/>
          <w:color w:val="002060"/>
          <w:kern w:val="36"/>
          <w:sz w:val="24"/>
          <w:szCs w:val="24"/>
        </w:rPr>
      </w:pPr>
      <w:r w:rsidRPr="00CF0C15">
        <w:rPr>
          <w:rFonts w:eastAsia="Times New Roman" w:cstheme="minorHAnsi"/>
          <w:b/>
          <w:color w:val="002060"/>
          <w:kern w:val="36"/>
          <w:sz w:val="24"/>
          <w:szCs w:val="24"/>
        </w:rPr>
        <w:t>Avrupa Birliği 62 yaşına girerken Türkiye için önemi</w:t>
      </w:r>
    </w:p>
    <w:p w14:paraId="147D842F" w14:textId="77777777" w:rsidR="00EE7BE2" w:rsidRDefault="005E3B10" w:rsidP="00EE7BE2">
      <w:pPr>
        <w:autoSpaceDE w:val="0"/>
        <w:autoSpaceDN w:val="0"/>
        <w:adjustRightInd w:val="0"/>
        <w:spacing w:before="240" w:after="0" w:line="240" w:lineRule="auto"/>
        <w:jc w:val="both"/>
        <w:rPr>
          <w:rFonts w:eastAsia="Times New Roman" w:cstheme="minorHAnsi"/>
          <w:color w:val="002060"/>
        </w:rPr>
      </w:pPr>
      <w:r w:rsidRPr="00342BD5">
        <w:rPr>
          <w:rFonts w:eastAsia="Times New Roman" w:cstheme="minorHAnsi"/>
          <w:color w:val="002060"/>
        </w:rPr>
        <w:t xml:space="preserve">İnsanlık tarihi Avrupa kıtasında ve çevresinde siyasal, ekonomik, toplumsal ve bilimsel boyutlarda en önemli ilerlemelerini kaydetti. Diğer yandan yüzyıllar boyunca siyasal, etnik, mezhepsel ve ekonomik çatışmalarla sarsıldı. Tarihsel akış içerisinde yeni bir kırılma sürecinden geçtiğimiz bu dönemde kurucu felsefesinin ışığında AB’nin kendini yeniden keşfetmesi gerekiyor. Kıtanın karşı karşıya olduğu riskler değer ve kural temelli, insan ve çevre odaklı yeni dünya düzeni tasarısı için öngörülü ve öncü politikaların vakit kaybedilmeden uygulanması ihtiyacına işaret ediyor. </w:t>
      </w:r>
    </w:p>
    <w:p w14:paraId="54D72ECF" w14:textId="78568DC8" w:rsidR="005E3B10" w:rsidRDefault="005E3B10" w:rsidP="00EE7BE2">
      <w:pPr>
        <w:autoSpaceDE w:val="0"/>
        <w:autoSpaceDN w:val="0"/>
        <w:adjustRightInd w:val="0"/>
        <w:spacing w:before="240" w:after="0" w:line="240" w:lineRule="auto"/>
        <w:jc w:val="both"/>
        <w:rPr>
          <w:rFonts w:eastAsia="Times New Roman" w:cstheme="minorHAnsi"/>
          <w:color w:val="002060"/>
        </w:rPr>
      </w:pPr>
      <w:r w:rsidRPr="00342BD5">
        <w:rPr>
          <w:rFonts w:eastAsia="Times New Roman" w:cstheme="minorHAnsi"/>
          <w:color w:val="002060"/>
        </w:rPr>
        <w:t xml:space="preserve">Filozof </w:t>
      </w:r>
      <w:proofErr w:type="spellStart"/>
      <w:r w:rsidRPr="00342BD5">
        <w:rPr>
          <w:rFonts w:eastAsia="Times New Roman" w:cstheme="minorHAnsi"/>
          <w:color w:val="002060"/>
        </w:rPr>
        <w:t>Immanuel</w:t>
      </w:r>
      <w:proofErr w:type="spellEnd"/>
      <w:r w:rsidRPr="00342BD5">
        <w:rPr>
          <w:rFonts w:eastAsia="Times New Roman" w:cstheme="minorHAnsi"/>
          <w:color w:val="002060"/>
        </w:rPr>
        <w:t xml:space="preserve"> Kant’ın ebedi barış düzeni ideali II. Dünya Savaşı’nın yarattığı büyük insani yıkımın ardından kaçınılmaz hale geldi. Ekonomik bütünleşmenin siyasal bütünleşmenin temelini oluşturacağı anlayışı benimsendi; savaşlara yol açan temel ürünlerde karşılıklı </w:t>
      </w:r>
      <w:proofErr w:type="gramStart"/>
      <w:r w:rsidRPr="00342BD5">
        <w:rPr>
          <w:rFonts w:eastAsia="Times New Roman" w:cstheme="minorHAnsi"/>
          <w:color w:val="002060"/>
        </w:rPr>
        <w:t>işbirliği</w:t>
      </w:r>
      <w:proofErr w:type="gramEnd"/>
      <w:r w:rsidRPr="00342BD5">
        <w:rPr>
          <w:rFonts w:eastAsia="Times New Roman" w:cstheme="minorHAnsi"/>
          <w:color w:val="002060"/>
        </w:rPr>
        <w:t xml:space="preserve"> ve uyum hedeflenerek Avrupa Kömür ve Çelik Topluluğu kuruldu. Tek pazarı ve dört temel özgürlüğü </w:t>
      </w:r>
      <w:r w:rsidRPr="00342BD5">
        <w:rPr>
          <w:rFonts w:eastAsia="Times New Roman" w:cstheme="minorHAnsi"/>
          <w:color w:val="002060"/>
        </w:rPr>
        <w:lastRenderedPageBreak/>
        <w:t>(malların, hizmetlerin, sermayenin ve kişilerin serbest dolaşımı) esas alan ekonomik bütünleşme sistemi ile toplumsal refahın tüm Avrupa yurttaşları tarafından paylaşımı hedeflendi. Siyasal çatışmalara yol açabilecek unsurlar ise egemenliğin ulus-üstü düzeyde ortak kullanımı anlayışıyla oluşturulan siyasal çerçeve ile ele alındı. Avrupa’da birlik süreci başladı.</w:t>
      </w:r>
    </w:p>
    <w:p w14:paraId="2B8A1DC8" w14:textId="77777777" w:rsidR="00FB6586" w:rsidRPr="00342BD5" w:rsidRDefault="00FB6586" w:rsidP="00EE7BE2">
      <w:pPr>
        <w:autoSpaceDE w:val="0"/>
        <w:autoSpaceDN w:val="0"/>
        <w:adjustRightInd w:val="0"/>
        <w:spacing w:before="240" w:after="0" w:line="240" w:lineRule="auto"/>
        <w:jc w:val="both"/>
        <w:rPr>
          <w:rFonts w:eastAsia="Times New Roman" w:cstheme="minorHAnsi"/>
          <w:color w:val="002060"/>
        </w:rPr>
      </w:pPr>
    </w:p>
    <w:p w14:paraId="49B0CA6A" w14:textId="76808DD4" w:rsidR="005E3B10" w:rsidRPr="00342BD5" w:rsidRDefault="005E3B10" w:rsidP="005E3B10">
      <w:pPr>
        <w:jc w:val="both"/>
        <w:rPr>
          <w:rFonts w:eastAsia="Times New Roman" w:cstheme="minorHAnsi"/>
          <w:color w:val="002060"/>
        </w:rPr>
      </w:pPr>
      <w:r w:rsidRPr="00342BD5">
        <w:rPr>
          <w:rFonts w:eastAsia="Times New Roman" w:cstheme="minorHAnsi"/>
          <w:color w:val="002060"/>
        </w:rPr>
        <w:t>25 Mart 1957’de altı ülkenin katılımıyla Roma Anlaşması imzalanarak, Avrupa Birliği’nin temeli olan Avrupa Ekonomik Topluluğu kuruldu. Daha geniş bir siyasal ve ekonomik perspektif ile 62 yıl önce yola çıkan Avrupa Birliği (AB) bugün karşılaştığı siyasi ve yapısal sorunlara rağmen küresel ekonomik ve teknolojik gücü ile tarihin en önemli siyasal proje başarısı olmaya devam ediyor. Bu 62 yıl boyunca birlik ruhu radikal ve saldırgan ideolojilere üstün geldi. AB içinde ve küresel etki alanında demokrasi, siyasal istikrar, toplumsal refah ve barış yolunda büyük kazanımlar elde edildi.</w:t>
      </w:r>
    </w:p>
    <w:p w14:paraId="1E522F0F" w14:textId="77777777" w:rsidR="005E3B10" w:rsidRPr="00342BD5" w:rsidRDefault="005E3B10" w:rsidP="005E3B10">
      <w:pPr>
        <w:jc w:val="both"/>
        <w:rPr>
          <w:rFonts w:eastAsia="Times New Roman" w:cstheme="minorHAnsi"/>
          <w:color w:val="002060"/>
        </w:rPr>
      </w:pPr>
      <w:r w:rsidRPr="00342BD5">
        <w:rPr>
          <w:rFonts w:eastAsia="Times New Roman" w:cstheme="minorHAnsi"/>
          <w:color w:val="002060"/>
        </w:rPr>
        <w:t>Bugün 21. yüzyılda 4. Sanayi Devrimi ile tetiklenen Dijital Ekonomiye geçiş döneminde Avrupa’da birlik projesi de önemli sınavlarla karşı karşıya:</w:t>
      </w:r>
    </w:p>
    <w:p w14:paraId="51E4112A"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Dijital çağa, ekonomiden eğitime her alanda uyum ve öncülük,</w:t>
      </w:r>
    </w:p>
    <w:p w14:paraId="3573535F"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Yeni teknolojilere uygun istihdam politikaları,</w:t>
      </w:r>
    </w:p>
    <w:p w14:paraId="2452388F" w14:textId="45901CD0" w:rsidR="005E3B10" w:rsidRPr="00342BD5" w:rsidRDefault="00E11D05" w:rsidP="005E3B10">
      <w:pPr>
        <w:numPr>
          <w:ilvl w:val="0"/>
          <w:numId w:val="17"/>
        </w:numPr>
        <w:spacing w:after="0"/>
        <w:ind w:left="0"/>
        <w:jc w:val="both"/>
        <w:rPr>
          <w:rFonts w:eastAsia="Times New Roman" w:cstheme="minorHAnsi"/>
          <w:color w:val="002060"/>
        </w:rPr>
      </w:pPr>
      <w:r>
        <w:rPr>
          <w:rFonts w:eastAsia="Times New Roman" w:cstheme="minorHAnsi"/>
          <w:color w:val="002060"/>
        </w:rPr>
        <w:t>İ</w:t>
      </w:r>
      <w:r w:rsidR="005E3B10" w:rsidRPr="00342BD5">
        <w:rPr>
          <w:rFonts w:eastAsia="Times New Roman" w:cstheme="minorHAnsi"/>
          <w:color w:val="002060"/>
        </w:rPr>
        <w:t>klim değişikliği ile mücadele ve yenilenebilir enerjiye geçiş,</w:t>
      </w:r>
    </w:p>
    <w:p w14:paraId="01507FA6"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Başta Hindistan ve Çin olmak üzere hızla yükselen ekonomilerle ortaklık ve rekabet dengesi,</w:t>
      </w:r>
    </w:p>
    <w:p w14:paraId="083DB18A"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 xml:space="preserve">Birleşik </w:t>
      </w:r>
      <w:proofErr w:type="spellStart"/>
      <w:r w:rsidRPr="00342BD5">
        <w:rPr>
          <w:rFonts w:eastAsia="Times New Roman" w:cstheme="minorHAnsi"/>
          <w:color w:val="002060"/>
        </w:rPr>
        <w:t>Krallık’ın</w:t>
      </w:r>
      <w:proofErr w:type="spellEnd"/>
      <w:r w:rsidRPr="00342BD5">
        <w:rPr>
          <w:rFonts w:eastAsia="Times New Roman" w:cstheme="minorHAnsi"/>
          <w:color w:val="002060"/>
        </w:rPr>
        <w:t xml:space="preserve"> AB’den ayrılık süreci gerçekleşecekse, sürecin düzenli, planlı bir şekilde ilerlemesi, </w:t>
      </w:r>
    </w:p>
    <w:p w14:paraId="41D0B162"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ABD ile Transatlantik ekonominin geleceği,</w:t>
      </w:r>
    </w:p>
    <w:p w14:paraId="7E31CF0F"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Sosyal güvenlik ve emeklilik sistemlerinin reformu,</w:t>
      </w:r>
    </w:p>
    <w:p w14:paraId="57E15B7F"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Göç ve sığınmacı politikaları,</w:t>
      </w:r>
    </w:p>
    <w:p w14:paraId="7B800A73"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Siyasette aşırı popülist akımlara karşı Avrupa değerlerini koruyan ve toplumların değişen beklentilerine yanıt verebilen demokratik evrim,</w:t>
      </w:r>
    </w:p>
    <w:p w14:paraId="7A1DCC85" w14:textId="77777777" w:rsidR="005E3B10" w:rsidRPr="00342BD5"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Euro Alanı’nda makroekonomik istikrar,</w:t>
      </w:r>
    </w:p>
    <w:p w14:paraId="6B5E853D" w14:textId="3FDDC280" w:rsidR="005E3B10" w:rsidRDefault="005E3B10" w:rsidP="005E3B10">
      <w:pPr>
        <w:numPr>
          <w:ilvl w:val="0"/>
          <w:numId w:val="17"/>
        </w:numPr>
        <w:spacing w:after="0"/>
        <w:ind w:left="0"/>
        <w:jc w:val="both"/>
        <w:rPr>
          <w:rFonts w:eastAsia="Times New Roman" w:cstheme="minorHAnsi"/>
          <w:color w:val="002060"/>
        </w:rPr>
      </w:pPr>
      <w:r w:rsidRPr="00342BD5">
        <w:rPr>
          <w:rFonts w:eastAsia="Times New Roman" w:cstheme="minorHAnsi"/>
          <w:color w:val="002060"/>
        </w:rPr>
        <w:t>AB’nin kurumsal reformu: çok çemberli, farklılaştırılmış entegrasyon modeli.</w:t>
      </w:r>
    </w:p>
    <w:p w14:paraId="397B833D" w14:textId="77777777" w:rsidR="00E11D05" w:rsidRPr="00E11D05" w:rsidRDefault="00E11D05" w:rsidP="00EE7BE2">
      <w:pPr>
        <w:spacing w:after="0"/>
        <w:jc w:val="both"/>
        <w:rPr>
          <w:rFonts w:eastAsia="Times New Roman" w:cstheme="minorHAnsi"/>
          <w:color w:val="002060"/>
        </w:rPr>
      </w:pPr>
    </w:p>
    <w:p w14:paraId="08618B17" w14:textId="526693B9" w:rsidR="005E3B10" w:rsidRPr="00342BD5" w:rsidRDefault="005E3B10" w:rsidP="005E3B10">
      <w:pPr>
        <w:jc w:val="both"/>
        <w:rPr>
          <w:rFonts w:eastAsia="Times New Roman" w:cstheme="minorHAnsi"/>
          <w:color w:val="002060"/>
        </w:rPr>
      </w:pPr>
      <w:r w:rsidRPr="00342BD5">
        <w:rPr>
          <w:rFonts w:eastAsia="Times New Roman" w:cstheme="minorHAnsi"/>
          <w:color w:val="002060"/>
        </w:rPr>
        <w:t xml:space="preserve">AB küresel öncü aktör olma sorumluluğunu ancak Avrupalı yurttaşların somut beklentilerini karşılayarak ve dünyadaki gelişmelere yenilikçi bir istikrar ve barış odağı niteliğiyle yön vererek yerine getirebilir. AB bu yönde ihtiyaç duyduğu yapısal dönüşümü güçlü bir siyasi iradeyle tamamlamalı. AB’nin kurumsal reformu tartışmalarında, çok çemberli Avrupa ya da farklılaştırılmış bütünleşme senaryosu öne çıkıyor. Bu yapıda merkezdeki federal Euro bölgesinde yer alması öngörülemeyen ülkeler daha esnek </w:t>
      </w:r>
      <w:proofErr w:type="spellStart"/>
      <w:r w:rsidRPr="00342BD5">
        <w:rPr>
          <w:rFonts w:eastAsia="Times New Roman" w:cstheme="minorHAnsi"/>
          <w:color w:val="002060"/>
        </w:rPr>
        <w:t>konfederal</w:t>
      </w:r>
      <w:proofErr w:type="spellEnd"/>
      <w:r w:rsidRPr="00342BD5">
        <w:rPr>
          <w:rFonts w:eastAsia="Times New Roman" w:cstheme="minorHAnsi"/>
          <w:color w:val="002060"/>
        </w:rPr>
        <w:t xml:space="preserve"> AB çemberinde yer alabilecekler. Bu geniş çember de demokrasi, hukuk devleti, Tek Pazar, enerji gibi birçok temel alanı içeriyor olacak. Çember tanımı ötesinde üst üste gelen, bazen kesişen birçok küme var: Euro, Euro+, Vergi Kompaktı, Bankacılık Birliği, </w:t>
      </w:r>
      <w:proofErr w:type="spellStart"/>
      <w:r w:rsidRPr="00342BD5">
        <w:rPr>
          <w:rFonts w:eastAsia="Times New Roman" w:cstheme="minorHAnsi"/>
          <w:color w:val="002060"/>
        </w:rPr>
        <w:t>Schengen</w:t>
      </w:r>
      <w:proofErr w:type="spellEnd"/>
      <w:r w:rsidRPr="00342BD5">
        <w:rPr>
          <w:rFonts w:eastAsia="Times New Roman" w:cstheme="minorHAnsi"/>
          <w:color w:val="002060"/>
        </w:rPr>
        <w:t xml:space="preserve">, savunma </w:t>
      </w:r>
      <w:proofErr w:type="gramStart"/>
      <w:r w:rsidRPr="00342BD5">
        <w:rPr>
          <w:rFonts w:eastAsia="Times New Roman" w:cstheme="minorHAnsi"/>
          <w:color w:val="002060"/>
        </w:rPr>
        <w:t>işbirliği</w:t>
      </w:r>
      <w:proofErr w:type="gramEnd"/>
      <w:r w:rsidRPr="00342BD5">
        <w:rPr>
          <w:rFonts w:eastAsia="Times New Roman" w:cstheme="minorHAnsi"/>
          <w:color w:val="002060"/>
        </w:rPr>
        <w:t>, Avrupa Ekonomik Alanı, İsviçre özel konumu, Gümrük Birliği… Avrupa’nın kurumsal reformu konusunda eğer Berlin-Paris ekseni ve AB27 arasında uzlaşma sağlanırsa, AB bu süreçten orta vadede daha etkin bir kurumsal sistem ile çıkacak.</w:t>
      </w:r>
    </w:p>
    <w:p w14:paraId="2297F2BC" w14:textId="443E14DF" w:rsidR="005E3B10" w:rsidRPr="00342BD5" w:rsidRDefault="005E3B10" w:rsidP="005E3B10">
      <w:pPr>
        <w:jc w:val="both"/>
        <w:rPr>
          <w:rFonts w:eastAsia="Times New Roman" w:cstheme="minorHAnsi"/>
          <w:color w:val="002060"/>
        </w:rPr>
      </w:pPr>
      <w:r w:rsidRPr="00342BD5">
        <w:rPr>
          <w:rFonts w:eastAsia="Times New Roman" w:cstheme="minorHAnsi"/>
          <w:color w:val="002060"/>
        </w:rPr>
        <w:lastRenderedPageBreak/>
        <w:t xml:space="preserve">AB 21. yüzyılın gerektirdiği hız ve esnekliğe sahip, yurttaşlar için daha güvenli, adil, eşit ve özgür yaşamı güvence altına alan, çok kutuplu dünya düzeninde genişlemeye ve küresel etki alanını pekiştirmeye olanak sağlayan sağlıklı ve açık bir yapıya ulaşmalıdır. </w:t>
      </w:r>
      <w:proofErr w:type="spellStart"/>
      <w:r w:rsidRPr="00342BD5">
        <w:rPr>
          <w:rFonts w:eastAsia="Times New Roman" w:cstheme="minorHAnsi"/>
          <w:color w:val="002060"/>
        </w:rPr>
        <w:t>TÜSİAD’ın</w:t>
      </w:r>
      <w:proofErr w:type="spellEnd"/>
      <w:r w:rsidRPr="00342BD5">
        <w:rPr>
          <w:rFonts w:eastAsia="Times New Roman" w:cstheme="minorHAnsi"/>
          <w:color w:val="002060"/>
        </w:rPr>
        <w:t xml:space="preserve"> tam üyesi olduğu Avrupa İş Dünyası Konfederasyonu </w:t>
      </w:r>
      <w:proofErr w:type="spellStart"/>
      <w:r w:rsidRPr="00342BD5">
        <w:rPr>
          <w:rFonts w:eastAsia="Times New Roman" w:cstheme="minorHAnsi"/>
          <w:color w:val="002060"/>
        </w:rPr>
        <w:t>BusinessEurope’un</w:t>
      </w:r>
      <w:proofErr w:type="spellEnd"/>
      <w:r w:rsidRPr="00342BD5">
        <w:rPr>
          <w:rFonts w:eastAsia="Times New Roman" w:cstheme="minorHAnsi"/>
          <w:color w:val="002060"/>
        </w:rPr>
        <w:t xml:space="preserve"> altını çizdiği gibi AB’nin ortak sorunların değil, ortak çözümlerin kaynağı olarak görülmesi ancak böyle mümkündür.</w:t>
      </w:r>
    </w:p>
    <w:p w14:paraId="3A47D889" w14:textId="77777777" w:rsidR="005E3B10" w:rsidRPr="00342BD5" w:rsidRDefault="005E3B10" w:rsidP="005E3B10">
      <w:pPr>
        <w:jc w:val="both"/>
        <w:rPr>
          <w:rFonts w:eastAsia="Times New Roman" w:cstheme="minorHAnsi"/>
          <w:color w:val="002060"/>
        </w:rPr>
      </w:pPr>
      <w:r w:rsidRPr="00342BD5">
        <w:rPr>
          <w:rFonts w:eastAsia="Times New Roman" w:cstheme="minorHAnsi"/>
          <w:color w:val="002060"/>
        </w:rPr>
        <w:t>Türkiye açısından, 1959’daki başvurusuyla gündeme gelen ve 1963’teki Ankara Anlaşması ile resmiyet kazanan AB üyelik süreci Türkiye Cumhuriyeti vatandaşları için birçok artı değer yarattı:</w:t>
      </w:r>
    </w:p>
    <w:p w14:paraId="714AC91F" w14:textId="77777777" w:rsidR="005E3B10" w:rsidRPr="00342BD5" w:rsidRDefault="005E3B10" w:rsidP="005E3B10">
      <w:pPr>
        <w:numPr>
          <w:ilvl w:val="0"/>
          <w:numId w:val="18"/>
        </w:numPr>
        <w:spacing w:after="0"/>
        <w:ind w:left="0"/>
        <w:jc w:val="both"/>
        <w:rPr>
          <w:rFonts w:eastAsia="Times New Roman" w:cstheme="minorHAnsi"/>
          <w:color w:val="002060"/>
        </w:rPr>
      </w:pPr>
      <w:r w:rsidRPr="00342BD5">
        <w:rPr>
          <w:rFonts w:eastAsia="Times New Roman" w:cstheme="minorHAnsi"/>
          <w:color w:val="002060"/>
        </w:rPr>
        <w:t>Transatlantik dünyanın sahip olduğu Batılı ve çoğulcu bir demokrasi,</w:t>
      </w:r>
    </w:p>
    <w:p w14:paraId="5D12A3CB" w14:textId="77777777" w:rsidR="005E3B10" w:rsidRPr="00342BD5" w:rsidRDefault="005E3B10" w:rsidP="005E3B10">
      <w:pPr>
        <w:numPr>
          <w:ilvl w:val="0"/>
          <w:numId w:val="18"/>
        </w:numPr>
        <w:spacing w:after="0"/>
        <w:ind w:left="0"/>
        <w:jc w:val="both"/>
        <w:rPr>
          <w:rFonts w:eastAsia="Times New Roman" w:cstheme="minorHAnsi"/>
          <w:color w:val="002060"/>
        </w:rPr>
      </w:pPr>
      <w:proofErr w:type="gramStart"/>
      <w:r w:rsidRPr="00342BD5">
        <w:rPr>
          <w:rFonts w:eastAsia="Times New Roman" w:cstheme="minorHAnsi"/>
          <w:color w:val="002060"/>
        </w:rPr>
        <w:t>modern</w:t>
      </w:r>
      <w:proofErr w:type="gramEnd"/>
      <w:r w:rsidRPr="00342BD5">
        <w:rPr>
          <w:rFonts w:eastAsia="Times New Roman" w:cstheme="minorHAnsi"/>
          <w:color w:val="002060"/>
        </w:rPr>
        <w:t>, dinamik, düzenlenmiş rekabetçi ve kapsayıcı bir piyasa ekonomisi,</w:t>
      </w:r>
    </w:p>
    <w:p w14:paraId="2F229490" w14:textId="77777777" w:rsidR="005E3B10" w:rsidRPr="00342BD5" w:rsidRDefault="005E3B10" w:rsidP="005E3B10">
      <w:pPr>
        <w:numPr>
          <w:ilvl w:val="0"/>
          <w:numId w:val="18"/>
        </w:numPr>
        <w:spacing w:after="0"/>
        <w:ind w:left="0"/>
        <w:jc w:val="both"/>
        <w:rPr>
          <w:rFonts w:eastAsia="Times New Roman" w:cstheme="minorHAnsi"/>
          <w:color w:val="002060"/>
        </w:rPr>
      </w:pPr>
      <w:proofErr w:type="gramStart"/>
      <w:r w:rsidRPr="00342BD5">
        <w:rPr>
          <w:rFonts w:eastAsia="Times New Roman" w:cstheme="minorHAnsi"/>
          <w:color w:val="002060"/>
        </w:rPr>
        <w:t>öngörülebilir</w:t>
      </w:r>
      <w:proofErr w:type="gramEnd"/>
      <w:r w:rsidRPr="00342BD5">
        <w:rPr>
          <w:rFonts w:eastAsia="Times New Roman" w:cstheme="minorHAnsi"/>
          <w:color w:val="002060"/>
        </w:rPr>
        <w:t xml:space="preserve"> bir hukuk sistemi,</w:t>
      </w:r>
    </w:p>
    <w:p w14:paraId="5CAA2EC7" w14:textId="77777777" w:rsidR="005E3B10" w:rsidRPr="00342BD5" w:rsidRDefault="005E3B10" w:rsidP="005E3B10">
      <w:pPr>
        <w:numPr>
          <w:ilvl w:val="0"/>
          <w:numId w:val="18"/>
        </w:numPr>
        <w:spacing w:after="0"/>
        <w:ind w:left="0"/>
        <w:jc w:val="both"/>
        <w:rPr>
          <w:rFonts w:eastAsia="Times New Roman" w:cstheme="minorHAnsi"/>
          <w:color w:val="002060"/>
        </w:rPr>
      </w:pPr>
      <w:proofErr w:type="gramStart"/>
      <w:r w:rsidRPr="00342BD5">
        <w:rPr>
          <w:rFonts w:eastAsia="Times New Roman" w:cstheme="minorHAnsi"/>
          <w:color w:val="002060"/>
        </w:rPr>
        <w:t>sosyal</w:t>
      </w:r>
      <w:proofErr w:type="gramEnd"/>
      <w:r w:rsidRPr="00342BD5">
        <w:rPr>
          <w:rFonts w:eastAsia="Times New Roman" w:cstheme="minorHAnsi"/>
          <w:color w:val="002060"/>
        </w:rPr>
        <w:t xml:space="preserve"> refah, sağlık ve iş standartları,</w:t>
      </w:r>
    </w:p>
    <w:p w14:paraId="07D179AA" w14:textId="77777777" w:rsidR="005E3B10" w:rsidRPr="00342BD5" w:rsidRDefault="005E3B10" w:rsidP="005E3B10">
      <w:pPr>
        <w:numPr>
          <w:ilvl w:val="0"/>
          <w:numId w:val="18"/>
        </w:numPr>
        <w:spacing w:after="0"/>
        <w:ind w:left="0"/>
        <w:jc w:val="both"/>
        <w:rPr>
          <w:rFonts w:eastAsia="Times New Roman" w:cstheme="minorHAnsi"/>
          <w:color w:val="002060"/>
        </w:rPr>
      </w:pPr>
      <w:r w:rsidRPr="00342BD5">
        <w:rPr>
          <w:rFonts w:eastAsia="Times New Roman" w:cstheme="minorHAnsi"/>
          <w:color w:val="002060"/>
        </w:rPr>
        <w:t>Avrupa eğitim, teknoloji ve sosyal kalkınma programlarına katılım,</w:t>
      </w:r>
    </w:p>
    <w:p w14:paraId="0A351B6B" w14:textId="77777777" w:rsidR="005E3B10" w:rsidRPr="00342BD5" w:rsidRDefault="005E3B10" w:rsidP="005E3B10">
      <w:pPr>
        <w:numPr>
          <w:ilvl w:val="0"/>
          <w:numId w:val="18"/>
        </w:numPr>
        <w:spacing w:after="0"/>
        <w:ind w:left="0"/>
        <w:jc w:val="both"/>
        <w:rPr>
          <w:rFonts w:eastAsia="Times New Roman" w:cstheme="minorHAnsi"/>
          <w:color w:val="002060"/>
        </w:rPr>
      </w:pPr>
      <w:r w:rsidRPr="00342BD5">
        <w:rPr>
          <w:rFonts w:eastAsia="Times New Roman" w:cstheme="minorHAnsi"/>
          <w:color w:val="002060"/>
        </w:rPr>
        <w:t>Avrupa ve dünyadan daha çok yatırım ve turist,</w:t>
      </w:r>
    </w:p>
    <w:p w14:paraId="178F15F0" w14:textId="7D1B36DC" w:rsidR="005E3B10" w:rsidRDefault="005E3B10" w:rsidP="005E3B10">
      <w:pPr>
        <w:numPr>
          <w:ilvl w:val="0"/>
          <w:numId w:val="18"/>
        </w:numPr>
        <w:spacing w:after="0"/>
        <w:ind w:left="0"/>
        <w:jc w:val="both"/>
        <w:rPr>
          <w:rFonts w:eastAsia="Times New Roman" w:cstheme="minorHAnsi"/>
          <w:color w:val="002060"/>
        </w:rPr>
      </w:pPr>
      <w:r w:rsidRPr="00342BD5">
        <w:rPr>
          <w:rFonts w:eastAsia="Times New Roman" w:cstheme="minorHAnsi"/>
          <w:color w:val="002060"/>
        </w:rPr>
        <w:t>Gümrük Birliği sayesinde daha çok kalemde çok daha fazla ihracat, standartları yüksek gıda ve sanayi ürünleri, tüketici hakları, çevreyi koruma kuralları…</w:t>
      </w:r>
    </w:p>
    <w:p w14:paraId="18148199" w14:textId="77777777" w:rsidR="00E11D05" w:rsidRPr="00E11D05" w:rsidRDefault="00E11D05" w:rsidP="005E3B10">
      <w:pPr>
        <w:numPr>
          <w:ilvl w:val="0"/>
          <w:numId w:val="18"/>
        </w:numPr>
        <w:spacing w:after="0"/>
        <w:ind w:left="0"/>
        <w:jc w:val="both"/>
        <w:rPr>
          <w:rFonts w:eastAsia="Times New Roman" w:cstheme="minorHAnsi"/>
          <w:color w:val="002060"/>
        </w:rPr>
      </w:pPr>
    </w:p>
    <w:p w14:paraId="00CED71C" w14:textId="65BC7ECE" w:rsidR="005E3B10" w:rsidRPr="00342BD5" w:rsidRDefault="005E3B10" w:rsidP="005E3B10">
      <w:pPr>
        <w:jc w:val="both"/>
        <w:rPr>
          <w:rFonts w:eastAsia="Times New Roman" w:cstheme="minorHAnsi"/>
          <w:color w:val="002060"/>
        </w:rPr>
      </w:pPr>
      <w:r w:rsidRPr="00342BD5">
        <w:rPr>
          <w:rFonts w:eastAsia="Times New Roman" w:cstheme="minorHAnsi"/>
          <w:color w:val="002060"/>
        </w:rPr>
        <w:t xml:space="preserve">Bu bağlamda, AB üyeliği bir dış politika konusu değil, Türkiye’nin tüm politika alanlarında dönüşüm yaratacak partiler üstü temel politika hedefi oldu. Üyelik sürecindeki siyasal koşulluluk ilkesi Türkiye’nin reformlarla dönüşümünün itici gücünü oluşturdu. Yirmi yıl içinde görev alan hükümetler bu denklemi iyi değerlendirme başarısı gösterdiler. Daha geniş bir perspektiften bakacak olursak Türkiye, hem yüz yılları aşan tarihsel modernleşme yönelimi, hem stratejik-güvenlik boyutu, hem ekonomik çekim alanı ve çıkarları açısından daima Batı dünyası içinde önemli bir ülke oldu. İkili ilişkilerin sadece bir ekonomik ortaklık ve alışveriş, teknik uyum ya da konu temelli stratejik </w:t>
      </w:r>
      <w:proofErr w:type="gramStart"/>
      <w:r w:rsidRPr="00342BD5">
        <w:rPr>
          <w:rFonts w:eastAsia="Times New Roman" w:cstheme="minorHAnsi"/>
          <w:color w:val="002060"/>
        </w:rPr>
        <w:t>işbirliklerinin</w:t>
      </w:r>
      <w:proofErr w:type="gramEnd"/>
      <w:r w:rsidRPr="00342BD5">
        <w:rPr>
          <w:rFonts w:eastAsia="Times New Roman" w:cstheme="minorHAnsi"/>
          <w:color w:val="002060"/>
        </w:rPr>
        <w:t xml:space="preserve"> ötesinde, demokratik değerler temelinde ortak bir gelecek ve aidiyet olarak görülmesi gerekir. Tanzimat, Meşrutiyet, Cumhuriyet ve çok partili rejime geçiş; hepsi bu sürecin yeni aşamalarıdır. Avrupa Konseyi ve NATO üyelikleriyle AB hedefi bunun doğal sonuçlarıdır. Türkiye’nin resmi Ulusal Programı’nın girişinde vurgulandığı gibi, “AB üyeliği bir Cumhuriyet projesidir”.</w:t>
      </w:r>
    </w:p>
    <w:p w14:paraId="2F9FD20D" w14:textId="0B5995D5" w:rsidR="005E3B10" w:rsidRPr="00342BD5" w:rsidRDefault="005E3B10" w:rsidP="005E3B10">
      <w:pPr>
        <w:jc w:val="both"/>
        <w:rPr>
          <w:rFonts w:eastAsia="Times New Roman" w:cstheme="minorHAnsi"/>
          <w:color w:val="002060"/>
        </w:rPr>
      </w:pPr>
      <w:r w:rsidRPr="00342BD5">
        <w:rPr>
          <w:rFonts w:eastAsia="Times New Roman" w:cstheme="minorHAnsi"/>
          <w:color w:val="002060"/>
        </w:rPr>
        <w:t>AB üyelik süreci Türkiye’nin dünyanın diğer bölgeleriyle ilişkileri için de olumlu bir işlev görmüştür. Türkiye, AB sürecinde ilerledikçe, dünyanın yükselmekte olan ülkeleri açısından ekonomik cazibe ve demokratik referans kaynağı olmuştur; bölgesiyle ekonomik bağlarını güçlendirdiği ölçüde, AB ile ilişkilerinde daha güçlü bir hale gelebilmiş. Avrupa’nın Avrasya merkezi olmak Türkiye’nin en önemli küresel rekabet gücüdür, temel bir milli menfaattir. Bu yönde birçok adım gündemde öncelik olmalı:</w:t>
      </w:r>
    </w:p>
    <w:p w14:paraId="214A13D4" w14:textId="77777777" w:rsidR="005E3B10" w:rsidRPr="00342BD5" w:rsidRDefault="005E3B10" w:rsidP="005E3B10">
      <w:pPr>
        <w:numPr>
          <w:ilvl w:val="0"/>
          <w:numId w:val="19"/>
        </w:numPr>
        <w:spacing w:after="0"/>
        <w:ind w:left="0"/>
        <w:jc w:val="both"/>
        <w:rPr>
          <w:rFonts w:eastAsia="Times New Roman" w:cstheme="minorHAnsi"/>
          <w:color w:val="002060"/>
        </w:rPr>
      </w:pPr>
      <w:r w:rsidRPr="00342BD5">
        <w:rPr>
          <w:rFonts w:eastAsia="Times New Roman" w:cstheme="minorHAnsi"/>
          <w:color w:val="002060"/>
        </w:rPr>
        <w:t>Tam üyelik müzakereleri geri plana düşse de demokratik reformlara ve mevzuat uyumuna, çok çemberli Avrupa geleceği perspektifinde devam etmek;</w:t>
      </w:r>
    </w:p>
    <w:p w14:paraId="31E778B5" w14:textId="77777777" w:rsidR="005E3B10" w:rsidRPr="00342BD5" w:rsidRDefault="005E3B10" w:rsidP="005E3B10">
      <w:pPr>
        <w:numPr>
          <w:ilvl w:val="0"/>
          <w:numId w:val="19"/>
        </w:numPr>
        <w:spacing w:after="0"/>
        <w:ind w:left="0"/>
        <w:jc w:val="both"/>
        <w:rPr>
          <w:rFonts w:eastAsia="Times New Roman" w:cstheme="minorHAnsi"/>
          <w:color w:val="002060"/>
        </w:rPr>
      </w:pPr>
      <w:r w:rsidRPr="00342BD5">
        <w:rPr>
          <w:rFonts w:eastAsia="Times New Roman" w:cstheme="minorHAnsi"/>
          <w:color w:val="002060"/>
        </w:rPr>
        <w:t>AB’ye uyumda AB’nin mevcut sorunlarını çözmek üzere reform çabalarını dikkate alarak, her alanda daha ileri ve hızlı bir küresel rekabet gücü anlayışı ile hareket etmek;</w:t>
      </w:r>
    </w:p>
    <w:p w14:paraId="180E7AEE" w14:textId="77777777" w:rsidR="005E3B10" w:rsidRPr="00342BD5" w:rsidRDefault="005E3B10" w:rsidP="005E3B10">
      <w:pPr>
        <w:numPr>
          <w:ilvl w:val="0"/>
          <w:numId w:val="19"/>
        </w:numPr>
        <w:spacing w:after="0"/>
        <w:ind w:left="0"/>
        <w:jc w:val="both"/>
        <w:rPr>
          <w:rFonts w:eastAsia="Times New Roman" w:cstheme="minorHAnsi"/>
          <w:color w:val="002060"/>
        </w:rPr>
      </w:pPr>
      <w:r w:rsidRPr="00342BD5">
        <w:rPr>
          <w:rFonts w:eastAsia="Times New Roman" w:cstheme="minorHAnsi"/>
          <w:color w:val="002060"/>
        </w:rPr>
        <w:lastRenderedPageBreak/>
        <w:t>Eğitime ve gençliğe, teknoloji, yabancı dil, genel kültür, sosyal sorumluluk gibi alanlara yoğun yatırım yapmak;</w:t>
      </w:r>
    </w:p>
    <w:p w14:paraId="7E8EBD02" w14:textId="77777777" w:rsidR="005E3B10" w:rsidRPr="00342BD5" w:rsidRDefault="005E3B10" w:rsidP="005E3B10">
      <w:pPr>
        <w:numPr>
          <w:ilvl w:val="0"/>
          <w:numId w:val="19"/>
        </w:numPr>
        <w:spacing w:after="0"/>
        <w:ind w:left="0"/>
        <w:jc w:val="both"/>
        <w:rPr>
          <w:rFonts w:eastAsia="Times New Roman" w:cstheme="minorHAnsi"/>
          <w:color w:val="002060"/>
        </w:rPr>
      </w:pPr>
      <w:r w:rsidRPr="00342BD5">
        <w:rPr>
          <w:rFonts w:eastAsia="Times New Roman" w:cstheme="minorHAnsi"/>
          <w:color w:val="002060"/>
        </w:rPr>
        <w:t>Avrupa ve dünyada güçlü bir Türkiye’nin toplumsal güç kaynağı olan çoğulcu, uzlaşmacı ve özgürlükçü anlayışı siyaset ve kamu düzeninde öncelikli kılmak;</w:t>
      </w:r>
    </w:p>
    <w:p w14:paraId="2AD00E59" w14:textId="0BCAADD8" w:rsidR="005E3B10" w:rsidRDefault="005E3B10" w:rsidP="005E3B10">
      <w:pPr>
        <w:numPr>
          <w:ilvl w:val="0"/>
          <w:numId w:val="19"/>
        </w:numPr>
        <w:spacing w:after="0"/>
        <w:ind w:left="0"/>
        <w:jc w:val="both"/>
        <w:rPr>
          <w:rFonts w:eastAsia="Times New Roman" w:cstheme="minorHAnsi"/>
          <w:color w:val="002060"/>
        </w:rPr>
      </w:pPr>
      <w:r w:rsidRPr="00342BD5">
        <w:rPr>
          <w:rFonts w:eastAsia="Times New Roman" w:cstheme="minorHAnsi"/>
          <w:color w:val="002060"/>
        </w:rPr>
        <w:t>Bir reform kaldıracı ve ekonomik çekim gücü kaynağı olan gümrük birliğini küresel ekonominin gerekleri, Sanayi 4.0 ve dijital ekonomi perspektifinde güncellemek.</w:t>
      </w:r>
    </w:p>
    <w:p w14:paraId="797BDDC1" w14:textId="77777777" w:rsidR="00E11D05" w:rsidRPr="00E11D05" w:rsidRDefault="00E11D05" w:rsidP="00E11D05">
      <w:pPr>
        <w:spacing w:after="0"/>
        <w:jc w:val="both"/>
        <w:rPr>
          <w:rFonts w:eastAsia="Times New Roman" w:cstheme="minorHAnsi"/>
          <w:color w:val="002060"/>
        </w:rPr>
      </w:pPr>
    </w:p>
    <w:p w14:paraId="7BA7EE5C" w14:textId="1FF72E59" w:rsidR="005E3B10" w:rsidRPr="00342BD5" w:rsidRDefault="005E3B10" w:rsidP="005E3B10">
      <w:pPr>
        <w:jc w:val="both"/>
        <w:rPr>
          <w:rFonts w:eastAsia="Times New Roman" w:cstheme="minorHAnsi"/>
          <w:color w:val="002060"/>
        </w:rPr>
      </w:pPr>
      <w:r w:rsidRPr="00342BD5">
        <w:rPr>
          <w:rFonts w:eastAsia="Times New Roman" w:cstheme="minorHAnsi"/>
          <w:color w:val="002060"/>
        </w:rPr>
        <w:t>Türkiye’nin milli menfaatleri açısından AB süreci köklü demokratik reformlar, özgürlükçü ve yaratıcı bir toplumsal ortam ve de teknik mevzuat uyumları yönünde tarihsel bir fırsattır. Bu süreçte ABD’den Çin’e, enerji politikalarından, dijital ekonomiye her alanda AB ekonomik gündemini daha iyi anlamak ve değerlendirmek mutlaka öncelik olmalı.</w:t>
      </w:r>
    </w:p>
    <w:p w14:paraId="0DFB74D8" w14:textId="68B9E246" w:rsidR="005E3B10" w:rsidRPr="00E11D05" w:rsidRDefault="005E3B10" w:rsidP="005E3B10">
      <w:pPr>
        <w:jc w:val="both"/>
        <w:rPr>
          <w:rFonts w:eastAsia="Times New Roman" w:cstheme="minorHAnsi"/>
          <w:color w:val="002060"/>
        </w:rPr>
      </w:pPr>
      <w:r w:rsidRPr="00342BD5">
        <w:rPr>
          <w:rFonts w:eastAsia="Times New Roman" w:cstheme="minorHAnsi"/>
          <w:color w:val="002060"/>
        </w:rPr>
        <w:t>AB-Türkiye ilişkileri tarihsel derinlik, güncel ortaklık ve gelecek kazanımları içerir. Kısa vadeli, dönemsel sorunlar ilişkilerin stratejik dokusu ve şekillenmekte olan yeni küresel düzende gelecek vizyonunun önüne geçmemeli. Gerek Avrupa Birliği gerekse Türkiye açısından mevcut sorunların aşılamaması ve birleştirici değil ayrıştırıcı unsurların öne çıkması birer tarihsel yenilgi sayılacaktır. Her iki taraf da böyle bir tuzağa kendilerini düşürmeyecek kadar tarihsel birikim, sorumluluk ve vizyon sahibi olmayı başarmalı. AB sürecinde ilerleyen bir hukuk devleti ve yüksek standartlar ülkesi olmanın güvencesi ile Avrasyalı dinamizmin birleştiği bir Türkiye’nin yıldızı 21. yüzyılda hızla yükselir. Başarılı AB-Türkiye ilişkileri üçlü bir kazan-kazan-kazan formülüdür: Avrupa için, Türkiye için, Dünyada barış, demokrasi ve refah için.</w:t>
      </w:r>
    </w:p>
    <w:sectPr w:rsidR="005E3B10" w:rsidRPr="00E11D05" w:rsidSect="00647CA8">
      <w:headerReference w:type="default" r:id="rId8"/>
      <w:pgSz w:w="11906" w:h="16838"/>
      <w:pgMar w:top="1417" w:right="566" w:bottom="1417" w:left="269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B16B" w14:textId="77777777" w:rsidR="009E3AFF" w:rsidRDefault="009E3AFF" w:rsidP="00647CA8">
      <w:pPr>
        <w:spacing w:after="0" w:line="240" w:lineRule="auto"/>
      </w:pPr>
      <w:r>
        <w:separator/>
      </w:r>
    </w:p>
  </w:endnote>
  <w:endnote w:type="continuationSeparator" w:id="0">
    <w:p w14:paraId="0A2A6F14" w14:textId="77777777" w:rsidR="009E3AFF" w:rsidRDefault="009E3AFF" w:rsidP="0064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5E5ED" w14:textId="77777777" w:rsidR="009E3AFF" w:rsidRDefault="009E3AFF" w:rsidP="00647CA8">
      <w:pPr>
        <w:spacing w:after="0" w:line="240" w:lineRule="auto"/>
      </w:pPr>
      <w:r>
        <w:separator/>
      </w:r>
    </w:p>
  </w:footnote>
  <w:footnote w:type="continuationSeparator" w:id="0">
    <w:p w14:paraId="18EC4C6D" w14:textId="77777777" w:rsidR="009E3AFF" w:rsidRDefault="009E3AFF" w:rsidP="0064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B067" w14:textId="77777777" w:rsidR="002A45EB" w:rsidRDefault="004C4683" w:rsidP="00647CA8">
    <w:pPr>
      <w:pStyle w:val="stBilgi"/>
      <w:jc w:val="right"/>
    </w:pPr>
    <w:r>
      <w:rPr>
        <w:noProof/>
        <w:lang w:eastAsia="tr-TR"/>
      </w:rPr>
      <mc:AlternateContent>
        <mc:Choice Requires="wps">
          <w:drawing>
            <wp:anchor distT="45720" distB="45720" distL="114300" distR="114300" simplePos="0" relativeHeight="251659264" behindDoc="0" locked="0" layoutInCell="1" allowOverlap="1" wp14:anchorId="6DA9F37C" wp14:editId="2BEEBE48">
              <wp:simplePos x="0" y="0"/>
              <wp:positionH relativeFrom="column">
                <wp:posOffset>-1624965</wp:posOffset>
              </wp:positionH>
              <wp:positionV relativeFrom="paragraph">
                <wp:posOffset>876935</wp:posOffset>
              </wp:positionV>
              <wp:extent cx="1156970" cy="670877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670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2A1A3" w14:textId="77777777" w:rsidR="004C4683" w:rsidRDefault="004C4683">
                          <w:r w:rsidRPr="00B9183E">
                            <w:rPr>
                              <w:noProof/>
                              <w:lang w:eastAsia="tr-TR"/>
                            </w:rPr>
                            <w:drawing>
                              <wp:inline distT="0" distB="0" distL="0" distR="0" wp14:anchorId="32F6ACAC" wp14:editId="3C4B1D00">
                                <wp:extent cx="1371600" cy="64674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A9F37C" id="_x0000_t202" coordsize="21600,21600" o:spt="202" path="m,l,21600r21600,l21600,xe">
              <v:stroke joinstyle="miter"/>
              <v:path gradientshapeok="t" o:connecttype="rect"/>
            </v:shapetype>
            <v:shape id="Metin Kutusu 2" o:spid="_x0000_s1026" type="#_x0000_t202" style="position:absolute;left:0;text-align:left;margin-left:-127.95pt;margin-top:69.05pt;width:91.1pt;height:52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" stroked="f">
              <v:textbox style="mso-fit-shape-to-text:t">
                <w:txbxContent>
                  <w:p w14:paraId="1DB2A1A3" w14:textId="77777777" w:rsidR="004C4683" w:rsidRDefault="004C4683">
                    <w:r w:rsidRPr="00B9183E">
                      <w:rPr>
                        <w:noProof/>
                        <w:lang w:eastAsia="tr-TR"/>
                      </w:rPr>
                      <w:drawing>
                        <wp:inline distT="0" distB="0" distL="0" distR="0" wp14:anchorId="32F6ACAC" wp14:editId="3C4B1D00">
                          <wp:extent cx="1371600" cy="64674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67475"/>
                                  </a:xfrm>
                                  <a:prstGeom prst="rect">
                                    <a:avLst/>
                                  </a:prstGeom>
                                  <a:noFill/>
                                  <a:ln>
                                    <a:noFill/>
                                  </a:ln>
                                </pic:spPr>
                              </pic:pic>
                            </a:graphicData>
                          </a:graphic>
                        </wp:inline>
                      </w:drawing>
                    </w:r>
                  </w:p>
                </w:txbxContent>
              </v:textbox>
              <w10:wrap type="square"/>
            </v:shape>
          </w:pict>
        </mc:Fallback>
      </mc:AlternateContent>
    </w:r>
    <w:r w:rsidRPr="00B72781">
      <w:rPr>
        <w:noProof/>
        <w:lang w:eastAsia="tr-TR"/>
      </w:rPr>
      <w:drawing>
        <wp:inline distT="0" distB="0" distL="0" distR="0" wp14:anchorId="010688BB" wp14:editId="72B826BA">
          <wp:extent cx="5495925" cy="13144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592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52A488"/>
    <w:multiLevelType w:val="hybridMultilevel"/>
    <w:tmpl w:val="C31CA8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8AEF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CB05E45"/>
    <w:multiLevelType w:val="hybridMultilevel"/>
    <w:tmpl w:val="7B969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F328E"/>
    <w:multiLevelType w:val="hybridMultilevel"/>
    <w:tmpl w:val="7DF6D50A"/>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E4120"/>
    <w:multiLevelType w:val="hybridMultilevel"/>
    <w:tmpl w:val="3482B30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B60056"/>
    <w:multiLevelType w:val="hybridMultilevel"/>
    <w:tmpl w:val="927C19E6"/>
    <w:lvl w:ilvl="0" w:tplc="7BB40C1A">
      <w:start w:val="27"/>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B86DF5"/>
    <w:multiLevelType w:val="hybridMultilevel"/>
    <w:tmpl w:val="73A06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5976E8"/>
    <w:multiLevelType w:val="hybridMultilevel"/>
    <w:tmpl w:val="7742AB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551486"/>
    <w:multiLevelType w:val="hybridMultilevel"/>
    <w:tmpl w:val="F78420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744780"/>
    <w:multiLevelType w:val="hybridMultilevel"/>
    <w:tmpl w:val="11B6DB76"/>
    <w:lvl w:ilvl="0" w:tplc="4468CEAC">
      <w:start w:val="13"/>
      <w:numFmt w:val="bullet"/>
      <w:lvlText w:val="-"/>
      <w:lvlJc w:val="left"/>
      <w:pPr>
        <w:ind w:left="720" w:hanging="360"/>
      </w:pPr>
      <w:rPr>
        <w:rFonts w:ascii="Calibri" w:eastAsia="Calibri" w:hAnsi="Calibri" w:cs="Calibri"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DC41D8"/>
    <w:multiLevelType w:val="hybridMultilevel"/>
    <w:tmpl w:val="0D8AC144"/>
    <w:lvl w:ilvl="0" w:tplc="2AA67236">
      <w:start w:val="2019"/>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5C3A31"/>
    <w:multiLevelType w:val="hybridMultilevel"/>
    <w:tmpl w:val="69BCC5D4"/>
    <w:lvl w:ilvl="0" w:tplc="18E8E0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438F3"/>
    <w:multiLevelType w:val="hybridMultilevel"/>
    <w:tmpl w:val="194AAA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CE14267"/>
    <w:multiLevelType w:val="hybridMultilevel"/>
    <w:tmpl w:val="90766472"/>
    <w:lvl w:ilvl="0" w:tplc="1E8C50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43F7479"/>
    <w:multiLevelType w:val="multilevel"/>
    <w:tmpl w:val="2EFCE9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5013407A"/>
    <w:multiLevelType w:val="multilevel"/>
    <w:tmpl w:val="9E9A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E521E"/>
    <w:multiLevelType w:val="hybridMultilevel"/>
    <w:tmpl w:val="FC92239C"/>
    <w:lvl w:ilvl="0" w:tplc="95AC5C86">
      <w:numFmt w:val="bullet"/>
      <w:lvlText w:val="-"/>
      <w:lvlJc w:val="left"/>
      <w:pPr>
        <w:ind w:left="-94" w:hanging="360"/>
      </w:pPr>
      <w:rPr>
        <w:rFonts w:ascii="Times New Roman" w:eastAsia="Calibri" w:hAnsi="Times New Roman" w:cs="Times New Roman" w:hint="default"/>
      </w:rPr>
    </w:lvl>
    <w:lvl w:ilvl="1" w:tplc="041F0003" w:tentative="1">
      <w:start w:val="1"/>
      <w:numFmt w:val="bullet"/>
      <w:lvlText w:val="o"/>
      <w:lvlJc w:val="left"/>
      <w:pPr>
        <w:ind w:left="626" w:hanging="360"/>
      </w:pPr>
      <w:rPr>
        <w:rFonts w:ascii="Courier New" w:hAnsi="Courier New" w:cs="Courier New" w:hint="default"/>
      </w:rPr>
    </w:lvl>
    <w:lvl w:ilvl="2" w:tplc="041F0005" w:tentative="1">
      <w:start w:val="1"/>
      <w:numFmt w:val="bullet"/>
      <w:lvlText w:val=""/>
      <w:lvlJc w:val="left"/>
      <w:pPr>
        <w:ind w:left="1346" w:hanging="360"/>
      </w:pPr>
      <w:rPr>
        <w:rFonts w:ascii="Wingdings" w:hAnsi="Wingdings" w:hint="default"/>
      </w:rPr>
    </w:lvl>
    <w:lvl w:ilvl="3" w:tplc="041F0001" w:tentative="1">
      <w:start w:val="1"/>
      <w:numFmt w:val="bullet"/>
      <w:lvlText w:val=""/>
      <w:lvlJc w:val="left"/>
      <w:pPr>
        <w:ind w:left="2066" w:hanging="360"/>
      </w:pPr>
      <w:rPr>
        <w:rFonts w:ascii="Symbol" w:hAnsi="Symbol" w:hint="default"/>
      </w:rPr>
    </w:lvl>
    <w:lvl w:ilvl="4" w:tplc="041F0003" w:tentative="1">
      <w:start w:val="1"/>
      <w:numFmt w:val="bullet"/>
      <w:lvlText w:val="o"/>
      <w:lvlJc w:val="left"/>
      <w:pPr>
        <w:ind w:left="2786" w:hanging="360"/>
      </w:pPr>
      <w:rPr>
        <w:rFonts w:ascii="Courier New" w:hAnsi="Courier New" w:cs="Courier New" w:hint="default"/>
      </w:rPr>
    </w:lvl>
    <w:lvl w:ilvl="5" w:tplc="041F0005" w:tentative="1">
      <w:start w:val="1"/>
      <w:numFmt w:val="bullet"/>
      <w:lvlText w:val=""/>
      <w:lvlJc w:val="left"/>
      <w:pPr>
        <w:ind w:left="3506" w:hanging="360"/>
      </w:pPr>
      <w:rPr>
        <w:rFonts w:ascii="Wingdings" w:hAnsi="Wingdings" w:hint="default"/>
      </w:rPr>
    </w:lvl>
    <w:lvl w:ilvl="6" w:tplc="041F0001" w:tentative="1">
      <w:start w:val="1"/>
      <w:numFmt w:val="bullet"/>
      <w:lvlText w:val=""/>
      <w:lvlJc w:val="left"/>
      <w:pPr>
        <w:ind w:left="4226" w:hanging="360"/>
      </w:pPr>
      <w:rPr>
        <w:rFonts w:ascii="Symbol" w:hAnsi="Symbol" w:hint="default"/>
      </w:rPr>
    </w:lvl>
    <w:lvl w:ilvl="7" w:tplc="041F0003" w:tentative="1">
      <w:start w:val="1"/>
      <w:numFmt w:val="bullet"/>
      <w:lvlText w:val="o"/>
      <w:lvlJc w:val="left"/>
      <w:pPr>
        <w:ind w:left="4946" w:hanging="360"/>
      </w:pPr>
      <w:rPr>
        <w:rFonts w:ascii="Courier New" w:hAnsi="Courier New" w:cs="Courier New" w:hint="default"/>
      </w:rPr>
    </w:lvl>
    <w:lvl w:ilvl="8" w:tplc="041F0005" w:tentative="1">
      <w:start w:val="1"/>
      <w:numFmt w:val="bullet"/>
      <w:lvlText w:val=""/>
      <w:lvlJc w:val="left"/>
      <w:pPr>
        <w:ind w:left="5666" w:hanging="360"/>
      </w:pPr>
      <w:rPr>
        <w:rFonts w:ascii="Wingdings" w:hAnsi="Wingdings" w:hint="default"/>
      </w:rPr>
    </w:lvl>
  </w:abstractNum>
  <w:abstractNum w:abstractNumId="17" w15:restartNumberingAfterBreak="0">
    <w:nsid w:val="63C30A84"/>
    <w:multiLevelType w:val="hybridMultilevel"/>
    <w:tmpl w:val="105E22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64B6741A"/>
    <w:multiLevelType w:val="multilevel"/>
    <w:tmpl w:val="9816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CC404D"/>
    <w:multiLevelType w:val="hybridMultilevel"/>
    <w:tmpl w:val="C36219F2"/>
    <w:lvl w:ilvl="0" w:tplc="055AABBC">
      <w:start w:val="27"/>
      <w:numFmt w:val="bullet"/>
      <w:lvlText w:val="-"/>
      <w:lvlJc w:val="left"/>
      <w:pPr>
        <w:ind w:left="720" w:hanging="360"/>
      </w:pPr>
      <w:rPr>
        <w:rFonts w:ascii="Verdana" w:eastAsia="Calibri" w:hAnsi="Verdana"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575EEF"/>
    <w:multiLevelType w:val="hybridMultilevel"/>
    <w:tmpl w:val="5F68AF5E"/>
    <w:lvl w:ilvl="0" w:tplc="31FC041E">
      <w:start w:val="27"/>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74A370B6"/>
    <w:multiLevelType w:val="hybridMultilevel"/>
    <w:tmpl w:val="8D465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5E0939"/>
    <w:multiLevelType w:val="hybridMultilevel"/>
    <w:tmpl w:val="EEE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3"/>
  </w:num>
  <w:num w:numId="5">
    <w:abstractNumId w:val="23"/>
  </w:num>
  <w:num w:numId="6">
    <w:abstractNumId w:val="5"/>
  </w:num>
  <w:num w:numId="7">
    <w:abstractNumId w:val="20"/>
  </w:num>
  <w:num w:numId="8">
    <w:abstractNumId w:val="19"/>
  </w:num>
  <w:num w:numId="9">
    <w:abstractNumId w:val="9"/>
  </w:num>
  <w:num w:numId="10">
    <w:abstractNumId w:val="1"/>
  </w:num>
  <w:num w:numId="11">
    <w:abstractNumId w:val="11"/>
  </w:num>
  <w:num w:numId="12">
    <w:abstractNumId w:val="0"/>
  </w:num>
  <w:num w:numId="13">
    <w:abstractNumId w:val="10"/>
  </w:num>
  <w:num w:numId="14">
    <w:abstractNumId w:val="13"/>
  </w:num>
  <w:num w:numId="15">
    <w:abstractNumId w:val="21"/>
  </w:num>
  <w:num w:numId="16">
    <w:abstractNumId w:val="7"/>
  </w:num>
  <w:num w:numId="17">
    <w:abstractNumId w:val="14"/>
  </w:num>
  <w:num w:numId="18">
    <w:abstractNumId w:val="15"/>
  </w:num>
  <w:num w:numId="19">
    <w:abstractNumId w:val="18"/>
  </w:num>
  <w:num w:numId="20">
    <w:abstractNumId w:val="17"/>
  </w:num>
  <w:num w:numId="21">
    <w:abstractNumId w:val="12"/>
  </w:num>
  <w:num w:numId="22">
    <w:abstractNumId w:val="8"/>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A8"/>
    <w:rsid w:val="000066F5"/>
    <w:rsid w:val="00010049"/>
    <w:rsid w:val="00012496"/>
    <w:rsid w:val="000139FA"/>
    <w:rsid w:val="000203ED"/>
    <w:rsid w:val="0002366D"/>
    <w:rsid w:val="000250A9"/>
    <w:rsid w:val="00025365"/>
    <w:rsid w:val="00027468"/>
    <w:rsid w:val="0003012F"/>
    <w:rsid w:val="00033907"/>
    <w:rsid w:val="00035C43"/>
    <w:rsid w:val="00035C84"/>
    <w:rsid w:val="0004114A"/>
    <w:rsid w:val="000411AD"/>
    <w:rsid w:val="00042B82"/>
    <w:rsid w:val="0004323D"/>
    <w:rsid w:val="000456D9"/>
    <w:rsid w:val="000503C0"/>
    <w:rsid w:val="000517BE"/>
    <w:rsid w:val="0005202E"/>
    <w:rsid w:val="0005241D"/>
    <w:rsid w:val="00054CC5"/>
    <w:rsid w:val="000552F6"/>
    <w:rsid w:val="00055562"/>
    <w:rsid w:val="00057817"/>
    <w:rsid w:val="000654FF"/>
    <w:rsid w:val="00066875"/>
    <w:rsid w:val="00072607"/>
    <w:rsid w:val="00072BF3"/>
    <w:rsid w:val="000770BC"/>
    <w:rsid w:val="00086D16"/>
    <w:rsid w:val="0009280E"/>
    <w:rsid w:val="0009385E"/>
    <w:rsid w:val="00095F4E"/>
    <w:rsid w:val="000A0310"/>
    <w:rsid w:val="000A2E91"/>
    <w:rsid w:val="000B0B00"/>
    <w:rsid w:val="000B2F1D"/>
    <w:rsid w:val="000C09E6"/>
    <w:rsid w:val="000C2658"/>
    <w:rsid w:val="000C5704"/>
    <w:rsid w:val="000C5D26"/>
    <w:rsid w:val="000D04CB"/>
    <w:rsid w:val="000D5893"/>
    <w:rsid w:val="000E4FA3"/>
    <w:rsid w:val="000E65CC"/>
    <w:rsid w:val="000E77AE"/>
    <w:rsid w:val="000F0124"/>
    <w:rsid w:val="000F0350"/>
    <w:rsid w:val="000F0414"/>
    <w:rsid w:val="000F3B6F"/>
    <w:rsid w:val="000F3C7B"/>
    <w:rsid w:val="000F49C7"/>
    <w:rsid w:val="000F4CCF"/>
    <w:rsid w:val="000F54B5"/>
    <w:rsid w:val="000F5738"/>
    <w:rsid w:val="000F5F98"/>
    <w:rsid w:val="000F70FE"/>
    <w:rsid w:val="00101AAE"/>
    <w:rsid w:val="00104190"/>
    <w:rsid w:val="00105C22"/>
    <w:rsid w:val="001061D8"/>
    <w:rsid w:val="001104A2"/>
    <w:rsid w:val="00110B84"/>
    <w:rsid w:val="001127A9"/>
    <w:rsid w:val="001131D4"/>
    <w:rsid w:val="0011358D"/>
    <w:rsid w:val="00113AE7"/>
    <w:rsid w:val="00116F46"/>
    <w:rsid w:val="001179B1"/>
    <w:rsid w:val="00117A0D"/>
    <w:rsid w:val="00122D9E"/>
    <w:rsid w:val="00125143"/>
    <w:rsid w:val="001252C5"/>
    <w:rsid w:val="0012697C"/>
    <w:rsid w:val="001300A9"/>
    <w:rsid w:val="00130A9C"/>
    <w:rsid w:val="00133649"/>
    <w:rsid w:val="00133C3D"/>
    <w:rsid w:val="00134DA0"/>
    <w:rsid w:val="00134E8B"/>
    <w:rsid w:val="00137404"/>
    <w:rsid w:val="0013760C"/>
    <w:rsid w:val="001437CC"/>
    <w:rsid w:val="00144A10"/>
    <w:rsid w:val="0014579A"/>
    <w:rsid w:val="001473F5"/>
    <w:rsid w:val="00147562"/>
    <w:rsid w:val="001502E5"/>
    <w:rsid w:val="001506F9"/>
    <w:rsid w:val="00153694"/>
    <w:rsid w:val="00155953"/>
    <w:rsid w:val="001568EC"/>
    <w:rsid w:val="001633EE"/>
    <w:rsid w:val="00164256"/>
    <w:rsid w:val="001660DD"/>
    <w:rsid w:val="00173960"/>
    <w:rsid w:val="0018058C"/>
    <w:rsid w:val="00182216"/>
    <w:rsid w:val="001950D4"/>
    <w:rsid w:val="00196118"/>
    <w:rsid w:val="00197AE2"/>
    <w:rsid w:val="001A0162"/>
    <w:rsid w:val="001A06C0"/>
    <w:rsid w:val="001A08EE"/>
    <w:rsid w:val="001A09B2"/>
    <w:rsid w:val="001A41CE"/>
    <w:rsid w:val="001A4B95"/>
    <w:rsid w:val="001A5214"/>
    <w:rsid w:val="001B1A3C"/>
    <w:rsid w:val="001B46E3"/>
    <w:rsid w:val="001B7E55"/>
    <w:rsid w:val="001C158B"/>
    <w:rsid w:val="001C4AFC"/>
    <w:rsid w:val="001C5132"/>
    <w:rsid w:val="001C7308"/>
    <w:rsid w:val="001D1019"/>
    <w:rsid w:val="001D4E6D"/>
    <w:rsid w:val="001D7895"/>
    <w:rsid w:val="001E5655"/>
    <w:rsid w:val="001E640D"/>
    <w:rsid w:val="001F3151"/>
    <w:rsid w:val="001F3395"/>
    <w:rsid w:val="001F4A89"/>
    <w:rsid w:val="0020505B"/>
    <w:rsid w:val="002059D8"/>
    <w:rsid w:val="00215523"/>
    <w:rsid w:val="00217EBA"/>
    <w:rsid w:val="0022013B"/>
    <w:rsid w:val="00223EBF"/>
    <w:rsid w:val="002258F5"/>
    <w:rsid w:val="002332F7"/>
    <w:rsid w:val="002362AD"/>
    <w:rsid w:val="00242890"/>
    <w:rsid w:val="0025073B"/>
    <w:rsid w:val="002546A3"/>
    <w:rsid w:val="002546DD"/>
    <w:rsid w:val="00256503"/>
    <w:rsid w:val="00263B6D"/>
    <w:rsid w:val="00265DCD"/>
    <w:rsid w:val="002671E1"/>
    <w:rsid w:val="002725F7"/>
    <w:rsid w:val="00274C68"/>
    <w:rsid w:val="00282C9A"/>
    <w:rsid w:val="00284A66"/>
    <w:rsid w:val="00286C59"/>
    <w:rsid w:val="00287DCB"/>
    <w:rsid w:val="00292A72"/>
    <w:rsid w:val="00295035"/>
    <w:rsid w:val="002953BD"/>
    <w:rsid w:val="002A2FCD"/>
    <w:rsid w:val="002A3CCD"/>
    <w:rsid w:val="002A45EB"/>
    <w:rsid w:val="002A73C7"/>
    <w:rsid w:val="002B5FB0"/>
    <w:rsid w:val="002C279C"/>
    <w:rsid w:val="002C4869"/>
    <w:rsid w:val="002C6430"/>
    <w:rsid w:val="002C7CA0"/>
    <w:rsid w:val="002D265C"/>
    <w:rsid w:val="002D7031"/>
    <w:rsid w:val="002D7A39"/>
    <w:rsid w:val="002E2BAE"/>
    <w:rsid w:val="002E48CE"/>
    <w:rsid w:val="002E5FA2"/>
    <w:rsid w:val="002E63CF"/>
    <w:rsid w:val="002F032C"/>
    <w:rsid w:val="002F3F7D"/>
    <w:rsid w:val="002F5BDD"/>
    <w:rsid w:val="002F629E"/>
    <w:rsid w:val="002F75E7"/>
    <w:rsid w:val="002F7E9B"/>
    <w:rsid w:val="00305526"/>
    <w:rsid w:val="00310156"/>
    <w:rsid w:val="00311CF0"/>
    <w:rsid w:val="00312FB3"/>
    <w:rsid w:val="0031361D"/>
    <w:rsid w:val="00316CB0"/>
    <w:rsid w:val="00317797"/>
    <w:rsid w:val="00326A09"/>
    <w:rsid w:val="00327B6E"/>
    <w:rsid w:val="00336738"/>
    <w:rsid w:val="0033731E"/>
    <w:rsid w:val="003512DE"/>
    <w:rsid w:val="003516EA"/>
    <w:rsid w:val="00360AC9"/>
    <w:rsid w:val="003638B9"/>
    <w:rsid w:val="00372568"/>
    <w:rsid w:val="00374D99"/>
    <w:rsid w:val="00376623"/>
    <w:rsid w:val="0039315D"/>
    <w:rsid w:val="00393E7E"/>
    <w:rsid w:val="0039430A"/>
    <w:rsid w:val="003976F9"/>
    <w:rsid w:val="003A4EAE"/>
    <w:rsid w:val="003A5046"/>
    <w:rsid w:val="003A73E6"/>
    <w:rsid w:val="003B2B36"/>
    <w:rsid w:val="003B4CAB"/>
    <w:rsid w:val="003B77A0"/>
    <w:rsid w:val="003B7962"/>
    <w:rsid w:val="003C01DE"/>
    <w:rsid w:val="003D2111"/>
    <w:rsid w:val="003E022C"/>
    <w:rsid w:val="003E0D9C"/>
    <w:rsid w:val="003F136C"/>
    <w:rsid w:val="003F44A1"/>
    <w:rsid w:val="003F6BEA"/>
    <w:rsid w:val="003F7A07"/>
    <w:rsid w:val="003F7F7C"/>
    <w:rsid w:val="004004C5"/>
    <w:rsid w:val="00403ABE"/>
    <w:rsid w:val="004040B5"/>
    <w:rsid w:val="00410880"/>
    <w:rsid w:val="00417519"/>
    <w:rsid w:val="00420597"/>
    <w:rsid w:val="0042203C"/>
    <w:rsid w:val="00424116"/>
    <w:rsid w:val="004243ED"/>
    <w:rsid w:val="004247F9"/>
    <w:rsid w:val="00430624"/>
    <w:rsid w:val="00432A55"/>
    <w:rsid w:val="00436CEF"/>
    <w:rsid w:val="00441956"/>
    <w:rsid w:val="00441B67"/>
    <w:rsid w:val="00444A72"/>
    <w:rsid w:val="0045064F"/>
    <w:rsid w:val="00453C5B"/>
    <w:rsid w:val="00455C1C"/>
    <w:rsid w:val="00460905"/>
    <w:rsid w:val="00461C1B"/>
    <w:rsid w:val="004630E4"/>
    <w:rsid w:val="00465C51"/>
    <w:rsid w:val="00465F17"/>
    <w:rsid w:val="0047402A"/>
    <w:rsid w:val="00474490"/>
    <w:rsid w:val="00475CDD"/>
    <w:rsid w:val="004776C3"/>
    <w:rsid w:val="00477913"/>
    <w:rsid w:val="0048551C"/>
    <w:rsid w:val="00486AB5"/>
    <w:rsid w:val="004871EF"/>
    <w:rsid w:val="00491901"/>
    <w:rsid w:val="00493093"/>
    <w:rsid w:val="00494AE4"/>
    <w:rsid w:val="00497965"/>
    <w:rsid w:val="004A0893"/>
    <w:rsid w:val="004A0C58"/>
    <w:rsid w:val="004A47B8"/>
    <w:rsid w:val="004B2CE3"/>
    <w:rsid w:val="004B3D8A"/>
    <w:rsid w:val="004B5AAA"/>
    <w:rsid w:val="004C4683"/>
    <w:rsid w:val="004C5DEB"/>
    <w:rsid w:val="004C76C3"/>
    <w:rsid w:val="004D09BB"/>
    <w:rsid w:val="004D1E4D"/>
    <w:rsid w:val="004D368C"/>
    <w:rsid w:val="004D79AF"/>
    <w:rsid w:val="004E08D5"/>
    <w:rsid w:val="004E1475"/>
    <w:rsid w:val="004E7CCB"/>
    <w:rsid w:val="004F493D"/>
    <w:rsid w:val="004F531B"/>
    <w:rsid w:val="004F55AE"/>
    <w:rsid w:val="004F6617"/>
    <w:rsid w:val="00503427"/>
    <w:rsid w:val="00511148"/>
    <w:rsid w:val="00511159"/>
    <w:rsid w:val="0051277A"/>
    <w:rsid w:val="005230B1"/>
    <w:rsid w:val="00524836"/>
    <w:rsid w:val="00525C7F"/>
    <w:rsid w:val="00530397"/>
    <w:rsid w:val="005318DC"/>
    <w:rsid w:val="00533568"/>
    <w:rsid w:val="00542586"/>
    <w:rsid w:val="00542DF7"/>
    <w:rsid w:val="005476EB"/>
    <w:rsid w:val="00550557"/>
    <w:rsid w:val="00552E4D"/>
    <w:rsid w:val="00552F43"/>
    <w:rsid w:val="005533D2"/>
    <w:rsid w:val="00555AF8"/>
    <w:rsid w:val="00555DCB"/>
    <w:rsid w:val="00557028"/>
    <w:rsid w:val="00557BAE"/>
    <w:rsid w:val="0056106B"/>
    <w:rsid w:val="0056508C"/>
    <w:rsid w:val="00565D4E"/>
    <w:rsid w:val="005706CA"/>
    <w:rsid w:val="00570ADC"/>
    <w:rsid w:val="00571785"/>
    <w:rsid w:val="0057221F"/>
    <w:rsid w:val="005723E2"/>
    <w:rsid w:val="0057293C"/>
    <w:rsid w:val="00572F5F"/>
    <w:rsid w:val="00580E06"/>
    <w:rsid w:val="00582E65"/>
    <w:rsid w:val="00582EE8"/>
    <w:rsid w:val="00583858"/>
    <w:rsid w:val="00585271"/>
    <w:rsid w:val="00594259"/>
    <w:rsid w:val="005960C2"/>
    <w:rsid w:val="005A0211"/>
    <w:rsid w:val="005A3B00"/>
    <w:rsid w:val="005A460C"/>
    <w:rsid w:val="005A60AE"/>
    <w:rsid w:val="005A6C90"/>
    <w:rsid w:val="005A6F0D"/>
    <w:rsid w:val="005A722B"/>
    <w:rsid w:val="005B149B"/>
    <w:rsid w:val="005B2C84"/>
    <w:rsid w:val="005B3C5D"/>
    <w:rsid w:val="005B6D77"/>
    <w:rsid w:val="005B7FFE"/>
    <w:rsid w:val="005C4A01"/>
    <w:rsid w:val="005C59F3"/>
    <w:rsid w:val="005D595D"/>
    <w:rsid w:val="005E19F7"/>
    <w:rsid w:val="005E3744"/>
    <w:rsid w:val="005E3B10"/>
    <w:rsid w:val="005E64CF"/>
    <w:rsid w:val="005E709F"/>
    <w:rsid w:val="005F1FDE"/>
    <w:rsid w:val="005F39D6"/>
    <w:rsid w:val="00601D07"/>
    <w:rsid w:val="0061074A"/>
    <w:rsid w:val="00611B99"/>
    <w:rsid w:val="00611D1A"/>
    <w:rsid w:val="00621E67"/>
    <w:rsid w:val="006239B8"/>
    <w:rsid w:val="00624903"/>
    <w:rsid w:val="00624DB1"/>
    <w:rsid w:val="006260DB"/>
    <w:rsid w:val="0063205A"/>
    <w:rsid w:val="00633D36"/>
    <w:rsid w:val="00634B99"/>
    <w:rsid w:val="00635C27"/>
    <w:rsid w:val="00637208"/>
    <w:rsid w:val="00640E99"/>
    <w:rsid w:val="00641EA5"/>
    <w:rsid w:val="006422DF"/>
    <w:rsid w:val="006425C2"/>
    <w:rsid w:val="0064346A"/>
    <w:rsid w:val="00647CA8"/>
    <w:rsid w:val="00650158"/>
    <w:rsid w:val="00651DA2"/>
    <w:rsid w:val="006534A1"/>
    <w:rsid w:val="006559AD"/>
    <w:rsid w:val="00662B9F"/>
    <w:rsid w:val="00670214"/>
    <w:rsid w:val="006704F4"/>
    <w:rsid w:val="0067072F"/>
    <w:rsid w:val="00672819"/>
    <w:rsid w:val="00672D3E"/>
    <w:rsid w:val="00673090"/>
    <w:rsid w:val="0067431F"/>
    <w:rsid w:val="00676AC3"/>
    <w:rsid w:val="006824A7"/>
    <w:rsid w:val="006827DE"/>
    <w:rsid w:val="00687209"/>
    <w:rsid w:val="00687730"/>
    <w:rsid w:val="00690BA1"/>
    <w:rsid w:val="006918FB"/>
    <w:rsid w:val="006927BB"/>
    <w:rsid w:val="006928B3"/>
    <w:rsid w:val="00693530"/>
    <w:rsid w:val="0069642D"/>
    <w:rsid w:val="00696C3C"/>
    <w:rsid w:val="00696E39"/>
    <w:rsid w:val="006970E0"/>
    <w:rsid w:val="00697A5D"/>
    <w:rsid w:val="006A0576"/>
    <w:rsid w:val="006A097C"/>
    <w:rsid w:val="006A51AE"/>
    <w:rsid w:val="006A54BE"/>
    <w:rsid w:val="006A670E"/>
    <w:rsid w:val="006B4CA8"/>
    <w:rsid w:val="006B6876"/>
    <w:rsid w:val="006B752C"/>
    <w:rsid w:val="006C1120"/>
    <w:rsid w:val="006C1B9F"/>
    <w:rsid w:val="006C4E09"/>
    <w:rsid w:val="006C64B4"/>
    <w:rsid w:val="006C7E8B"/>
    <w:rsid w:val="006E1DB8"/>
    <w:rsid w:val="006E60D9"/>
    <w:rsid w:val="006F4065"/>
    <w:rsid w:val="006F413C"/>
    <w:rsid w:val="006F47E7"/>
    <w:rsid w:val="0070029E"/>
    <w:rsid w:val="00701D18"/>
    <w:rsid w:val="007031ED"/>
    <w:rsid w:val="0070559E"/>
    <w:rsid w:val="00706799"/>
    <w:rsid w:val="00707187"/>
    <w:rsid w:val="00707979"/>
    <w:rsid w:val="007101AA"/>
    <w:rsid w:val="00712D67"/>
    <w:rsid w:val="0071488F"/>
    <w:rsid w:val="00715076"/>
    <w:rsid w:val="00715926"/>
    <w:rsid w:val="007201B4"/>
    <w:rsid w:val="00722E19"/>
    <w:rsid w:val="007307F4"/>
    <w:rsid w:val="00730FBE"/>
    <w:rsid w:val="00734195"/>
    <w:rsid w:val="00737765"/>
    <w:rsid w:val="00737FCE"/>
    <w:rsid w:val="007403B7"/>
    <w:rsid w:val="00740534"/>
    <w:rsid w:val="00740590"/>
    <w:rsid w:val="00743951"/>
    <w:rsid w:val="00747951"/>
    <w:rsid w:val="0075551A"/>
    <w:rsid w:val="00755B8B"/>
    <w:rsid w:val="007635DB"/>
    <w:rsid w:val="0076365A"/>
    <w:rsid w:val="00763ABD"/>
    <w:rsid w:val="00765F32"/>
    <w:rsid w:val="0078146A"/>
    <w:rsid w:val="00783B3F"/>
    <w:rsid w:val="0079656E"/>
    <w:rsid w:val="007A3004"/>
    <w:rsid w:val="007A306B"/>
    <w:rsid w:val="007A5C3A"/>
    <w:rsid w:val="007A6312"/>
    <w:rsid w:val="007A6EAB"/>
    <w:rsid w:val="007B34BB"/>
    <w:rsid w:val="007B44D1"/>
    <w:rsid w:val="007B525A"/>
    <w:rsid w:val="007B7207"/>
    <w:rsid w:val="007C05DB"/>
    <w:rsid w:val="007C21CD"/>
    <w:rsid w:val="007C2485"/>
    <w:rsid w:val="007C2DFA"/>
    <w:rsid w:val="007C49AC"/>
    <w:rsid w:val="007C5697"/>
    <w:rsid w:val="007C76E2"/>
    <w:rsid w:val="007D0764"/>
    <w:rsid w:val="007D1323"/>
    <w:rsid w:val="007D14C7"/>
    <w:rsid w:val="007D5A57"/>
    <w:rsid w:val="007D74E1"/>
    <w:rsid w:val="007E0443"/>
    <w:rsid w:val="007E1D2B"/>
    <w:rsid w:val="007E4733"/>
    <w:rsid w:val="007E621E"/>
    <w:rsid w:val="007E6DD3"/>
    <w:rsid w:val="007F0C10"/>
    <w:rsid w:val="007F2996"/>
    <w:rsid w:val="007F4037"/>
    <w:rsid w:val="00803EE4"/>
    <w:rsid w:val="00807613"/>
    <w:rsid w:val="0081698D"/>
    <w:rsid w:val="00837F3C"/>
    <w:rsid w:val="00841478"/>
    <w:rsid w:val="00846A6F"/>
    <w:rsid w:val="008509F8"/>
    <w:rsid w:val="008521EA"/>
    <w:rsid w:val="00852F47"/>
    <w:rsid w:val="00857EE6"/>
    <w:rsid w:val="00865C68"/>
    <w:rsid w:val="00866185"/>
    <w:rsid w:val="0086721C"/>
    <w:rsid w:val="0087050E"/>
    <w:rsid w:val="0087326B"/>
    <w:rsid w:val="008742F6"/>
    <w:rsid w:val="00874AF9"/>
    <w:rsid w:val="008766B5"/>
    <w:rsid w:val="0087701C"/>
    <w:rsid w:val="00883957"/>
    <w:rsid w:val="008861E6"/>
    <w:rsid w:val="008960C6"/>
    <w:rsid w:val="00897549"/>
    <w:rsid w:val="00897743"/>
    <w:rsid w:val="008B08A6"/>
    <w:rsid w:val="008B0EC9"/>
    <w:rsid w:val="008B3DCD"/>
    <w:rsid w:val="008B4E48"/>
    <w:rsid w:val="008B655B"/>
    <w:rsid w:val="008B6C3B"/>
    <w:rsid w:val="008C273E"/>
    <w:rsid w:val="008C7268"/>
    <w:rsid w:val="008C7D4A"/>
    <w:rsid w:val="008D792E"/>
    <w:rsid w:val="008E0C6A"/>
    <w:rsid w:val="008E0DEE"/>
    <w:rsid w:val="008E3446"/>
    <w:rsid w:val="008E38F0"/>
    <w:rsid w:val="008E42A5"/>
    <w:rsid w:val="008E597A"/>
    <w:rsid w:val="008F02ED"/>
    <w:rsid w:val="008F04E0"/>
    <w:rsid w:val="008F26D5"/>
    <w:rsid w:val="008F4975"/>
    <w:rsid w:val="008F7D8C"/>
    <w:rsid w:val="0090254A"/>
    <w:rsid w:val="009052D9"/>
    <w:rsid w:val="009053E6"/>
    <w:rsid w:val="00923945"/>
    <w:rsid w:val="00932120"/>
    <w:rsid w:val="00935FC5"/>
    <w:rsid w:val="009365C1"/>
    <w:rsid w:val="00946035"/>
    <w:rsid w:val="009506C5"/>
    <w:rsid w:val="00951AAA"/>
    <w:rsid w:val="00952541"/>
    <w:rsid w:val="00952FB1"/>
    <w:rsid w:val="00964E9D"/>
    <w:rsid w:val="009675A6"/>
    <w:rsid w:val="00970044"/>
    <w:rsid w:val="00971BAB"/>
    <w:rsid w:val="0097286E"/>
    <w:rsid w:val="0097423E"/>
    <w:rsid w:val="00980EEB"/>
    <w:rsid w:val="00981801"/>
    <w:rsid w:val="00984211"/>
    <w:rsid w:val="00986F95"/>
    <w:rsid w:val="00990817"/>
    <w:rsid w:val="00991944"/>
    <w:rsid w:val="00992586"/>
    <w:rsid w:val="00997C80"/>
    <w:rsid w:val="009A4EC4"/>
    <w:rsid w:val="009A62D1"/>
    <w:rsid w:val="009A688D"/>
    <w:rsid w:val="009A760D"/>
    <w:rsid w:val="009B6108"/>
    <w:rsid w:val="009C10EA"/>
    <w:rsid w:val="009C2C38"/>
    <w:rsid w:val="009C38B2"/>
    <w:rsid w:val="009C3A1E"/>
    <w:rsid w:val="009C5D13"/>
    <w:rsid w:val="009C698B"/>
    <w:rsid w:val="009C6D23"/>
    <w:rsid w:val="009D004D"/>
    <w:rsid w:val="009D2D1C"/>
    <w:rsid w:val="009D61EB"/>
    <w:rsid w:val="009D6F3F"/>
    <w:rsid w:val="009E3AFF"/>
    <w:rsid w:val="009E43D0"/>
    <w:rsid w:val="009E5BA0"/>
    <w:rsid w:val="009F0F0B"/>
    <w:rsid w:val="009F1BCC"/>
    <w:rsid w:val="009F4A17"/>
    <w:rsid w:val="00A00394"/>
    <w:rsid w:val="00A0263E"/>
    <w:rsid w:val="00A05997"/>
    <w:rsid w:val="00A05C58"/>
    <w:rsid w:val="00A0782B"/>
    <w:rsid w:val="00A14D45"/>
    <w:rsid w:val="00A171F0"/>
    <w:rsid w:val="00A2124B"/>
    <w:rsid w:val="00A22BD6"/>
    <w:rsid w:val="00A26120"/>
    <w:rsid w:val="00A3486B"/>
    <w:rsid w:val="00A34DB1"/>
    <w:rsid w:val="00A361AE"/>
    <w:rsid w:val="00A509EE"/>
    <w:rsid w:val="00A5249E"/>
    <w:rsid w:val="00A541FB"/>
    <w:rsid w:val="00A5569A"/>
    <w:rsid w:val="00A576C9"/>
    <w:rsid w:val="00A6463E"/>
    <w:rsid w:val="00A66B99"/>
    <w:rsid w:val="00A7624B"/>
    <w:rsid w:val="00A81CC7"/>
    <w:rsid w:val="00A82118"/>
    <w:rsid w:val="00A828A5"/>
    <w:rsid w:val="00A83313"/>
    <w:rsid w:val="00A85710"/>
    <w:rsid w:val="00A85774"/>
    <w:rsid w:val="00A923D7"/>
    <w:rsid w:val="00A924E3"/>
    <w:rsid w:val="00A96E54"/>
    <w:rsid w:val="00AA08CF"/>
    <w:rsid w:val="00AA2EEA"/>
    <w:rsid w:val="00AA31F3"/>
    <w:rsid w:val="00AB1773"/>
    <w:rsid w:val="00AB5352"/>
    <w:rsid w:val="00AC08E1"/>
    <w:rsid w:val="00AC1311"/>
    <w:rsid w:val="00AC36F8"/>
    <w:rsid w:val="00AD4160"/>
    <w:rsid w:val="00AD5D32"/>
    <w:rsid w:val="00AE03A1"/>
    <w:rsid w:val="00AE2818"/>
    <w:rsid w:val="00AE2F7D"/>
    <w:rsid w:val="00AE3F63"/>
    <w:rsid w:val="00AE487A"/>
    <w:rsid w:val="00AF205B"/>
    <w:rsid w:val="00AF27B1"/>
    <w:rsid w:val="00AF2B03"/>
    <w:rsid w:val="00AF3F6F"/>
    <w:rsid w:val="00AF6B1C"/>
    <w:rsid w:val="00AF78D0"/>
    <w:rsid w:val="00B0676D"/>
    <w:rsid w:val="00B10C4B"/>
    <w:rsid w:val="00B13F2C"/>
    <w:rsid w:val="00B15144"/>
    <w:rsid w:val="00B1720F"/>
    <w:rsid w:val="00B246B5"/>
    <w:rsid w:val="00B27B57"/>
    <w:rsid w:val="00B31B3B"/>
    <w:rsid w:val="00B3310B"/>
    <w:rsid w:val="00B33BED"/>
    <w:rsid w:val="00B359E8"/>
    <w:rsid w:val="00B3658B"/>
    <w:rsid w:val="00B415B5"/>
    <w:rsid w:val="00B458E7"/>
    <w:rsid w:val="00B45D7C"/>
    <w:rsid w:val="00B468C1"/>
    <w:rsid w:val="00B47DBC"/>
    <w:rsid w:val="00B51BB8"/>
    <w:rsid w:val="00B57ECC"/>
    <w:rsid w:val="00B60B0E"/>
    <w:rsid w:val="00B612F6"/>
    <w:rsid w:val="00B61E65"/>
    <w:rsid w:val="00B6292A"/>
    <w:rsid w:val="00B64071"/>
    <w:rsid w:val="00B6464E"/>
    <w:rsid w:val="00B85426"/>
    <w:rsid w:val="00B87A27"/>
    <w:rsid w:val="00B9099E"/>
    <w:rsid w:val="00B9488E"/>
    <w:rsid w:val="00B97B90"/>
    <w:rsid w:val="00BA2EA9"/>
    <w:rsid w:val="00BA64B2"/>
    <w:rsid w:val="00BA6C0D"/>
    <w:rsid w:val="00BA7733"/>
    <w:rsid w:val="00BB0861"/>
    <w:rsid w:val="00BB2ED8"/>
    <w:rsid w:val="00BB31E4"/>
    <w:rsid w:val="00BB35E5"/>
    <w:rsid w:val="00BC51AC"/>
    <w:rsid w:val="00BD0294"/>
    <w:rsid w:val="00BD5F19"/>
    <w:rsid w:val="00BD60A1"/>
    <w:rsid w:val="00BE0509"/>
    <w:rsid w:val="00BE1856"/>
    <w:rsid w:val="00BE6AF2"/>
    <w:rsid w:val="00BE6F79"/>
    <w:rsid w:val="00BE7312"/>
    <w:rsid w:val="00BF0C06"/>
    <w:rsid w:val="00BF18B5"/>
    <w:rsid w:val="00BF1D8A"/>
    <w:rsid w:val="00BF3EF6"/>
    <w:rsid w:val="00BF658B"/>
    <w:rsid w:val="00C04A0C"/>
    <w:rsid w:val="00C04F1F"/>
    <w:rsid w:val="00C130C7"/>
    <w:rsid w:val="00C14062"/>
    <w:rsid w:val="00C1676B"/>
    <w:rsid w:val="00C201C4"/>
    <w:rsid w:val="00C23760"/>
    <w:rsid w:val="00C24578"/>
    <w:rsid w:val="00C25A8B"/>
    <w:rsid w:val="00C26A7F"/>
    <w:rsid w:val="00C31EE1"/>
    <w:rsid w:val="00C322F5"/>
    <w:rsid w:val="00C33FC1"/>
    <w:rsid w:val="00C35A4F"/>
    <w:rsid w:val="00C36E2E"/>
    <w:rsid w:val="00C4657F"/>
    <w:rsid w:val="00C47FA5"/>
    <w:rsid w:val="00C52C08"/>
    <w:rsid w:val="00C537EF"/>
    <w:rsid w:val="00C629F7"/>
    <w:rsid w:val="00C63CD0"/>
    <w:rsid w:val="00C65C60"/>
    <w:rsid w:val="00C664F0"/>
    <w:rsid w:val="00C734F7"/>
    <w:rsid w:val="00C74CEF"/>
    <w:rsid w:val="00C7583B"/>
    <w:rsid w:val="00C760BC"/>
    <w:rsid w:val="00C81228"/>
    <w:rsid w:val="00C84329"/>
    <w:rsid w:val="00C859B1"/>
    <w:rsid w:val="00C9117E"/>
    <w:rsid w:val="00C91D6F"/>
    <w:rsid w:val="00C920FB"/>
    <w:rsid w:val="00C9405F"/>
    <w:rsid w:val="00C94FA5"/>
    <w:rsid w:val="00C96D94"/>
    <w:rsid w:val="00CA1E74"/>
    <w:rsid w:val="00CA4793"/>
    <w:rsid w:val="00CA5496"/>
    <w:rsid w:val="00CA7B5E"/>
    <w:rsid w:val="00CA7C54"/>
    <w:rsid w:val="00CC6CFD"/>
    <w:rsid w:val="00CD65E9"/>
    <w:rsid w:val="00CD67BF"/>
    <w:rsid w:val="00CD7C27"/>
    <w:rsid w:val="00CE032E"/>
    <w:rsid w:val="00CE214C"/>
    <w:rsid w:val="00CE26EE"/>
    <w:rsid w:val="00CE3BEE"/>
    <w:rsid w:val="00CE7BD4"/>
    <w:rsid w:val="00CF0C15"/>
    <w:rsid w:val="00CF1628"/>
    <w:rsid w:val="00CF2466"/>
    <w:rsid w:val="00CF2A95"/>
    <w:rsid w:val="00CF4450"/>
    <w:rsid w:val="00CF7B21"/>
    <w:rsid w:val="00D01A57"/>
    <w:rsid w:val="00D01CF4"/>
    <w:rsid w:val="00D01D5F"/>
    <w:rsid w:val="00D01F90"/>
    <w:rsid w:val="00D0790A"/>
    <w:rsid w:val="00D07CA6"/>
    <w:rsid w:val="00D100BB"/>
    <w:rsid w:val="00D10997"/>
    <w:rsid w:val="00D20C73"/>
    <w:rsid w:val="00D246D3"/>
    <w:rsid w:val="00D24DCB"/>
    <w:rsid w:val="00D2686B"/>
    <w:rsid w:val="00D31188"/>
    <w:rsid w:val="00D32480"/>
    <w:rsid w:val="00D324FF"/>
    <w:rsid w:val="00D331A9"/>
    <w:rsid w:val="00D340A1"/>
    <w:rsid w:val="00D34AC1"/>
    <w:rsid w:val="00D360A8"/>
    <w:rsid w:val="00D363F3"/>
    <w:rsid w:val="00D36F4D"/>
    <w:rsid w:val="00D4187C"/>
    <w:rsid w:val="00D418B1"/>
    <w:rsid w:val="00D45999"/>
    <w:rsid w:val="00D459C6"/>
    <w:rsid w:val="00D468F7"/>
    <w:rsid w:val="00D505E0"/>
    <w:rsid w:val="00D51087"/>
    <w:rsid w:val="00D54D9C"/>
    <w:rsid w:val="00D558F7"/>
    <w:rsid w:val="00D5607F"/>
    <w:rsid w:val="00D569EA"/>
    <w:rsid w:val="00D570C0"/>
    <w:rsid w:val="00D57B1E"/>
    <w:rsid w:val="00D6238F"/>
    <w:rsid w:val="00D6389F"/>
    <w:rsid w:val="00D65BE4"/>
    <w:rsid w:val="00D720DE"/>
    <w:rsid w:val="00D72F90"/>
    <w:rsid w:val="00D777AD"/>
    <w:rsid w:val="00D777CA"/>
    <w:rsid w:val="00D8342F"/>
    <w:rsid w:val="00D87945"/>
    <w:rsid w:val="00D91235"/>
    <w:rsid w:val="00D93C0E"/>
    <w:rsid w:val="00D954A1"/>
    <w:rsid w:val="00D957D0"/>
    <w:rsid w:val="00DA5B60"/>
    <w:rsid w:val="00DA7EDB"/>
    <w:rsid w:val="00DB0611"/>
    <w:rsid w:val="00DB0721"/>
    <w:rsid w:val="00DB1B2F"/>
    <w:rsid w:val="00DB5CB0"/>
    <w:rsid w:val="00DB6D09"/>
    <w:rsid w:val="00DC1A7D"/>
    <w:rsid w:val="00DC26D8"/>
    <w:rsid w:val="00DC2F30"/>
    <w:rsid w:val="00DC673B"/>
    <w:rsid w:val="00DC693A"/>
    <w:rsid w:val="00DD4D02"/>
    <w:rsid w:val="00DD4D8E"/>
    <w:rsid w:val="00DD601F"/>
    <w:rsid w:val="00DD636E"/>
    <w:rsid w:val="00DD6C06"/>
    <w:rsid w:val="00DE088B"/>
    <w:rsid w:val="00DE22C6"/>
    <w:rsid w:val="00DE5A25"/>
    <w:rsid w:val="00DF043A"/>
    <w:rsid w:val="00DF1915"/>
    <w:rsid w:val="00DF1BF3"/>
    <w:rsid w:val="00DF2709"/>
    <w:rsid w:val="00DF4FB1"/>
    <w:rsid w:val="00E00588"/>
    <w:rsid w:val="00E00F61"/>
    <w:rsid w:val="00E014D8"/>
    <w:rsid w:val="00E04AC2"/>
    <w:rsid w:val="00E05E7A"/>
    <w:rsid w:val="00E117F1"/>
    <w:rsid w:val="00E11D05"/>
    <w:rsid w:val="00E126A7"/>
    <w:rsid w:val="00E149D2"/>
    <w:rsid w:val="00E20AAB"/>
    <w:rsid w:val="00E25C07"/>
    <w:rsid w:val="00E26E90"/>
    <w:rsid w:val="00E27DB0"/>
    <w:rsid w:val="00E3209C"/>
    <w:rsid w:val="00E32744"/>
    <w:rsid w:val="00E3283A"/>
    <w:rsid w:val="00E37497"/>
    <w:rsid w:val="00E42B29"/>
    <w:rsid w:val="00E51B8A"/>
    <w:rsid w:val="00E52B49"/>
    <w:rsid w:val="00E60A5E"/>
    <w:rsid w:val="00E620CA"/>
    <w:rsid w:val="00E6630E"/>
    <w:rsid w:val="00E67953"/>
    <w:rsid w:val="00E70150"/>
    <w:rsid w:val="00E71D80"/>
    <w:rsid w:val="00E90352"/>
    <w:rsid w:val="00E92858"/>
    <w:rsid w:val="00E92B16"/>
    <w:rsid w:val="00E94A3E"/>
    <w:rsid w:val="00EA2E20"/>
    <w:rsid w:val="00EB1BCF"/>
    <w:rsid w:val="00EB3441"/>
    <w:rsid w:val="00EC152C"/>
    <w:rsid w:val="00EC21F3"/>
    <w:rsid w:val="00EC38E5"/>
    <w:rsid w:val="00ED0CDF"/>
    <w:rsid w:val="00ED749F"/>
    <w:rsid w:val="00ED7EDD"/>
    <w:rsid w:val="00EE073E"/>
    <w:rsid w:val="00EE21BF"/>
    <w:rsid w:val="00EE26B0"/>
    <w:rsid w:val="00EE63D6"/>
    <w:rsid w:val="00EE7BE2"/>
    <w:rsid w:val="00EF07BF"/>
    <w:rsid w:val="00EF4611"/>
    <w:rsid w:val="00F0115D"/>
    <w:rsid w:val="00F03D02"/>
    <w:rsid w:val="00F05881"/>
    <w:rsid w:val="00F06B4D"/>
    <w:rsid w:val="00F07345"/>
    <w:rsid w:val="00F10A4A"/>
    <w:rsid w:val="00F10D33"/>
    <w:rsid w:val="00F11BA9"/>
    <w:rsid w:val="00F129A5"/>
    <w:rsid w:val="00F132AF"/>
    <w:rsid w:val="00F1441A"/>
    <w:rsid w:val="00F22EEF"/>
    <w:rsid w:val="00F22F0D"/>
    <w:rsid w:val="00F25731"/>
    <w:rsid w:val="00F309A2"/>
    <w:rsid w:val="00F30A03"/>
    <w:rsid w:val="00F30BFF"/>
    <w:rsid w:val="00F3515C"/>
    <w:rsid w:val="00F35A91"/>
    <w:rsid w:val="00F375A7"/>
    <w:rsid w:val="00F423C9"/>
    <w:rsid w:val="00F43FC6"/>
    <w:rsid w:val="00F4499A"/>
    <w:rsid w:val="00F455C8"/>
    <w:rsid w:val="00F457EF"/>
    <w:rsid w:val="00F46C95"/>
    <w:rsid w:val="00F5078C"/>
    <w:rsid w:val="00F50830"/>
    <w:rsid w:val="00F53A5F"/>
    <w:rsid w:val="00F555DF"/>
    <w:rsid w:val="00F57C03"/>
    <w:rsid w:val="00F63AF9"/>
    <w:rsid w:val="00F663BC"/>
    <w:rsid w:val="00F709AB"/>
    <w:rsid w:val="00F717C6"/>
    <w:rsid w:val="00F80AB6"/>
    <w:rsid w:val="00F8673C"/>
    <w:rsid w:val="00F90B47"/>
    <w:rsid w:val="00F92D0C"/>
    <w:rsid w:val="00F9357A"/>
    <w:rsid w:val="00F96EF6"/>
    <w:rsid w:val="00F9732D"/>
    <w:rsid w:val="00F97788"/>
    <w:rsid w:val="00FA4FF2"/>
    <w:rsid w:val="00FA579F"/>
    <w:rsid w:val="00FA5B9A"/>
    <w:rsid w:val="00FB6586"/>
    <w:rsid w:val="00FB71AA"/>
    <w:rsid w:val="00FB784C"/>
    <w:rsid w:val="00FB7D2A"/>
    <w:rsid w:val="00FC0009"/>
    <w:rsid w:val="00FC0566"/>
    <w:rsid w:val="00FC2D8A"/>
    <w:rsid w:val="00FC45CE"/>
    <w:rsid w:val="00FC47BC"/>
    <w:rsid w:val="00FD3476"/>
    <w:rsid w:val="00FD4DDB"/>
    <w:rsid w:val="00FD70D3"/>
    <w:rsid w:val="00FD73C5"/>
    <w:rsid w:val="00FD7972"/>
    <w:rsid w:val="00FD7E4A"/>
    <w:rsid w:val="00FF09E0"/>
    <w:rsid w:val="00FF0B9F"/>
    <w:rsid w:val="00FF0C2C"/>
    <w:rsid w:val="00FF69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1DCA0F"/>
  <w15:chartTrackingRefBased/>
  <w15:docId w15:val="{6CBEA318-1493-4168-ABC6-31FBEAC9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8A6"/>
    <w:pPr>
      <w:spacing w:after="200" w:line="276" w:lineRule="auto"/>
    </w:pPr>
    <w:rPr>
      <w:sz w:val="22"/>
      <w:szCs w:val="22"/>
      <w:lang w:eastAsia="en-US"/>
    </w:rPr>
  </w:style>
  <w:style w:type="paragraph" w:styleId="Balk1">
    <w:name w:val="heading 1"/>
    <w:basedOn w:val="Normal"/>
    <w:next w:val="Normal"/>
    <w:link w:val="Balk1Char"/>
    <w:uiPriority w:val="9"/>
    <w:qFormat/>
    <w:rsid w:val="00475C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link w:val="Balk3Char"/>
    <w:uiPriority w:val="9"/>
    <w:qFormat/>
    <w:rsid w:val="007A3004"/>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7C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7CA8"/>
  </w:style>
  <w:style w:type="paragraph" w:styleId="AltBilgi">
    <w:name w:val="footer"/>
    <w:basedOn w:val="Normal"/>
    <w:link w:val="AltBilgiChar"/>
    <w:unhideWhenUsed/>
    <w:rsid w:val="00647C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7CA8"/>
  </w:style>
  <w:style w:type="paragraph" w:styleId="BalonMetni">
    <w:name w:val="Balloon Text"/>
    <w:basedOn w:val="Normal"/>
    <w:link w:val="BalonMetniChar"/>
    <w:uiPriority w:val="99"/>
    <w:semiHidden/>
    <w:unhideWhenUsed/>
    <w:rsid w:val="00647CA8"/>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47CA8"/>
    <w:rPr>
      <w:rFonts w:ascii="Tahoma" w:hAnsi="Tahoma" w:cs="Tahoma"/>
      <w:sz w:val="16"/>
      <w:szCs w:val="16"/>
    </w:rPr>
  </w:style>
  <w:style w:type="character" w:styleId="Kpr">
    <w:name w:val="Hyperlink"/>
    <w:unhideWhenUsed/>
    <w:rsid w:val="007C5697"/>
    <w:rPr>
      <w:color w:val="0000FF"/>
      <w:u w:val="single"/>
    </w:rPr>
  </w:style>
  <w:style w:type="paragraph" w:customStyle="1" w:styleId="Body">
    <w:name w:val="Body"/>
    <w:rsid w:val="008B08A6"/>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Vurgu">
    <w:name w:val="Emphasis"/>
    <w:uiPriority w:val="20"/>
    <w:qFormat/>
    <w:rsid w:val="005230B1"/>
    <w:rPr>
      <w:i/>
      <w:iCs/>
    </w:rPr>
  </w:style>
  <w:style w:type="character" w:customStyle="1" w:styleId="apple-converted-space">
    <w:name w:val="apple-converted-space"/>
    <w:basedOn w:val="VarsaylanParagrafYazTipi"/>
    <w:rsid w:val="005230B1"/>
  </w:style>
  <w:style w:type="paragraph" w:customStyle="1" w:styleId="BodyA">
    <w:name w:val="Body A"/>
    <w:rsid w:val="005B6D77"/>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paragraph" w:customStyle="1" w:styleId="RenkliListe-Vurgu11">
    <w:name w:val="Renkli Liste - Vurgu 11"/>
    <w:basedOn w:val="Normal"/>
    <w:uiPriority w:val="34"/>
    <w:qFormat/>
    <w:rsid w:val="007A306B"/>
    <w:pPr>
      <w:ind w:left="720"/>
      <w:contextualSpacing/>
    </w:pPr>
  </w:style>
  <w:style w:type="paragraph" w:customStyle="1" w:styleId="Gvde">
    <w:name w:val="Gövde"/>
    <w:rsid w:val="00B612F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09385E"/>
    <w:pPr>
      <w:spacing w:before="100" w:beforeAutospacing="1" w:after="100" w:afterAutospacing="1" w:line="240" w:lineRule="auto"/>
    </w:pPr>
    <w:rPr>
      <w:rFonts w:ascii="Times New Roman" w:eastAsia="Times New Roman" w:hAnsi="Times New Roman"/>
      <w:sz w:val="24"/>
      <w:szCs w:val="24"/>
      <w:lang w:eastAsia="tr-TR"/>
    </w:rPr>
  </w:style>
  <w:style w:type="character" w:styleId="Bahset">
    <w:name w:val="Mention"/>
    <w:uiPriority w:val="99"/>
    <w:semiHidden/>
    <w:unhideWhenUsed/>
    <w:rsid w:val="00D57B1E"/>
    <w:rPr>
      <w:color w:val="2B579A"/>
      <w:shd w:val="clear" w:color="auto" w:fill="E6E6E6"/>
    </w:rPr>
  </w:style>
  <w:style w:type="character" w:styleId="zlenenKpr">
    <w:name w:val="FollowedHyperlink"/>
    <w:uiPriority w:val="99"/>
    <w:semiHidden/>
    <w:unhideWhenUsed/>
    <w:rsid w:val="00D57B1E"/>
    <w:rPr>
      <w:color w:val="954F72"/>
      <w:u w:val="single"/>
    </w:rPr>
  </w:style>
  <w:style w:type="paragraph" w:customStyle="1" w:styleId="Default">
    <w:name w:val="Default"/>
    <w:rsid w:val="0070559E"/>
    <w:pPr>
      <w:autoSpaceDE w:val="0"/>
      <w:autoSpaceDN w:val="0"/>
      <w:adjustRightInd w:val="0"/>
    </w:pPr>
    <w:rPr>
      <w:rFonts w:cs="Calibri"/>
      <w:color w:val="000000"/>
      <w:sz w:val="24"/>
      <w:szCs w:val="24"/>
    </w:rPr>
  </w:style>
  <w:style w:type="character" w:styleId="Gl">
    <w:name w:val="Strong"/>
    <w:basedOn w:val="VarsaylanParagrafYazTipi"/>
    <w:uiPriority w:val="22"/>
    <w:qFormat/>
    <w:rsid w:val="007A3004"/>
    <w:rPr>
      <w:b/>
      <w:bCs/>
    </w:rPr>
  </w:style>
  <w:style w:type="character" w:customStyle="1" w:styleId="Balk3Char">
    <w:name w:val="Başlık 3 Char"/>
    <w:basedOn w:val="VarsaylanParagrafYazTipi"/>
    <w:link w:val="Balk3"/>
    <w:uiPriority w:val="9"/>
    <w:rsid w:val="007A3004"/>
    <w:rPr>
      <w:rFonts w:ascii="Times New Roman" w:eastAsia="Times New Roman" w:hAnsi="Times New Roman"/>
      <w:b/>
      <w:bCs/>
      <w:sz w:val="27"/>
      <w:szCs w:val="27"/>
    </w:rPr>
  </w:style>
  <w:style w:type="paragraph" w:styleId="ListeParagraf">
    <w:name w:val="List Paragraph"/>
    <w:basedOn w:val="Normal"/>
    <w:uiPriority w:val="34"/>
    <w:qFormat/>
    <w:rsid w:val="00374D99"/>
    <w:pPr>
      <w:ind w:left="720"/>
      <w:contextualSpacing/>
    </w:pPr>
  </w:style>
  <w:style w:type="character" w:customStyle="1" w:styleId="Balk1Char">
    <w:name w:val="Başlık 1 Char"/>
    <w:basedOn w:val="VarsaylanParagrafYazTipi"/>
    <w:link w:val="Balk1"/>
    <w:uiPriority w:val="9"/>
    <w:rsid w:val="00475CDD"/>
    <w:rPr>
      <w:rFonts w:asciiTheme="majorHAnsi" w:eastAsiaTheme="majorEastAsia" w:hAnsiTheme="majorHAnsi" w:cstheme="majorBidi"/>
      <w:color w:val="2F5496" w:themeColor="accent1" w:themeShade="BF"/>
      <w:sz w:val="32"/>
      <w:szCs w:val="32"/>
      <w:lang w:eastAsia="en-US"/>
    </w:rPr>
  </w:style>
  <w:style w:type="paragraph" w:customStyle="1" w:styleId="xmsonormal">
    <w:name w:val="x_msonormal"/>
    <w:basedOn w:val="Normal"/>
    <w:rsid w:val="00A85774"/>
    <w:pPr>
      <w:spacing w:after="0" w:line="240" w:lineRule="auto"/>
    </w:pPr>
    <w:rPr>
      <w:rFonts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2419">
      <w:bodyDiv w:val="1"/>
      <w:marLeft w:val="0"/>
      <w:marRight w:val="0"/>
      <w:marTop w:val="0"/>
      <w:marBottom w:val="0"/>
      <w:divBdr>
        <w:top w:val="none" w:sz="0" w:space="0" w:color="auto"/>
        <w:left w:val="none" w:sz="0" w:space="0" w:color="auto"/>
        <w:bottom w:val="none" w:sz="0" w:space="0" w:color="auto"/>
        <w:right w:val="none" w:sz="0" w:space="0" w:color="auto"/>
      </w:divBdr>
    </w:div>
    <w:div w:id="112553925">
      <w:bodyDiv w:val="1"/>
      <w:marLeft w:val="0"/>
      <w:marRight w:val="0"/>
      <w:marTop w:val="0"/>
      <w:marBottom w:val="0"/>
      <w:divBdr>
        <w:top w:val="none" w:sz="0" w:space="0" w:color="auto"/>
        <w:left w:val="none" w:sz="0" w:space="0" w:color="auto"/>
        <w:bottom w:val="none" w:sz="0" w:space="0" w:color="auto"/>
        <w:right w:val="none" w:sz="0" w:space="0" w:color="auto"/>
      </w:divBdr>
    </w:div>
    <w:div w:id="184175601">
      <w:bodyDiv w:val="1"/>
      <w:marLeft w:val="0"/>
      <w:marRight w:val="0"/>
      <w:marTop w:val="0"/>
      <w:marBottom w:val="0"/>
      <w:divBdr>
        <w:top w:val="none" w:sz="0" w:space="0" w:color="auto"/>
        <w:left w:val="none" w:sz="0" w:space="0" w:color="auto"/>
        <w:bottom w:val="none" w:sz="0" w:space="0" w:color="auto"/>
        <w:right w:val="none" w:sz="0" w:space="0" w:color="auto"/>
      </w:divBdr>
    </w:div>
    <w:div w:id="213081079">
      <w:bodyDiv w:val="1"/>
      <w:marLeft w:val="0"/>
      <w:marRight w:val="0"/>
      <w:marTop w:val="0"/>
      <w:marBottom w:val="0"/>
      <w:divBdr>
        <w:top w:val="none" w:sz="0" w:space="0" w:color="auto"/>
        <w:left w:val="none" w:sz="0" w:space="0" w:color="auto"/>
        <w:bottom w:val="none" w:sz="0" w:space="0" w:color="auto"/>
        <w:right w:val="none" w:sz="0" w:space="0" w:color="auto"/>
      </w:divBdr>
    </w:div>
    <w:div w:id="214051607">
      <w:bodyDiv w:val="1"/>
      <w:marLeft w:val="0"/>
      <w:marRight w:val="0"/>
      <w:marTop w:val="0"/>
      <w:marBottom w:val="0"/>
      <w:divBdr>
        <w:top w:val="none" w:sz="0" w:space="0" w:color="auto"/>
        <w:left w:val="none" w:sz="0" w:space="0" w:color="auto"/>
        <w:bottom w:val="none" w:sz="0" w:space="0" w:color="auto"/>
        <w:right w:val="none" w:sz="0" w:space="0" w:color="auto"/>
      </w:divBdr>
    </w:div>
    <w:div w:id="267008994">
      <w:bodyDiv w:val="1"/>
      <w:marLeft w:val="0"/>
      <w:marRight w:val="0"/>
      <w:marTop w:val="0"/>
      <w:marBottom w:val="0"/>
      <w:divBdr>
        <w:top w:val="none" w:sz="0" w:space="0" w:color="auto"/>
        <w:left w:val="none" w:sz="0" w:space="0" w:color="auto"/>
        <w:bottom w:val="none" w:sz="0" w:space="0" w:color="auto"/>
        <w:right w:val="none" w:sz="0" w:space="0" w:color="auto"/>
      </w:divBdr>
    </w:div>
    <w:div w:id="285082152">
      <w:bodyDiv w:val="1"/>
      <w:marLeft w:val="0"/>
      <w:marRight w:val="0"/>
      <w:marTop w:val="0"/>
      <w:marBottom w:val="0"/>
      <w:divBdr>
        <w:top w:val="none" w:sz="0" w:space="0" w:color="auto"/>
        <w:left w:val="none" w:sz="0" w:space="0" w:color="auto"/>
        <w:bottom w:val="none" w:sz="0" w:space="0" w:color="auto"/>
        <w:right w:val="none" w:sz="0" w:space="0" w:color="auto"/>
      </w:divBdr>
      <w:divsChild>
        <w:div w:id="1217426349">
          <w:marLeft w:val="0"/>
          <w:marRight w:val="0"/>
          <w:marTop w:val="0"/>
          <w:marBottom w:val="0"/>
          <w:divBdr>
            <w:top w:val="none" w:sz="0" w:space="0" w:color="auto"/>
            <w:left w:val="none" w:sz="0" w:space="0" w:color="auto"/>
            <w:bottom w:val="none" w:sz="0" w:space="0" w:color="auto"/>
            <w:right w:val="none" w:sz="0" w:space="0" w:color="auto"/>
          </w:divBdr>
        </w:div>
      </w:divsChild>
    </w:div>
    <w:div w:id="295064547">
      <w:bodyDiv w:val="1"/>
      <w:marLeft w:val="0"/>
      <w:marRight w:val="0"/>
      <w:marTop w:val="0"/>
      <w:marBottom w:val="0"/>
      <w:divBdr>
        <w:top w:val="none" w:sz="0" w:space="0" w:color="auto"/>
        <w:left w:val="none" w:sz="0" w:space="0" w:color="auto"/>
        <w:bottom w:val="none" w:sz="0" w:space="0" w:color="auto"/>
        <w:right w:val="none" w:sz="0" w:space="0" w:color="auto"/>
      </w:divBdr>
    </w:div>
    <w:div w:id="358821158">
      <w:bodyDiv w:val="1"/>
      <w:marLeft w:val="0"/>
      <w:marRight w:val="0"/>
      <w:marTop w:val="0"/>
      <w:marBottom w:val="0"/>
      <w:divBdr>
        <w:top w:val="none" w:sz="0" w:space="0" w:color="auto"/>
        <w:left w:val="none" w:sz="0" w:space="0" w:color="auto"/>
        <w:bottom w:val="none" w:sz="0" w:space="0" w:color="auto"/>
        <w:right w:val="none" w:sz="0" w:space="0" w:color="auto"/>
      </w:divBdr>
    </w:div>
    <w:div w:id="544487089">
      <w:bodyDiv w:val="1"/>
      <w:marLeft w:val="0"/>
      <w:marRight w:val="0"/>
      <w:marTop w:val="0"/>
      <w:marBottom w:val="0"/>
      <w:divBdr>
        <w:top w:val="none" w:sz="0" w:space="0" w:color="auto"/>
        <w:left w:val="none" w:sz="0" w:space="0" w:color="auto"/>
        <w:bottom w:val="none" w:sz="0" w:space="0" w:color="auto"/>
        <w:right w:val="none" w:sz="0" w:space="0" w:color="auto"/>
      </w:divBdr>
      <w:divsChild>
        <w:div w:id="1242058878">
          <w:marLeft w:val="0"/>
          <w:marRight w:val="0"/>
          <w:marTop w:val="0"/>
          <w:marBottom w:val="0"/>
          <w:divBdr>
            <w:top w:val="none" w:sz="0" w:space="0" w:color="auto"/>
            <w:left w:val="none" w:sz="0" w:space="0" w:color="auto"/>
            <w:bottom w:val="none" w:sz="0" w:space="0" w:color="auto"/>
            <w:right w:val="none" w:sz="0" w:space="0" w:color="auto"/>
          </w:divBdr>
          <w:divsChild>
            <w:div w:id="1109274175">
              <w:marLeft w:val="0"/>
              <w:marRight w:val="0"/>
              <w:marTop w:val="0"/>
              <w:marBottom w:val="0"/>
              <w:divBdr>
                <w:top w:val="none" w:sz="0" w:space="0" w:color="auto"/>
                <w:left w:val="none" w:sz="0" w:space="0" w:color="auto"/>
                <w:bottom w:val="none" w:sz="0" w:space="0" w:color="auto"/>
                <w:right w:val="none" w:sz="0" w:space="0" w:color="auto"/>
              </w:divBdr>
              <w:divsChild>
                <w:div w:id="309094167">
                  <w:marLeft w:val="0"/>
                  <w:marRight w:val="0"/>
                  <w:marTop w:val="0"/>
                  <w:marBottom w:val="0"/>
                  <w:divBdr>
                    <w:top w:val="none" w:sz="0" w:space="0" w:color="auto"/>
                    <w:left w:val="none" w:sz="0" w:space="0" w:color="auto"/>
                    <w:bottom w:val="none" w:sz="0" w:space="0" w:color="auto"/>
                    <w:right w:val="none" w:sz="0" w:space="0" w:color="auto"/>
                  </w:divBdr>
                </w:div>
                <w:div w:id="329139558">
                  <w:marLeft w:val="0"/>
                  <w:marRight w:val="0"/>
                  <w:marTop w:val="0"/>
                  <w:marBottom w:val="0"/>
                  <w:divBdr>
                    <w:top w:val="none" w:sz="0" w:space="0" w:color="auto"/>
                    <w:left w:val="none" w:sz="0" w:space="0" w:color="auto"/>
                    <w:bottom w:val="none" w:sz="0" w:space="0" w:color="auto"/>
                    <w:right w:val="none" w:sz="0" w:space="0" w:color="auto"/>
                  </w:divBdr>
                </w:div>
                <w:div w:id="342822006">
                  <w:marLeft w:val="0"/>
                  <w:marRight w:val="0"/>
                  <w:marTop w:val="0"/>
                  <w:marBottom w:val="0"/>
                  <w:divBdr>
                    <w:top w:val="none" w:sz="0" w:space="0" w:color="auto"/>
                    <w:left w:val="none" w:sz="0" w:space="0" w:color="auto"/>
                    <w:bottom w:val="none" w:sz="0" w:space="0" w:color="auto"/>
                    <w:right w:val="none" w:sz="0" w:space="0" w:color="auto"/>
                  </w:divBdr>
                </w:div>
                <w:div w:id="344786663">
                  <w:marLeft w:val="0"/>
                  <w:marRight w:val="0"/>
                  <w:marTop w:val="0"/>
                  <w:marBottom w:val="0"/>
                  <w:divBdr>
                    <w:top w:val="none" w:sz="0" w:space="0" w:color="auto"/>
                    <w:left w:val="none" w:sz="0" w:space="0" w:color="auto"/>
                    <w:bottom w:val="none" w:sz="0" w:space="0" w:color="auto"/>
                    <w:right w:val="none" w:sz="0" w:space="0" w:color="auto"/>
                  </w:divBdr>
                </w:div>
                <w:div w:id="890383420">
                  <w:marLeft w:val="0"/>
                  <w:marRight w:val="0"/>
                  <w:marTop w:val="0"/>
                  <w:marBottom w:val="0"/>
                  <w:divBdr>
                    <w:top w:val="none" w:sz="0" w:space="0" w:color="auto"/>
                    <w:left w:val="none" w:sz="0" w:space="0" w:color="auto"/>
                    <w:bottom w:val="none" w:sz="0" w:space="0" w:color="auto"/>
                    <w:right w:val="none" w:sz="0" w:space="0" w:color="auto"/>
                  </w:divBdr>
                </w:div>
                <w:div w:id="1063065002">
                  <w:marLeft w:val="0"/>
                  <w:marRight w:val="0"/>
                  <w:marTop w:val="0"/>
                  <w:marBottom w:val="0"/>
                  <w:divBdr>
                    <w:top w:val="none" w:sz="0" w:space="0" w:color="auto"/>
                    <w:left w:val="none" w:sz="0" w:space="0" w:color="auto"/>
                    <w:bottom w:val="none" w:sz="0" w:space="0" w:color="auto"/>
                    <w:right w:val="none" w:sz="0" w:space="0" w:color="auto"/>
                  </w:divBdr>
                </w:div>
                <w:div w:id="1230339646">
                  <w:marLeft w:val="0"/>
                  <w:marRight w:val="0"/>
                  <w:marTop w:val="0"/>
                  <w:marBottom w:val="0"/>
                  <w:divBdr>
                    <w:top w:val="none" w:sz="0" w:space="0" w:color="auto"/>
                    <w:left w:val="none" w:sz="0" w:space="0" w:color="auto"/>
                    <w:bottom w:val="none" w:sz="0" w:space="0" w:color="auto"/>
                    <w:right w:val="none" w:sz="0" w:space="0" w:color="auto"/>
                  </w:divBdr>
                </w:div>
                <w:div w:id="1368721323">
                  <w:marLeft w:val="0"/>
                  <w:marRight w:val="0"/>
                  <w:marTop w:val="0"/>
                  <w:marBottom w:val="0"/>
                  <w:divBdr>
                    <w:top w:val="none" w:sz="0" w:space="0" w:color="auto"/>
                    <w:left w:val="none" w:sz="0" w:space="0" w:color="auto"/>
                    <w:bottom w:val="none" w:sz="0" w:space="0" w:color="auto"/>
                    <w:right w:val="none" w:sz="0" w:space="0" w:color="auto"/>
                  </w:divBdr>
                </w:div>
                <w:div w:id="1560358345">
                  <w:marLeft w:val="0"/>
                  <w:marRight w:val="0"/>
                  <w:marTop w:val="0"/>
                  <w:marBottom w:val="0"/>
                  <w:divBdr>
                    <w:top w:val="none" w:sz="0" w:space="0" w:color="auto"/>
                    <w:left w:val="none" w:sz="0" w:space="0" w:color="auto"/>
                    <w:bottom w:val="none" w:sz="0" w:space="0" w:color="auto"/>
                    <w:right w:val="none" w:sz="0" w:space="0" w:color="auto"/>
                  </w:divBdr>
                </w:div>
                <w:div w:id="1702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2874">
      <w:bodyDiv w:val="1"/>
      <w:marLeft w:val="0"/>
      <w:marRight w:val="0"/>
      <w:marTop w:val="0"/>
      <w:marBottom w:val="0"/>
      <w:divBdr>
        <w:top w:val="none" w:sz="0" w:space="0" w:color="auto"/>
        <w:left w:val="none" w:sz="0" w:space="0" w:color="auto"/>
        <w:bottom w:val="none" w:sz="0" w:space="0" w:color="auto"/>
        <w:right w:val="none" w:sz="0" w:space="0" w:color="auto"/>
      </w:divBdr>
    </w:div>
    <w:div w:id="619336557">
      <w:bodyDiv w:val="1"/>
      <w:marLeft w:val="0"/>
      <w:marRight w:val="0"/>
      <w:marTop w:val="0"/>
      <w:marBottom w:val="0"/>
      <w:divBdr>
        <w:top w:val="none" w:sz="0" w:space="0" w:color="auto"/>
        <w:left w:val="none" w:sz="0" w:space="0" w:color="auto"/>
        <w:bottom w:val="none" w:sz="0" w:space="0" w:color="auto"/>
        <w:right w:val="none" w:sz="0" w:space="0" w:color="auto"/>
      </w:divBdr>
    </w:div>
    <w:div w:id="666831554">
      <w:bodyDiv w:val="1"/>
      <w:marLeft w:val="0"/>
      <w:marRight w:val="0"/>
      <w:marTop w:val="0"/>
      <w:marBottom w:val="0"/>
      <w:divBdr>
        <w:top w:val="none" w:sz="0" w:space="0" w:color="auto"/>
        <w:left w:val="none" w:sz="0" w:space="0" w:color="auto"/>
        <w:bottom w:val="none" w:sz="0" w:space="0" w:color="auto"/>
        <w:right w:val="none" w:sz="0" w:space="0" w:color="auto"/>
      </w:divBdr>
    </w:div>
    <w:div w:id="755827923">
      <w:bodyDiv w:val="1"/>
      <w:marLeft w:val="0"/>
      <w:marRight w:val="0"/>
      <w:marTop w:val="0"/>
      <w:marBottom w:val="0"/>
      <w:divBdr>
        <w:top w:val="none" w:sz="0" w:space="0" w:color="auto"/>
        <w:left w:val="none" w:sz="0" w:space="0" w:color="auto"/>
        <w:bottom w:val="none" w:sz="0" w:space="0" w:color="auto"/>
        <w:right w:val="none" w:sz="0" w:space="0" w:color="auto"/>
      </w:divBdr>
    </w:div>
    <w:div w:id="768232260">
      <w:bodyDiv w:val="1"/>
      <w:marLeft w:val="0"/>
      <w:marRight w:val="0"/>
      <w:marTop w:val="0"/>
      <w:marBottom w:val="0"/>
      <w:divBdr>
        <w:top w:val="none" w:sz="0" w:space="0" w:color="auto"/>
        <w:left w:val="none" w:sz="0" w:space="0" w:color="auto"/>
        <w:bottom w:val="none" w:sz="0" w:space="0" w:color="auto"/>
        <w:right w:val="none" w:sz="0" w:space="0" w:color="auto"/>
      </w:divBdr>
    </w:div>
    <w:div w:id="865564054">
      <w:bodyDiv w:val="1"/>
      <w:marLeft w:val="0"/>
      <w:marRight w:val="0"/>
      <w:marTop w:val="0"/>
      <w:marBottom w:val="0"/>
      <w:divBdr>
        <w:top w:val="none" w:sz="0" w:space="0" w:color="auto"/>
        <w:left w:val="none" w:sz="0" w:space="0" w:color="auto"/>
        <w:bottom w:val="none" w:sz="0" w:space="0" w:color="auto"/>
        <w:right w:val="none" w:sz="0" w:space="0" w:color="auto"/>
      </w:divBdr>
    </w:div>
    <w:div w:id="946498968">
      <w:bodyDiv w:val="1"/>
      <w:marLeft w:val="0"/>
      <w:marRight w:val="0"/>
      <w:marTop w:val="0"/>
      <w:marBottom w:val="0"/>
      <w:divBdr>
        <w:top w:val="none" w:sz="0" w:space="0" w:color="auto"/>
        <w:left w:val="none" w:sz="0" w:space="0" w:color="auto"/>
        <w:bottom w:val="none" w:sz="0" w:space="0" w:color="auto"/>
        <w:right w:val="none" w:sz="0" w:space="0" w:color="auto"/>
      </w:divBdr>
    </w:div>
    <w:div w:id="1072773849">
      <w:bodyDiv w:val="1"/>
      <w:marLeft w:val="0"/>
      <w:marRight w:val="0"/>
      <w:marTop w:val="0"/>
      <w:marBottom w:val="0"/>
      <w:divBdr>
        <w:top w:val="none" w:sz="0" w:space="0" w:color="auto"/>
        <w:left w:val="none" w:sz="0" w:space="0" w:color="auto"/>
        <w:bottom w:val="none" w:sz="0" w:space="0" w:color="auto"/>
        <w:right w:val="none" w:sz="0" w:space="0" w:color="auto"/>
      </w:divBdr>
      <w:divsChild>
        <w:div w:id="668481939">
          <w:marLeft w:val="0"/>
          <w:marRight w:val="0"/>
          <w:marTop w:val="0"/>
          <w:marBottom w:val="0"/>
          <w:divBdr>
            <w:top w:val="none" w:sz="0" w:space="0" w:color="auto"/>
            <w:left w:val="none" w:sz="0" w:space="0" w:color="auto"/>
            <w:bottom w:val="none" w:sz="0" w:space="0" w:color="auto"/>
            <w:right w:val="none" w:sz="0" w:space="0" w:color="auto"/>
          </w:divBdr>
          <w:divsChild>
            <w:div w:id="55203260">
              <w:marLeft w:val="0"/>
              <w:marRight w:val="60"/>
              <w:marTop w:val="0"/>
              <w:marBottom w:val="0"/>
              <w:divBdr>
                <w:top w:val="none" w:sz="0" w:space="0" w:color="auto"/>
                <w:left w:val="none" w:sz="0" w:space="0" w:color="auto"/>
                <w:bottom w:val="none" w:sz="0" w:space="0" w:color="auto"/>
                <w:right w:val="none" w:sz="0" w:space="0" w:color="auto"/>
              </w:divBdr>
              <w:divsChild>
                <w:div w:id="679234809">
                  <w:marLeft w:val="0"/>
                  <w:marRight w:val="0"/>
                  <w:marTop w:val="0"/>
                  <w:marBottom w:val="120"/>
                  <w:divBdr>
                    <w:top w:val="single" w:sz="6" w:space="0" w:color="C0C0C0"/>
                    <w:left w:val="single" w:sz="6" w:space="0" w:color="D9D9D9"/>
                    <w:bottom w:val="single" w:sz="6" w:space="0" w:color="D9D9D9"/>
                    <w:right w:val="single" w:sz="6" w:space="0" w:color="D9D9D9"/>
                  </w:divBdr>
                  <w:divsChild>
                    <w:div w:id="465397748">
                      <w:marLeft w:val="0"/>
                      <w:marRight w:val="0"/>
                      <w:marTop w:val="0"/>
                      <w:marBottom w:val="0"/>
                      <w:divBdr>
                        <w:top w:val="none" w:sz="0" w:space="0" w:color="auto"/>
                        <w:left w:val="none" w:sz="0" w:space="0" w:color="auto"/>
                        <w:bottom w:val="none" w:sz="0" w:space="0" w:color="auto"/>
                        <w:right w:val="none" w:sz="0" w:space="0" w:color="auto"/>
                      </w:divBdr>
                      <w:divsChild>
                        <w:div w:id="15129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0040">
          <w:marLeft w:val="0"/>
          <w:marRight w:val="0"/>
          <w:marTop w:val="0"/>
          <w:marBottom w:val="0"/>
          <w:divBdr>
            <w:top w:val="none" w:sz="0" w:space="0" w:color="auto"/>
            <w:left w:val="none" w:sz="0" w:space="0" w:color="auto"/>
            <w:bottom w:val="none" w:sz="0" w:space="0" w:color="auto"/>
            <w:right w:val="none" w:sz="0" w:space="0" w:color="auto"/>
          </w:divBdr>
          <w:divsChild>
            <w:div w:id="411004914">
              <w:marLeft w:val="60"/>
              <w:marRight w:val="0"/>
              <w:marTop w:val="0"/>
              <w:marBottom w:val="0"/>
              <w:divBdr>
                <w:top w:val="none" w:sz="0" w:space="0" w:color="auto"/>
                <w:left w:val="none" w:sz="0" w:space="0" w:color="auto"/>
                <w:bottom w:val="none" w:sz="0" w:space="0" w:color="auto"/>
                <w:right w:val="none" w:sz="0" w:space="0" w:color="auto"/>
              </w:divBdr>
              <w:divsChild>
                <w:div w:id="972172792">
                  <w:marLeft w:val="0"/>
                  <w:marRight w:val="0"/>
                  <w:marTop w:val="0"/>
                  <w:marBottom w:val="0"/>
                  <w:divBdr>
                    <w:top w:val="none" w:sz="0" w:space="0" w:color="auto"/>
                    <w:left w:val="none" w:sz="0" w:space="0" w:color="auto"/>
                    <w:bottom w:val="none" w:sz="0" w:space="0" w:color="auto"/>
                    <w:right w:val="none" w:sz="0" w:space="0" w:color="auto"/>
                  </w:divBdr>
                  <w:divsChild>
                    <w:div w:id="2112435836">
                      <w:marLeft w:val="0"/>
                      <w:marRight w:val="0"/>
                      <w:marTop w:val="0"/>
                      <w:marBottom w:val="120"/>
                      <w:divBdr>
                        <w:top w:val="single" w:sz="6" w:space="0" w:color="F5F5F5"/>
                        <w:left w:val="single" w:sz="6" w:space="0" w:color="F5F5F5"/>
                        <w:bottom w:val="single" w:sz="6" w:space="0" w:color="F5F5F5"/>
                        <w:right w:val="single" w:sz="6" w:space="0" w:color="F5F5F5"/>
                      </w:divBdr>
                      <w:divsChild>
                        <w:div w:id="1069033528">
                          <w:marLeft w:val="0"/>
                          <w:marRight w:val="0"/>
                          <w:marTop w:val="0"/>
                          <w:marBottom w:val="0"/>
                          <w:divBdr>
                            <w:top w:val="none" w:sz="0" w:space="0" w:color="auto"/>
                            <w:left w:val="none" w:sz="0" w:space="0" w:color="auto"/>
                            <w:bottom w:val="none" w:sz="0" w:space="0" w:color="auto"/>
                            <w:right w:val="none" w:sz="0" w:space="0" w:color="auto"/>
                          </w:divBdr>
                          <w:divsChild>
                            <w:div w:id="1489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07602">
      <w:bodyDiv w:val="1"/>
      <w:marLeft w:val="0"/>
      <w:marRight w:val="0"/>
      <w:marTop w:val="0"/>
      <w:marBottom w:val="0"/>
      <w:divBdr>
        <w:top w:val="none" w:sz="0" w:space="0" w:color="auto"/>
        <w:left w:val="none" w:sz="0" w:space="0" w:color="auto"/>
        <w:bottom w:val="none" w:sz="0" w:space="0" w:color="auto"/>
        <w:right w:val="none" w:sz="0" w:space="0" w:color="auto"/>
      </w:divBdr>
      <w:divsChild>
        <w:div w:id="983312692">
          <w:marLeft w:val="0"/>
          <w:marRight w:val="0"/>
          <w:marTop w:val="0"/>
          <w:marBottom w:val="0"/>
          <w:divBdr>
            <w:top w:val="none" w:sz="0" w:space="0" w:color="auto"/>
            <w:left w:val="none" w:sz="0" w:space="0" w:color="auto"/>
            <w:bottom w:val="none" w:sz="0" w:space="0" w:color="auto"/>
            <w:right w:val="none" w:sz="0" w:space="0" w:color="auto"/>
          </w:divBdr>
        </w:div>
        <w:div w:id="852107365">
          <w:marLeft w:val="0"/>
          <w:marRight w:val="0"/>
          <w:marTop w:val="0"/>
          <w:marBottom w:val="0"/>
          <w:divBdr>
            <w:top w:val="none" w:sz="0" w:space="0" w:color="auto"/>
            <w:left w:val="none" w:sz="0" w:space="0" w:color="auto"/>
            <w:bottom w:val="none" w:sz="0" w:space="0" w:color="auto"/>
            <w:right w:val="none" w:sz="0" w:space="0" w:color="auto"/>
          </w:divBdr>
        </w:div>
      </w:divsChild>
    </w:div>
    <w:div w:id="1185948248">
      <w:bodyDiv w:val="1"/>
      <w:marLeft w:val="0"/>
      <w:marRight w:val="0"/>
      <w:marTop w:val="0"/>
      <w:marBottom w:val="0"/>
      <w:divBdr>
        <w:top w:val="none" w:sz="0" w:space="0" w:color="auto"/>
        <w:left w:val="none" w:sz="0" w:space="0" w:color="auto"/>
        <w:bottom w:val="none" w:sz="0" w:space="0" w:color="auto"/>
        <w:right w:val="none" w:sz="0" w:space="0" w:color="auto"/>
      </w:divBdr>
    </w:div>
    <w:div w:id="1214927171">
      <w:bodyDiv w:val="1"/>
      <w:marLeft w:val="0"/>
      <w:marRight w:val="0"/>
      <w:marTop w:val="0"/>
      <w:marBottom w:val="0"/>
      <w:divBdr>
        <w:top w:val="none" w:sz="0" w:space="0" w:color="auto"/>
        <w:left w:val="none" w:sz="0" w:space="0" w:color="auto"/>
        <w:bottom w:val="none" w:sz="0" w:space="0" w:color="auto"/>
        <w:right w:val="none" w:sz="0" w:space="0" w:color="auto"/>
      </w:divBdr>
    </w:div>
    <w:div w:id="1240483976">
      <w:bodyDiv w:val="1"/>
      <w:marLeft w:val="0"/>
      <w:marRight w:val="0"/>
      <w:marTop w:val="0"/>
      <w:marBottom w:val="0"/>
      <w:divBdr>
        <w:top w:val="none" w:sz="0" w:space="0" w:color="auto"/>
        <w:left w:val="none" w:sz="0" w:space="0" w:color="auto"/>
        <w:bottom w:val="none" w:sz="0" w:space="0" w:color="auto"/>
        <w:right w:val="none" w:sz="0" w:space="0" w:color="auto"/>
      </w:divBdr>
    </w:div>
    <w:div w:id="1281568118">
      <w:bodyDiv w:val="1"/>
      <w:marLeft w:val="0"/>
      <w:marRight w:val="0"/>
      <w:marTop w:val="0"/>
      <w:marBottom w:val="0"/>
      <w:divBdr>
        <w:top w:val="none" w:sz="0" w:space="0" w:color="auto"/>
        <w:left w:val="none" w:sz="0" w:space="0" w:color="auto"/>
        <w:bottom w:val="none" w:sz="0" w:space="0" w:color="auto"/>
        <w:right w:val="none" w:sz="0" w:space="0" w:color="auto"/>
      </w:divBdr>
      <w:divsChild>
        <w:div w:id="1071007904">
          <w:marLeft w:val="0"/>
          <w:marRight w:val="0"/>
          <w:marTop w:val="0"/>
          <w:marBottom w:val="0"/>
          <w:divBdr>
            <w:top w:val="none" w:sz="0" w:space="0" w:color="auto"/>
            <w:left w:val="none" w:sz="0" w:space="0" w:color="auto"/>
            <w:bottom w:val="none" w:sz="0" w:space="0" w:color="auto"/>
            <w:right w:val="none" w:sz="0" w:space="0" w:color="auto"/>
          </w:divBdr>
        </w:div>
        <w:div w:id="784081911">
          <w:marLeft w:val="0"/>
          <w:marRight w:val="0"/>
          <w:marTop w:val="0"/>
          <w:marBottom w:val="0"/>
          <w:divBdr>
            <w:top w:val="none" w:sz="0" w:space="0" w:color="auto"/>
            <w:left w:val="none" w:sz="0" w:space="0" w:color="auto"/>
            <w:bottom w:val="none" w:sz="0" w:space="0" w:color="auto"/>
            <w:right w:val="none" w:sz="0" w:space="0" w:color="auto"/>
          </w:divBdr>
        </w:div>
      </w:divsChild>
    </w:div>
    <w:div w:id="1376154437">
      <w:bodyDiv w:val="1"/>
      <w:marLeft w:val="0"/>
      <w:marRight w:val="0"/>
      <w:marTop w:val="0"/>
      <w:marBottom w:val="0"/>
      <w:divBdr>
        <w:top w:val="none" w:sz="0" w:space="0" w:color="auto"/>
        <w:left w:val="none" w:sz="0" w:space="0" w:color="auto"/>
        <w:bottom w:val="none" w:sz="0" w:space="0" w:color="auto"/>
        <w:right w:val="none" w:sz="0" w:space="0" w:color="auto"/>
      </w:divBdr>
    </w:div>
    <w:div w:id="1432772492">
      <w:bodyDiv w:val="1"/>
      <w:marLeft w:val="0"/>
      <w:marRight w:val="0"/>
      <w:marTop w:val="0"/>
      <w:marBottom w:val="0"/>
      <w:divBdr>
        <w:top w:val="none" w:sz="0" w:space="0" w:color="auto"/>
        <w:left w:val="none" w:sz="0" w:space="0" w:color="auto"/>
        <w:bottom w:val="none" w:sz="0" w:space="0" w:color="auto"/>
        <w:right w:val="none" w:sz="0" w:space="0" w:color="auto"/>
      </w:divBdr>
    </w:div>
    <w:div w:id="1562213320">
      <w:bodyDiv w:val="1"/>
      <w:marLeft w:val="0"/>
      <w:marRight w:val="0"/>
      <w:marTop w:val="0"/>
      <w:marBottom w:val="0"/>
      <w:divBdr>
        <w:top w:val="none" w:sz="0" w:space="0" w:color="auto"/>
        <w:left w:val="none" w:sz="0" w:space="0" w:color="auto"/>
        <w:bottom w:val="none" w:sz="0" w:space="0" w:color="auto"/>
        <w:right w:val="none" w:sz="0" w:space="0" w:color="auto"/>
      </w:divBdr>
    </w:div>
    <w:div w:id="1660117171">
      <w:bodyDiv w:val="1"/>
      <w:marLeft w:val="0"/>
      <w:marRight w:val="0"/>
      <w:marTop w:val="0"/>
      <w:marBottom w:val="0"/>
      <w:divBdr>
        <w:top w:val="none" w:sz="0" w:space="0" w:color="auto"/>
        <w:left w:val="none" w:sz="0" w:space="0" w:color="auto"/>
        <w:bottom w:val="none" w:sz="0" w:space="0" w:color="auto"/>
        <w:right w:val="none" w:sz="0" w:space="0" w:color="auto"/>
      </w:divBdr>
    </w:div>
    <w:div w:id="1862552155">
      <w:bodyDiv w:val="1"/>
      <w:marLeft w:val="0"/>
      <w:marRight w:val="0"/>
      <w:marTop w:val="0"/>
      <w:marBottom w:val="0"/>
      <w:divBdr>
        <w:top w:val="none" w:sz="0" w:space="0" w:color="auto"/>
        <w:left w:val="none" w:sz="0" w:space="0" w:color="auto"/>
        <w:bottom w:val="none" w:sz="0" w:space="0" w:color="auto"/>
        <w:right w:val="none" w:sz="0" w:space="0" w:color="auto"/>
      </w:divBdr>
    </w:div>
    <w:div w:id="1912690999">
      <w:bodyDiv w:val="1"/>
      <w:marLeft w:val="0"/>
      <w:marRight w:val="0"/>
      <w:marTop w:val="0"/>
      <w:marBottom w:val="0"/>
      <w:divBdr>
        <w:top w:val="none" w:sz="0" w:space="0" w:color="auto"/>
        <w:left w:val="none" w:sz="0" w:space="0" w:color="auto"/>
        <w:bottom w:val="none" w:sz="0" w:space="0" w:color="auto"/>
        <w:right w:val="none" w:sz="0" w:space="0" w:color="auto"/>
      </w:divBdr>
    </w:div>
    <w:div w:id="213112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0D20-47C6-4CA0-883D-53F50DD5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9126</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KUMOVA</dc:creator>
  <cp:keywords/>
  <cp:lastModifiedBy>Selda Siler</cp:lastModifiedBy>
  <cp:revision>4</cp:revision>
  <cp:lastPrinted>2019-03-22T09:43:00Z</cp:lastPrinted>
  <dcterms:created xsi:type="dcterms:W3CDTF">2019-03-25T09:37:00Z</dcterms:created>
  <dcterms:modified xsi:type="dcterms:W3CDTF">2019-03-25T09:42:00Z</dcterms:modified>
</cp:coreProperties>
</file>