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59" w:rsidRPr="00295459" w:rsidRDefault="00295459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caps/>
          <w:sz w:val="32"/>
          <w:szCs w:val="32"/>
          <w:u w:val="single"/>
          <w:lang w:val="tr-TR"/>
        </w:rPr>
      </w:pPr>
      <w:r w:rsidRPr="00295459">
        <w:rPr>
          <w:rFonts w:ascii="Verdana" w:hAnsi="Verdana" w:cs="Arial"/>
          <w:b/>
          <w:caps/>
          <w:sz w:val="32"/>
          <w:szCs w:val="32"/>
          <w:u w:val="single"/>
          <w:lang w:val="tr-TR"/>
        </w:rPr>
        <w:t>BASIN BÜLTENİ</w:t>
      </w:r>
    </w:p>
    <w:p w:rsidR="00295459" w:rsidRDefault="00295459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caps/>
          <w:sz w:val="20"/>
          <w:szCs w:val="20"/>
          <w:lang w:val="tr-TR"/>
        </w:rPr>
      </w:pPr>
    </w:p>
    <w:p w:rsidR="00580DC2" w:rsidRPr="00295459" w:rsidRDefault="00295459" w:rsidP="00295459">
      <w:pPr>
        <w:pStyle w:val="AralkYok"/>
        <w:spacing w:line="360" w:lineRule="auto"/>
        <w:contextualSpacing/>
        <w:jc w:val="center"/>
        <w:rPr>
          <w:rFonts w:ascii="Verdana" w:hAnsi="Verdana" w:cs="Arial"/>
          <w:b/>
          <w:caps/>
          <w:sz w:val="24"/>
          <w:szCs w:val="24"/>
          <w:lang w:val="tr-TR"/>
        </w:rPr>
      </w:pPr>
      <w:r>
        <w:rPr>
          <w:rFonts w:ascii="Verdana" w:hAnsi="Verdana" w:cs="Arial"/>
          <w:b/>
          <w:sz w:val="24"/>
          <w:szCs w:val="24"/>
          <w:lang w:val="tr-TR"/>
        </w:rPr>
        <w:t>Western Digi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tal, NVME </w:t>
      </w:r>
      <w:r>
        <w:rPr>
          <w:rFonts w:ascii="Verdana" w:hAnsi="Verdana" w:cs="Arial"/>
          <w:b/>
          <w:sz w:val="24"/>
          <w:szCs w:val="24"/>
          <w:lang w:val="tr-TR"/>
        </w:rPr>
        <w:t>k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ullanımını </w:t>
      </w:r>
      <w:r>
        <w:rPr>
          <w:rFonts w:ascii="Verdana" w:hAnsi="Verdana" w:cs="Arial"/>
          <w:b/>
          <w:sz w:val="24"/>
          <w:szCs w:val="24"/>
          <w:lang w:val="tr-TR"/>
        </w:rPr>
        <w:t>y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>aygınlaştıracak W</w:t>
      </w:r>
      <w:r>
        <w:rPr>
          <w:rFonts w:ascii="Verdana" w:hAnsi="Verdana" w:cs="Arial"/>
          <w:b/>
          <w:sz w:val="24"/>
          <w:szCs w:val="24"/>
          <w:lang w:val="tr-TR"/>
        </w:rPr>
        <w:t>D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 Black </w:t>
      </w:r>
      <w:proofErr w:type="spellStart"/>
      <w:r w:rsidRPr="00295459">
        <w:rPr>
          <w:rFonts w:ascii="Verdana" w:hAnsi="Verdana" w:cs="Arial"/>
          <w:b/>
          <w:sz w:val="24"/>
          <w:szCs w:val="24"/>
          <w:lang w:val="tr-TR"/>
        </w:rPr>
        <w:t>PCIe</w:t>
      </w:r>
      <w:proofErr w:type="spellEnd"/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 kat</w:t>
      </w:r>
      <w:r w:rsidR="005F76D1">
        <w:rPr>
          <w:rFonts w:ascii="Verdana" w:hAnsi="Verdana" w:cs="Arial"/>
          <w:b/>
          <w:sz w:val="24"/>
          <w:szCs w:val="24"/>
          <w:lang w:val="tr-TR"/>
        </w:rPr>
        <w:t>ı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 hal </w:t>
      </w:r>
      <w:r w:rsidR="00996E8D">
        <w:rPr>
          <w:rFonts w:ascii="Verdana" w:hAnsi="Verdana" w:cs="Arial"/>
          <w:b/>
          <w:sz w:val="24"/>
          <w:szCs w:val="24"/>
          <w:lang w:val="tr-TR"/>
        </w:rPr>
        <w:t>sürücülerini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 xml:space="preserve"> </w:t>
      </w:r>
      <w:r>
        <w:rPr>
          <w:rFonts w:ascii="Verdana" w:hAnsi="Verdana" w:cs="Arial"/>
          <w:b/>
          <w:sz w:val="24"/>
          <w:szCs w:val="24"/>
          <w:lang w:val="tr-TR"/>
        </w:rPr>
        <w:t>t</w:t>
      </w:r>
      <w:r w:rsidRPr="00295459">
        <w:rPr>
          <w:rFonts w:ascii="Verdana" w:hAnsi="Verdana" w:cs="Arial"/>
          <w:b/>
          <w:sz w:val="24"/>
          <w:szCs w:val="24"/>
          <w:lang w:val="tr-TR"/>
        </w:rPr>
        <w:t>anıttı</w:t>
      </w:r>
    </w:p>
    <w:p w:rsidR="00580DC2" w:rsidRPr="004C66B0" w:rsidRDefault="00580DC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caps/>
          <w:sz w:val="20"/>
          <w:szCs w:val="20"/>
          <w:lang w:val="tr-TR"/>
        </w:rPr>
      </w:pPr>
      <w:r w:rsidRPr="004C66B0">
        <w:rPr>
          <w:rFonts w:ascii="Verdana" w:hAnsi="Verdana" w:cs="Arial"/>
          <w:b/>
          <w:caps/>
          <w:sz w:val="20"/>
          <w:szCs w:val="20"/>
          <w:lang w:val="tr-TR"/>
        </w:rPr>
        <w:t xml:space="preserve"> </w:t>
      </w:r>
    </w:p>
    <w:p w:rsidR="004C66B0" w:rsidRPr="004C66B0" w:rsidRDefault="00580DC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 w:rsidRPr="004C66B0">
        <w:rPr>
          <w:rFonts w:ascii="Verdana" w:hAnsi="Verdana" w:cs="Arial"/>
          <w:sz w:val="20"/>
          <w:szCs w:val="20"/>
          <w:lang w:val="tr-TR"/>
        </w:rPr>
        <w:t>Western Digital Corporation (“Western Digital”) (NASDAQ: </w:t>
      </w:r>
      <w:hyperlink r:id="rId9" w:tooltip="WDC" w:history="1">
        <w:r w:rsidRPr="004C66B0">
          <w:rPr>
            <w:rStyle w:val="Kpr"/>
            <w:rFonts w:ascii="Verdana" w:hAnsi="Verdana" w:cs="Arial"/>
            <w:sz w:val="20"/>
            <w:szCs w:val="20"/>
            <w:lang w:val="tr-TR"/>
          </w:rPr>
          <w:t>WDC</w:t>
        </w:r>
      </w:hyperlink>
      <w:r w:rsidRPr="004C66B0">
        <w:rPr>
          <w:rFonts w:ascii="Verdana" w:hAnsi="Verdana" w:cs="Arial"/>
          <w:sz w:val="20"/>
          <w:szCs w:val="20"/>
          <w:lang w:val="tr-TR"/>
        </w:rPr>
        <w:t>)</w:t>
      </w:r>
      <w:r w:rsidR="004C66B0" w:rsidRPr="004C66B0">
        <w:rPr>
          <w:rFonts w:ascii="Verdana" w:hAnsi="Verdana" w:cs="Arial"/>
          <w:sz w:val="20"/>
          <w:szCs w:val="20"/>
          <w:lang w:val="tr-TR"/>
        </w:rPr>
        <w:t xml:space="preserve">, WD markalı ilk 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istemci </w:t>
      </w:r>
      <w:proofErr w:type="spellStart"/>
      <w:r w:rsid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4C66B0">
        <w:rPr>
          <w:rFonts w:ascii="Verdana" w:hAnsi="Verdana" w:cs="Arial"/>
          <w:sz w:val="20"/>
          <w:szCs w:val="20"/>
          <w:lang w:val="tr-TR"/>
        </w:rPr>
        <w:t>SSD’leri</w:t>
      </w:r>
      <w:proofErr w:type="spellEnd"/>
      <w:r w:rsidR="004C66B0">
        <w:rPr>
          <w:rFonts w:ascii="Verdana" w:hAnsi="Verdana" w:cs="Arial"/>
          <w:sz w:val="20"/>
          <w:szCs w:val="20"/>
          <w:lang w:val="tr-TR"/>
        </w:rPr>
        <w:t xml:space="preserve"> olan yeni </w:t>
      </w:r>
      <w:hyperlink r:id="rId10" w:history="1">
        <w:r w:rsidR="004C66B0" w:rsidRPr="004C66B0">
          <w:rPr>
            <w:rStyle w:val="Kpr"/>
            <w:rFonts w:ascii="Verdana" w:hAnsi="Verdana" w:cs="Arial"/>
            <w:sz w:val="20"/>
            <w:szCs w:val="20"/>
            <w:lang w:val="tr-TR"/>
          </w:rPr>
          <w:t xml:space="preserve">WD Black® </w:t>
        </w:r>
        <w:proofErr w:type="spellStart"/>
        <w:r w:rsidR="004C66B0" w:rsidRPr="004C66B0">
          <w:rPr>
            <w:rStyle w:val="Kpr"/>
            <w:rFonts w:ascii="Verdana" w:hAnsi="Verdana" w:cs="Arial"/>
            <w:sz w:val="20"/>
            <w:szCs w:val="20"/>
            <w:lang w:val="tr-TR"/>
          </w:rPr>
          <w:t>PCIe</w:t>
        </w:r>
        <w:proofErr w:type="spellEnd"/>
        <w:r w:rsidR="004C66B0" w:rsidRPr="004C66B0">
          <w:rPr>
            <w:rStyle w:val="Kpr"/>
            <w:rFonts w:ascii="Verdana" w:hAnsi="Verdana" w:cs="Arial"/>
            <w:sz w:val="20"/>
            <w:szCs w:val="20"/>
            <w:lang w:val="tr-TR"/>
          </w:rPr>
          <w:t xml:space="preserve"> </w:t>
        </w:r>
        <w:r w:rsidR="004C66B0">
          <w:rPr>
            <w:rStyle w:val="Kpr"/>
            <w:rFonts w:ascii="Verdana" w:hAnsi="Verdana" w:cs="Arial"/>
            <w:sz w:val="20"/>
            <w:szCs w:val="20"/>
            <w:lang w:val="tr-TR"/>
          </w:rPr>
          <w:t xml:space="preserve">katı hal </w:t>
        </w:r>
        <w:r w:rsidR="00996E8D">
          <w:rPr>
            <w:rStyle w:val="Kpr"/>
            <w:rFonts w:ascii="Verdana" w:hAnsi="Verdana" w:cs="Arial"/>
            <w:sz w:val="20"/>
            <w:szCs w:val="20"/>
            <w:lang w:val="tr-TR"/>
          </w:rPr>
          <w:t>sürücülerini</w:t>
        </w:r>
      </w:hyperlink>
      <w:r w:rsidR="004C66B0" w:rsidRPr="004C66B0">
        <w:rPr>
          <w:rFonts w:ascii="Verdana" w:hAnsi="Verdana" w:cs="Arial"/>
          <w:sz w:val="20"/>
          <w:szCs w:val="20"/>
          <w:lang w:val="tr-TR"/>
        </w:rPr>
        <w:t xml:space="preserve"> (</w:t>
      </w:r>
      <w:proofErr w:type="spellStart"/>
      <w:r w:rsidR="004C66B0" w:rsidRPr="004C66B0">
        <w:rPr>
          <w:rFonts w:ascii="Verdana" w:hAnsi="Verdana" w:cs="Arial"/>
          <w:sz w:val="20"/>
          <w:szCs w:val="20"/>
          <w:lang w:val="tr-TR"/>
        </w:rPr>
        <w:t>SSDs</w:t>
      </w:r>
      <w:proofErr w:type="spellEnd"/>
      <w:r w:rsidR="004C66B0" w:rsidRPr="004C66B0">
        <w:rPr>
          <w:rFonts w:ascii="Verdana" w:hAnsi="Verdana" w:cs="Arial"/>
          <w:sz w:val="20"/>
          <w:szCs w:val="20"/>
          <w:lang w:val="tr-TR"/>
        </w:rPr>
        <w:t>)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 duyurdu. En son duyurulan </w:t>
      </w:r>
      <w:r w:rsidR="004C66B0" w:rsidRPr="004C66B0">
        <w:rPr>
          <w:rFonts w:ascii="Verdana" w:hAnsi="Verdana" w:cs="Arial"/>
          <w:sz w:val="20"/>
          <w:szCs w:val="20"/>
          <w:lang w:val="tr-TR"/>
        </w:rPr>
        <w:t xml:space="preserve">WD Blue® 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ve </w:t>
      </w:r>
      <w:r w:rsidR="004C66B0" w:rsidRPr="004C66B0">
        <w:rPr>
          <w:rFonts w:ascii="Verdana" w:hAnsi="Verdana" w:cs="Arial"/>
          <w:sz w:val="20"/>
          <w:szCs w:val="20"/>
          <w:lang w:val="tr-TR"/>
        </w:rPr>
        <w:t xml:space="preserve">WD </w:t>
      </w:r>
      <w:proofErr w:type="spellStart"/>
      <w:r w:rsidR="004C66B0" w:rsidRPr="004C66B0">
        <w:rPr>
          <w:rFonts w:ascii="Verdana" w:hAnsi="Verdana" w:cs="Arial"/>
          <w:sz w:val="20"/>
          <w:szCs w:val="20"/>
          <w:lang w:val="tr-TR"/>
        </w:rPr>
        <w:t>Green</w:t>
      </w:r>
      <w:proofErr w:type="spellEnd"/>
      <w:r w:rsidR="004C66B0" w:rsidRPr="004C66B0">
        <w:rPr>
          <w:rFonts w:ascii="Verdana" w:hAnsi="Verdana" w:cs="Arial"/>
          <w:sz w:val="20"/>
          <w:szCs w:val="20"/>
          <w:lang w:val="tr-TR"/>
        </w:rPr>
        <w:t xml:space="preserve">® SATA </w:t>
      </w:r>
      <w:proofErr w:type="spellStart"/>
      <w:r w:rsidR="004C66B0">
        <w:rPr>
          <w:rFonts w:ascii="Verdana" w:hAnsi="Verdana" w:cs="Arial"/>
          <w:sz w:val="20"/>
          <w:szCs w:val="20"/>
          <w:lang w:val="tr-TR"/>
        </w:rPr>
        <w:t>SSD’leri</w:t>
      </w:r>
      <w:proofErr w:type="spellEnd"/>
      <w:r w:rsidR="004C66B0">
        <w:rPr>
          <w:rFonts w:ascii="Verdana" w:hAnsi="Verdana" w:cs="Arial"/>
          <w:sz w:val="20"/>
          <w:szCs w:val="20"/>
          <w:lang w:val="tr-TR"/>
        </w:rPr>
        <w:t xml:space="preserve"> tamamlayan bu yeni SSD’ler</w:t>
      </w:r>
      <w:r w:rsidR="00A01BBB">
        <w:rPr>
          <w:rFonts w:ascii="Verdana" w:hAnsi="Verdana" w:cs="Arial"/>
          <w:sz w:val="20"/>
          <w:szCs w:val="20"/>
          <w:lang w:val="tr-TR"/>
        </w:rPr>
        <w:t>,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 şirketin PC ve iş istasyonları için ürettiği endüstrinin lider </w:t>
      </w:r>
      <w:r w:rsidR="00277200">
        <w:rPr>
          <w:rFonts w:ascii="Verdana" w:hAnsi="Verdana" w:cs="Arial"/>
          <w:sz w:val="20"/>
          <w:szCs w:val="20"/>
          <w:lang w:val="tr-TR"/>
        </w:rPr>
        <w:t>sabit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 diskleri ile birlikte neredeyse tüm uygulamalar için </w:t>
      </w:r>
      <w:r w:rsidR="00A01BBB">
        <w:rPr>
          <w:rFonts w:ascii="Verdana" w:hAnsi="Verdana" w:cs="Arial"/>
          <w:sz w:val="20"/>
          <w:szCs w:val="20"/>
          <w:lang w:val="tr-TR"/>
        </w:rPr>
        <w:t>tam bir WD depolama cihaz</w:t>
      </w:r>
      <w:r w:rsid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gramStart"/>
      <w:r w:rsidR="004C66B0">
        <w:rPr>
          <w:rFonts w:ascii="Verdana" w:hAnsi="Verdana" w:cs="Arial"/>
          <w:sz w:val="20"/>
          <w:szCs w:val="20"/>
          <w:lang w:val="tr-TR"/>
        </w:rPr>
        <w:t>portföy</w:t>
      </w:r>
      <w:r w:rsidR="00A01BBB">
        <w:rPr>
          <w:rFonts w:ascii="Verdana" w:hAnsi="Verdana" w:cs="Arial"/>
          <w:sz w:val="20"/>
          <w:szCs w:val="20"/>
          <w:lang w:val="tr-TR"/>
        </w:rPr>
        <w:t>ünü</w:t>
      </w:r>
      <w:proofErr w:type="gramEnd"/>
      <w:r w:rsidR="004C66B0">
        <w:rPr>
          <w:rFonts w:ascii="Verdana" w:hAnsi="Verdana" w:cs="Arial"/>
          <w:sz w:val="20"/>
          <w:szCs w:val="20"/>
          <w:lang w:val="tr-TR"/>
        </w:rPr>
        <w:t xml:space="preserve"> oluşturuyor.   </w:t>
      </w:r>
    </w:p>
    <w:p w:rsidR="004C66B0" w:rsidRPr="004C66B0" w:rsidRDefault="004C66B0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7273FD" w:rsidRDefault="00580DC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 w:rsidR="000C4437">
        <w:rPr>
          <w:rFonts w:ascii="Verdana" w:hAnsi="Verdana" w:cs="Arial"/>
          <w:sz w:val="20"/>
          <w:szCs w:val="20"/>
          <w:lang w:val="tr-TR"/>
        </w:rPr>
        <w:t xml:space="preserve">, şu anki SATA SSD’lere kıyasla üç kat daha fazla ardışık okuma hızı sunan </w:t>
      </w:r>
      <w:proofErr w:type="spellStart"/>
      <w:r w:rsidR="000C4437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0C4437" w:rsidRPr="004C66B0">
        <w:rPr>
          <w:rFonts w:ascii="Verdana" w:hAnsi="Verdana" w:cs="Arial"/>
          <w:sz w:val="20"/>
          <w:szCs w:val="20"/>
          <w:lang w:val="tr-TR"/>
        </w:rPr>
        <w:t xml:space="preserve"> Gen3 x4 </w:t>
      </w:r>
      <w:proofErr w:type="spellStart"/>
      <w:r w:rsidR="000C4437" w:rsidRPr="004C66B0">
        <w:rPr>
          <w:rFonts w:ascii="Verdana" w:hAnsi="Verdana" w:cs="Arial"/>
          <w:sz w:val="20"/>
          <w:szCs w:val="20"/>
          <w:lang w:val="tr-TR"/>
        </w:rPr>
        <w:t>NVMe</w:t>
      </w:r>
      <w:proofErr w:type="spellEnd"/>
      <w:r w:rsidR="000C4437">
        <w:rPr>
          <w:rFonts w:ascii="Verdana" w:hAnsi="Verdana" w:cs="Arial"/>
          <w:sz w:val="20"/>
          <w:szCs w:val="20"/>
          <w:lang w:val="tr-TR"/>
        </w:rPr>
        <w:t xml:space="preserve">-tabanlı SSD performansına sahip. </w:t>
      </w:r>
      <w:r w:rsidR="007273FD">
        <w:rPr>
          <w:rFonts w:ascii="Verdana" w:hAnsi="Verdana" w:cs="Arial"/>
          <w:sz w:val="20"/>
          <w:szCs w:val="20"/>
          <w:lang w:val="tr-TR"/>
        </w:rPr>
        <w:t xml:space="preserve">256GB ve 512GB kapasiteleri ile bu SSD, yüksek kapasiteli bir hard disk ile birlikte kullanılarak </w:t>
      </w:r>
      <w:r w:rsidR="007273FD" w:rsidRPr="007273FD">
        <w:rPr>
          <w:rFonts w:ascii="Verdana" w:hAnsi="Verdana" w:cs="Arial"/>
          <w:sz w:val="20"/>
          <w:szCs w:val="20"/>
          <w:lang w:val="tr-TR"/>
        </w:rPr>
        <w:t xml:space="preserve">önyükleme sürücüsü </w:t>
      </w:r>
      <w:r w:rsidR="007273FD">
        <w:rPr>
          <w:rFonts w:ascii="Verdana" w:hAnsi="Verdana" w:cs="Arial"/>
          <w:sz w:val="20"/>
          <w:szCs w:val="20"/>
          <w:lang w:val="tr-TR"/>
        </w:rPr>
        <w:t>olarak kullanılabileceği gibi geleceğe hazır bir PC toplarken birincil depol</w:t>
      </w:r>
      <w:r w:rsidR="009E33A7">
        <w:rPr>
          <w:rFonts w:ascii="Verdana" w:hAnsi="Verdana" w:cs="Arial"/>
          <w:sz w:val="20"/>
          <w:szCs w:val="20"/>
          <w:lang w:val="tr-TR"/>
        </w:rPr>
        <w:t xml:space="preserve">ama olarak da kullanılabiliyor. Yeni </w:t>
      </w:r>
      <w:r w:rsidR="009E33A7"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="009E33A7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9E33A7"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9E33A7" w:rsidRPr="004C66B0">
        <w:rPr>
          <w:rFonts w:ascii="Verdana" w:hAnsi="Verdana" w:cs="Arial"/>
          <w:sz w:val="20"/>
          <w:szCs w:val="20"/>
          <w:lang w:val="tr-TR"/>
        </w:rPr>
        <w:t>SSD</w:t>
      </w:r>
      <w:r w:rsidR="009E33A7">
        <w:rPr>
          <w:rFonts w:ascii="Verdana" w:hAnsi="Verdana" w:cs="Arial"/>
          <w:sz w:val="20"/>
          <w:szCs w:val="20"/>
          <w:lang w:val="tr-TR"/>
        </w:rPr>
        <w:t>’yi</w:t>
      </w:r>
      <w:proofErr w:type="spellEnd"/>
      <w:r w:rsidR="009E33A7">
        <w:rPr>
          <w:rFonts w:ascii="Verdana" w:hAnsi="Verdana" w:cs="Arial"/>
          <w:sz w:val="20"/>
          <w:szCs w:val="20"/>
          <w:lang w:val="tr-TR"/>
        </w:rPr>
        <w:t xml:space="preserve"> kullanan tüketiciler; sistem açılışında, yoğun okuma gerektiren oyun ve uygulamalarda veya sistem kapanışında SATA SSD’lere kıyasla 10 saniyeden daha fazla performans artışını fark edebilir.</w:t>
      </w:r>
      <w:r w:rsidR="009E33A7" w:rsidRPr="004C66B0">
        <w:rPr>
          <w:rStyle w:val="DipnotBavurusu"/>
          <w:rFonts w:ascii="Verdana" w:hAnsi="Verdana" w:cs="Arial"/>
          <w:sz w:val="20"/>
          <w:szCs w:val="20"/>
          <w:lang w:val="tr-TR"/>
        </w:rPr>
        <w:footnoteReference w:id="1"/>
      </w:r>
      <w:r w:rsidR="009E33A7">
        <w:rPr>
          <w:rFonts w:ascii="Verdana" w:hAnsi="Verdana" w:cs="Arial"/>
          <w:sz w:val="20"/>
          <w:szCs w:val="20"/>
          <w:lang w:val="tr-TR"/>
        </w:rPr>
        <w:t xml:space="preserve">  </w:t>
      </w:r>
    </w:p>
    <w:p w:rsidR="0003553E" w:rsidRDefault="0003553E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C40EA2" w:rsidRPr="004C66B0" w:rsidRDefault="0003553E" w:rsidP="00C743B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>
        <w:rPr>
          <w:rFonts w:ascii="Verdana" w:hAnsi="Verdana" w:cs="Arial"/>
          <w:sz w:val="20"/>
          <w:szCs w:val="20"/>
          <w:lang w:val="tr-TR"/>
        </w:rPr>
        <w:t xml:space="preserve">Konuyla ilgili açıklama yapan </w:t>
      </w:r>
      <w:r w:rsidRPr="004C66B0">
        <w:rPr>
          <w:rFonts w:ascii="Verdana" w:hAnsi="Verdana" w:cs="Arial"/>
          <w:sz w:val="20"/>
          <w:szCs w:val="20"/>
          <w:lang w:val="tr-TR"/>
        </w:rPr>
        <w:t>IDC</w:t>
      </w:r>
      <w:r>
        <w:rPr>
          <w:rFonts w:ascii="Verdana" w:hAnsi="Verdana" w:cs="Arial"/>
          <w:sz w:val="20"/>
          <w:szCs w:val="20"/>
          <w:lang w:val="tr-TR"/>
        </w:rPr>
        <w:t xml:space="preserve"> Başkan Yardımcısı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Jeff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Janukowicz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>, “</w:t>
      </w:r>
      <w:r w:rsidR="00C743B2" w:rsidRPr="004C66B0">
        <w:rPr>
          <w:rFonts w:ascii="Verdana" w:hAnsi="Verdana" w:cs="Arial"/>
          <w:sz w:val="20"/>
          <w:szCs w:val="20"/>
          <w:lang w:val="tr-TR"/>
        </w:rPr>
        <w:t xml:space="preserve">NVME </w:t>
      </w:r>
      <w:proofErr w:type="spellStart"/>
      <w:r w:rsidR="00C743B2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C743B2">
        <w:rPr>
          <w:rFonts w:ascii="Verdana" w:hAnsi="Verdana" w:cs="Arial"/>
          <w:sz w:val="20"/>
          <w:szCs w:val="20"/>
          <w:lang w:val="tr-TR"/>
        </w:rPr>
        <w:t xml:space="preserve">-tabanlı </w:t>
      </w:r>
      <w:r w:rsidR="00C743B2" w:rsidRPr="004C66B0">
        <w:rPr>
          <w:rFonts w:ascii="Verdana" w:hAnsi="Verdana" w:cs="Arial"/>
          <w:sz w:val="20"/>
          <w:szCs w:val="20"/>
          <w:lang w:val="tr-TR"/>
        </w:rPr>
        <w:t>SSD</w:t>
      </w:r>
      <w:r w:rsidR="00C743B2">
        <w:rPr>
          <w:rFonts w:ascii="Verdana" w:hAnsi="Verdana" w:cs="Arial"/>
          <w:sz w:val="20"/>
          <w:szCs w:val="20"/>
          <w:lang w:val="tr-TR"/>
        </w:rPr>
        <w:t xml:space="preserve"> kullanımının 2017 ve önümüzdeki yıllarda artmasını bekliyoruz. Geniş bir ekosisteme sahip ve uyumluluk testinden geçmiş </w:t>
      </w:r>
      <w:r w:rsidR="00C743B2"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="00C743B2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C743B2"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 w:rsidR="00C743B2">
        <w:rPr>
          <w:rFonts w:ascii="Verdana" w:hAnsi="Verdana" w:cs="Arial"/>
          <w:sz w:val="20"/>
          <w:szCs w:val="20"/>
          <w:lang w:val="tr-TR"/>
        </w:rPr>
        <w:t xml:space="preserve"> gibi ürünler, müşterilere SATA SSD’lere kıyasla çok ciddi bir performans artışı sunacak, geleceğe hazır sistemler kurmaları ve bu amaçla güncellemeler yapmaları için kolay bir çözüm olarak öne çıkacak.” dedi.</w:t>
      </w:r>
      <w:r w:rsidR="00580DC2"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</w:p>
    <w:p w:rsidR="00C40EA2" w:rsidRPr="004C66B0" w:rsidRDefault="00C40EA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580DC2" w:rsidRPr="004C66B0" w:rsidRDefault="003F2EEE" w:rsidP="003F2EEE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> </w:t>
      </w:r>
      <w:r>
        <w:rPr>
          <w:rFonts w:ascii="Verdana" w:hAnsi="Verdana" w:cs="Arial"/>
          <w:sz w:val="20"/>
          <w:szCs w:val="20"/>
          <w:lang w:val="tr-TR"/>
        </w:rPr>
        <w:t xml:space="preserve"> performansına sahip daha yeni PC </w:t>
      </w:r>
      <w:proofErr w:type="gramStart"/>
      <w:r>
        <w:rPr>
          <w:rFonts w:ascii="Verdana" w:hAnsi="Verdana" w:cs="Arial"/>
          <w:sz w:val="20"/>
          <w:szCs w:val="20"/>
          <w:lang w:val="tr-TR"/>
        </w:rPr>
        <w:t>konfigürasyonları</w:t>
      </w:r>
      <w:proofErr w:type="gramEnd"/>
      <w:r>
        <w:rPr>
          <w:rFonts w:ascii="Verdana" w:hAnsi="Verdana" w:cs="Arial"/>
          <w:sz w:val="20"/>
          <w:szCs w:val="20"/>
          <w:lang w:val="tr-TR"/>
        </w:rPr>
        <w:t xml:space="preserve"> için uyumlu ve güvenilir bir çözüm olan </w:t>
      </w:r>
      <w:r w:rsidRPr="004C66B0">
        <w:rPr>
          <w:rFonts w:ascii="Verdana" w:hAnsi="Verdana" w:cs="Arial"/>
          <w:sz w:val="20"/>
          <w:szCs w:val="20"/>
          <w:lang w:val="tr-TR"/>
        </w:rPr>
        <w:t>WD Black 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> SSD</w:t>
      </w:r>
      <w:r>
        <w:rPr>
          <w:rFonts w:ascii="Verdana" w:hAnsi="Verdana" w:cs="Arial"/>
          <w:sz w:val="20"/>
          <w:szCs w:val="20"/>
          <w:lang w:val="tr-TR"/>
        </w:rPr>
        <w:t xml:space="preserve">; ayrıca PC’lerinde performansa önem verenler, daha fazla sistem ihtiyacı duyan oyun ve VR uygulamaları için de ideal bir depolama çözümü. 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>
        <w:rPr>
          <w:rFonts w:ascii="Verdana" w:hAnsi="Verdana" w:cs="Arial"/>
          <w:sz w:val="20"/>
          <w:szCs w:val="20"/>
          <w:lang w:val="tr-TR"/>
        </w:rPr>
        <w:t>,</w:t>
      </w:r>
      <w:r w:rsidRPr="003F2EEE">
        <w:rPr>
          <w:rFonts w:ascii="Verdana" w:hAnsi="Verdana" w:cs="Arial"/>
          <w:sz w:val="20"/>
          <w:szCs w:val="20"/>
          <w:lang w:val="tr-TR"/>
        </w:rPr>
        <w:t xml:space="preserve"> </w:t>
      </w:r>
      <w:r>
        <w:rPr>
          <w:rFonts w:ascii="Verdana" w:hAnsi="Verdana" w:cs="Arial"/>
          <w:sz w:val="20"/>
          <w:szCs w:val="20"/>
          <w:lang w:val="tr-TR"/>
        </w:rPr>
        <w:t xml:space="preserve">SATA </w:t>
      </w:r>
      <w:proofErr w:type="spellStart"/>
      <w:r>
        <w:rPr>
          <w:rFonts w:ascii="Verdana" w:hAnsi="Verdana" w:cs="Arial"/>
          <w:sz w:val="20"/>
          <w:szCs w:val="20"/>
          <w:lang w:val="tr-TR"/>
        </w:rPr>
        <w:t>SSD’lere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kıyasla üç kattan fazla ardışık okuma performansı, endüstride lider 1,</w:t>
      </w:r>
      <w:r w:rsidRPr="004C66B0">
        <w:rPr>
          <w:rFonts w:ascii="Verdana" w:hAnsi="Verdana" w:cs="Arial"/>
          <w:sz w:val="20"/>
          <w:szCs w:val="20"/>
          <w:lang w:val="tr-TR"/>
        </w:rPr>
        <w:t>75</w:t>
      </w:r>
      <w:r>
        <w:rPr>
          <w:rFonts w:ascii="Verdana" w:hAnsi="Verdana" w:cs="Arial"/>
          <w:sz w:val="20"/>
          <w:szCs w:val="20"/>
          <w:lang w:val="tr-TR"/>
        </w:rPr>
        <w:t xml:space="preserve"> milyon saat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 MTTF</w:t>
      </w:r>
      <w:r>
        <w:rPr>
          <w:rFonts w:ascii="Verdana" w:hAnsi="Verdana" w:cs="Arial"/>
          <w:sz w:val="20"/>
          <w:szCs w:val="20"/>
          <w:lang w:val="tr-TR"/>
        </w:rPr>
        <w:t xml:space="preserve"> ve 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WD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Functional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Integrity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Testing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(F.I.T.)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Lab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sertifikası sunuyor. 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>
        <w:rPr>
          <w:rFonts w:ascii="Verdana" w:hAnsi="Verdana" w:cs="Arial"/>
          <w:sz w:val="20"/>
          <w:szCs w:val="20"/>
          <w:lang w:val="tr-TR"/>
        </w:rPr>
        <w:t xml:space="preserve">,  tutarlı performans ve düşük güç tüketimi için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NVMe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şartlarından da öte termal ve güç yönetim algoritmaları ile tasarlandı. </w:t>
      </w:r>
    </w:p>
    <w:p w:rsidR="00C40EA2" w:rsidRPr="004C66B0" w:rsidRDefault="00C40EA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F35C71" w:rsidRDefault="00F35C71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>
        <w:rPr>
          <w:rFonts w:ascii="Verdana" w:hAnsi="Verdana" w:cs="Arial"/>
          <w:sz w:val="20"/>
          <w:szCs w:val="20"/>
          <w:lang w:val="tr-TR"/>
        </w:rPr>
        <w:lastRenderedPageBreak/>
        <w:t xml:space="preserve">Tüm </w:t>
      </w:r>
      <w:r w:rsidR="00580DC2" w:rsidRPr="004C66B0">
        <w:rPr>
          <w:rFonts w:ascii="Verdana" w:hAnsi="Verdana" w:cs="Arial"/>
          <w:sz w:val="20"/>
          <w:szCs w:val="20"/>
          <w:lang w:val="tr-TR"/>
        </w:rPr>
        <w:t>WD SSD</w:t>
      </w:r>
      <w:r>
        <w:rPr>
          <w:rFonts w:ascii="Verdana" w:hAnsi="Verdana" w:cs="Arial"/>
          <w:sz w:val="20"/>
          <w:szCs w:val="20"/>
          <w:lang w:val="tr-TR"/>
        </w:rPr>
        <w:t>’lerde olduğu gibi</w:t>
      </w:r>
      <w:r w:rsidRPr="00F35C71">
        <w:rPr>
          <w:rFonts w:ascii="Verdana" w:hAnsi="Verdana" w:cs="Arial"/>
          <w:sz w:val="20"/>
          <w:szCs w:val="20"/>
          <w:lang w:val="tr-TR"/>
        </w:rPr>
        <w:t xml:space="preserve"> 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SSD</w:t>
      </w:r>
      <w:r>
        <w:rPr>
          <w:rFonts w:ascii="Verdana" w:hAnsi="Verdana" w:cs="Arial"/>
          <w:sz w:val="20"/>
          <w:szCs w:val="20"/>
          <w:lang w:val="tr-TR"/>
        </w:rPr>
        <w:t>’ler</w:t>
      </w:r>
      <w:proofErr w:type="spellEnd"/>
      <w:r>
        <w:rPr>
          <w:rFonts w:ascii="Verdana" w:hAnsi="Verdana" w:cs="Arial"/>
          <w:sz w:val="20"/>
          <w:szCs w:val="20"/>
          <w:lang w:val="tr-TR"/>
        </w:rPr>
        <w:t xml:space="preserve"> de ücretsiz, indirilebilir </w:t>
      </w:r>
      <w:r w:rsidRPr="004C66B0">
        <w:rPr>
          <w:rFonts w:ascii="Verdana" w:hAnsi="Verdana" w:cs="Arial"/>
          <w:sz w:val="20"/>
          <w:szCs w:val="20"/>
          <w:lang w:val="tr-TR"/>
        </w:rPr>
        <w:t>WD SSD Dashboard</w:t>
      </w:r>
      <w:r>
        <w:rPr>
          <w:rFonts w:ascii="Verdana" w:hAnsi="Verdana" w:cs="Arial"/>
          <w:sz w:val="20"/>
          <w:szCs w:val="20"/>
          <w:lang w:val="tr-TR"/>
        </w:rPr>
        <w:t xml:space="preserve"> yazılımı ile birlikte geliyor. Bu yazılım sayesinde sürekli performans ve kapasite takibi ve </w:t>
      </w:r>
      <w:proofErr w:type="gramStart"/>
      <w:r>
        <w:rPr>
          <w:rFonts w:ascii="Verdana" w:hAnsi="Verdana" w:cs="Arial"/>
          <w:sz w:val="20"/>
          <w:szCs w:val="20"/>
          <w:lang w:val="tr-TR"/>
        </w:rPr>
        <w:t>firmware</w:t>
      </w:r>
      <w:proofErr w:type="gramEnd"/>
      <w:r>
        <w:rPr>
          <w:rFonts w:ascii="Verdana" w:hAnsi="Verdana" w:cs="Arial"/>
          <w:sz w:val="20"/>
          <w:szCs w:val="20"/>
          <w:lang w:val="tr-TR"/>
        </w:rPr>
        <w:t xml:space="preserve"> güncellemeleri yapılabiliyor.  </w:t>
      </w:r>
    </w:p>
    <w:p w:rsidR="00F35C71" w:rsidRDefault="00F35C71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C40EA2" w:rsidRDefault="0017363E" w:rsidP="007A4847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 w:rsidRPr="004C66B0">
        <w:rPr>
          <w:rFonts w:ascii="Verdana" w:hAnsi="Verdana" w:cs="Arial"/>
          <w:sz w:val="20"/>
          <w:szCs w:val="20"/>
          <w:lang w:val="tr-TR"/>
        </w:rPr>
        <w:t>Western Digital</w:t>
      </w:r>
      <w:r w:rsidR="00E77BCB">
        <w:rPr>
          <w:rFonts w:ascii="Verdana" w:hAnsi="Verdana" w:cs="Arial"/>
          <w:sz w:val="20"/>
          <w:szCs w:val="20"/>
          <w:lang w:val="tr-TR"/>
        </w:rPr>
        <w:t>’in</w:t>
      </w:r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r>
        <w:rPr>
          <w:rFonts w:ascii="Verdana" w:hAnsi="Verdana" w:cs="Arial"/>
          <w:sz w:val="20"/>
          <w:szCs w:val="20"/>
          <w:lang w:val="tr-TR"/>
        </w:rPr>
        <w:t xml:space="preserve">İstemci SSD Cihaz İşleri Birimi Kıdemli Direktörü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Eyal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Bek</w:t>
      </w:r>
      <w:r>
        <w:rPr>
          <w:rFonts w:ascii="Verdana" w:hAnsi="Verdana" w:cs="Arial"/>
          <w:sz w:val="20"/>
          <w:szCs w:val="20"/>
          <w:lang w:val="tr-TR"/>
        </w:rPr>
        <w:t xml:space="preserve"> açıklamasında, “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Her nesilde bir kez olan bir değişimin ortasındayız. 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="007A4847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7A4847"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, dünya genelinde müşterilerimize güvenilirlikten endişe duymadan performans artışı sunuyor. Bunun, </w:t>
      </w:r>
      <w:proofErr w:type="spellStart"/>
      <w:r w:rsidR="007A4847" w:rsidRPr="004C66B0">
        <w:rPr>
          <w:rFonts w:ascii="Verdana" w:hAnsi="Verdana" w:cs="Arial"/>
          <w:sz w:val="20"/>
          <w:szCs w:val="20"/>
          <w:lang w:val="tr-TR"/>
        </w:rPr>
        <w:t>SATA</w:t>
      </w:r>
      <w:r w:rsidR="007A4847">
        <w:rPr>
          <w:rFonts w:ascii="Verdana" w:hAnsi="Verdana" w:cs="Arial"/>
          <w:sz w:val="20"/>
          <w:szCs w:val="20"/>
          <w:lang w:val="tr-TR"/>
        </w:rPr>
        <w:t>’dan</w:t>
      </w:r>
      <w:proofErr w:type="spellEnd"/>
      <w:r w:rsidR="007A4847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="007A4847" w:rsidRPr="004C66B0">
        <w:rPr>
          <w:rFonts w:ascii="Verdana" w:hAnsi="Verdana" w:cs="Arial"/>
          <w:sz w:val="20"/>
          <w:szCs w:val="20"/>
          <w:lang w:val="tr-TR"/>
        </w:rPr>
        <w:t>PCIe</w:t>
      </w:r>
      <w:r w:rsidR="007A4847">
        <w:rPr>
          <w:rFonts w:ascii="Verdana" w:hAnsi="Verdana" w:cs="Arial"/>
          <w:sz w:val="20"/>
          <w:szCs w:val="20"/>
          <w:lang w:val="tr-TR"/>
        </w:rPr>
        <w:t>’ye</w:t>
      </w:r>
      <w:proofErr w:type="spellEnd"/>
      <w:r w:rsidR="007A4847">
        <w:rPr>
          <w:rFonts w:ascii="Verdana" w:hAnsi="Verdana" w:cs="Arial"/>
          <w:sz w:val="20"/>
          <w:szCs w:val="20"/>
          <w:lang w:val="tr-TR"/>
        </w:rPr>
        <w:t xml:space="preserve"> dönüşümü daha da hızlandıracağını düşünüyoruz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>.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 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>Western Digital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, müşterilere 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>HDD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, 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 xml:space="preserve">SSD, SATA 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veya </w:t>
      </w:r>
      <w:proofErr w:type="spellStart"/>
      <w:r w:rsidR="007A4847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7A4847">
        <w:rPr>
          <w:rFonts w:ascii="Verdana" w:hAnsi="Verdana" w:cs="Arial"/>
          <w:sz w:val="20"/>
          <w:szCs w:val="20"/>
          <w:lang w:val="tr-TR"/>
        </w:rPr>
        <w:t xml:space="preserve"> form faktörlerinde</w:t>
      </w:r>
      <w:r w:rsidR="007A4847"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r w:rsidR="007A4847">
        <w:rPr>
          <w:rFonts w:ascii="Verdana" w:hAnsi="Verdana" w:cs="Arial"/>
          <w:sz w:val="20"/>
          <w:szCs w:val="20"/>
          <w:lang w:val="tr-TR"/>
        </w:rPr>
        <w:t xml:space="preserve">piyasadaki tüm segmentler için tam depolama </w:t>
      </w:r>
      <w:proofErr w:type="gramStart"/>
      <w:r w:rsidR="007A4847">
        <w:rPr>
          <w:rFonts w:ascii="Verdana" w:hAnsi="Verdana" w:cs="Arial"/>
          <w:sz w:val="20"/>
          <w:szCs w:val="20"/>
          <w:lang w:val="tr-TR"/>
        </w:rPr>
        <w:t>portföyü</w:t>
      </w:r>
      <w:proofErr w:type="gramEnd"/>
      <w:r w:rsidR="007A4847">
        <w:rPr>
          <w:rFonts w:ascii="Verdana" w:hAnsi="Verdana" w:cs="Arial"/>
          <w:sz w:val="20"/>
          <w:szCs w:val="20"/>
          <w:lang w:val="tr-TR"/>
        </w:rPr>
        <w:t xml:space="preserve"> sunacak eşsiz bir konuma sahiptir.” dedi.</w:t>
      </w:r>
    </w:p>
    <w:p w:rsidR="00765A56" w:rsidRDefault="00765A56" w:rsidP="007A4847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765A56" w:rsidRPr="0077168D" w:rsidRDefault="00765A56" w:rsidP="007A4847">
      <w:pPr>
        <w:pStyle w:val="AralkYok"/>
        <w:spacing w:line="360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  <w:lang w:val="tr-TR"/>
        </w:rPr>
      </w:pPr>
      <w:r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Western Digital’in Güney Asya, Orta Doğu ve Afrika Bölgelerinden Sorumlu Kıdemli Satış Direktörü </w:t>
      </w:r>
      <w:proofErr w:type="spellStart"/>
      <w:r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Khwaja</w:t>
      </w:r>
      <w:proofErr w:type="spellEnd"/>
      <w:r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Saifuddin</w:t>
      </w:r>
      <w:proofErr w:type="spellEnd"/>
      <w:r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ise “</w:t>
      </w:r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Western Digital olarak her zaman inovasyona önem veriyor ve bu yönde ürünler geliştiriyoruz.</w:t>
      </w:r>
      <w:r w:rsidR="00DD2046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Ürünlerimiz performans</w:t>
      </w:r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ı artırırken aynı zamanda kullanıcı dostu kolay kurulumları ile de dikkat çekiyor. WD Black </w:t>
      </w:r>
      <w:proofErr w:type="spellStart"/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PCIe</w:t>
      </w:r>
      <w:proofErr w:type="spellEnd"/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kat</w:t>
      </w:r>
      <w:r w:rsidR="005F76D1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ı</w:t>
      </w:r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hal </w:t>
      </w:r>
      <w:r w:rsidR="00996E8D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>sürücülerimiz</w:t>
      </w:r>
      <w:r w:rsidR="00BF3DEA" w:rsidRPr="0077168D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NVME kullanımını yaygınlaştıracak ve böylece depolama alanında teknoloji dünyasını yeni bir geleceğe taşıyacak.” şeklinde konuştu.</w:t>
      </w:r>
    </w:p>
    <w:p w:rsidR="00C40EA2" w:rsidRPr="004C66B0" w:rsidRDefault="00C40EA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</w:p>
    <w:p w:rsidR="00580DC2" w:rsidRPr="004C66B0" w:rsidRDefault="00E77BCB" w:rsidP="007D47B6">
      <w:pPr>
        <w:pStyle w:val="AralkYok"/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tr-TR"/>
        </w:rPr>
      </w:pPr>
      <w:r w:rsidRPr="004C66B0">
        <w:rPr>
          <w:rFonts w:ascii="Verdana" w:hAnsi="Verdana" w:cs="Arial"/>
          <w:sz w:val="20"/>
          <w:szCs w:val="20"/>
          <w:lang w:val="tr-TR"/>
        </w:rPr>
        <w:t>Asus</w:t>
      </w:r>
      <w:r>
        <w:rPr>
          <w:rFonts w:ascii="Verdana" w:hAnsi="Verdana" w:cs="Arial"/>
          <w:sz w:val="20"/>
          <w:szCs w:val="20"/>
          <w:lang w:val="tr-TR"/>
        </w:rPr>
        <w:t xml:space="preserve">’un Anakart İş Birimi ve Yeni Ürün Planlama Biriminden </w:t>
      </w:r>
      <w:r w:rsidR="00765A56">
        <w:rPr>
          <w:rFonts w:ascii="Verdana" w:hAnsi="Verdana" w:cs="Arial"/>
          <w:sz w:val="20"/>
          <w:szCs w:val="20"/>
          <w:lang w:val="tr-TR"/>
        </w:rPr>
        <w:t>S</w:t>
      </w:r>
      <w:r>
        <w:rPr>
          <w:rFonts w:ascii="Verdana" w:hAnsi="Verdana" w:cs="Arial"/>
          <w:sz w:val="20"/>
          <w:szCs w:val="20"/>
          <w:lang w:val="tr-TR"/>
        </w:rPr>
        <w:t xml:space="preserve">orumlu Başkan Yardımcısı </w:t>
      </w:r>
      <w:r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Joe </w:t>
      </w:r>
      <w:proofErr w:type="spellStart"/>
      <w:r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Hsieh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ise şunları söyledi: “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Asus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kendisini gelişmiş teknolojilere ve inovasyonda liderliğe adamıştır. 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WD 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ve 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Asus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olarak müşterilerimizin sorunsuz kurulum yapabilecekleri ve kullanabilecekleri performansı sunan 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WD Black </w:t>
      </w:r>
      <w:proofErr w:type="spellStart"/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PCIe</w:t>
      </w:r>
      <w:proofErr w:type="spellEnd"/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SSD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için yakın bir şekilde birlikte çalıştık. En son 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Asus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anakartları ve </w:t>
      </w:r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WD Black </w:t>
      </w:r>
      <w:proofErr w:type="spellStart"/>
      <w:r w:rsidR="007D47B6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P</w:t>
      </w:r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>CIe</w:t>
      </w:r>
      <w:proofErr w:type="spellEnd"/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>SSD’ler</w:t>
      </w:r>
      <w:proofErr w:type="spellEnd"/>
      <w:r w:rsidR="007D47B6">
        <w:rPr>
          <w:rFonts w:ascii="Verdana" w:hAnsi="Verdana" w:cs="Arial"/>
          <w:color w:val="000000" w:themeColor="text1"/>
          <w:sz w:val="20"/>
          <w:szCs w:val="20"/>
          <w:lang w:val="tr-TR"/>
        </w:rPr>
        <w:t>, oyuncuların oyunlarının yüklemesini beklemek yerine kazanmaya odaklanmalarını sağlayacak.”</w:t>
      </w:r>
      <w:r w:rsidR="00580DC2"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</w:p>
    <w:p w:rsidR="00C40EA2" w:rsidRPr="004C66B0" w:rsidRDefault="00C40EA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  <w:lang w:val="tr-TR"/>
        </w:rPr>
      </w:pPr>
    </w:p>
    <w:p w:rsidR="00580DC2" w:rsidRPr="004C66B0" w:rsidRDefault="007D47B6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  <w:lang w:val="tr-TR"/>
        </w:rPr>
      </w:pPr>
      <w:r>
        <w:rPr>
          <w:rFonts w:ascii="Verdana" w:hAnsi="Verdana" w:cs="Arial"/>
          <w:b/>
          <w:sz w:val="20"/>
          <w:szCs w:val="20"/>
          <w:lang w:val="tr-TR"/>
        </w:rPr>
        <w:t>Fiyat ve Bulunabilirlik</w:t>
      </w:r>
    </w:p>
    <w:p w:rsidR="00C40EA2" w:rsidRPr="004C66B0" w:rsidRDefault="00580DC2" w:rsidP="00C40EA2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i/>
          <w:sz w:val="20"/>
          <w:szCs w:val="20"/>
          <w:lang w:val="tr-TR"/>
        </w:rPr>
      </w:pPr>
      <w:r w:rsidRPr="004C66B0">
        <w:rPr>
          <w:rFonts w:ascii="Verdana" w:hAnsi="Verdana" w:cs="Arial"/>
          <w:b/>
          <w:i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b/>
          <w:i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b/>
          <w:i/>
          <w:sz w:val="20"/>
          <w:szCs w:val="20"/>
          <w:lang w:val="tr-TR"/>
        </w:rPr>
        <w:t xml:space="preserve"> SSD</w:t>
      </w:r>
    </w:p>
    <w:p w:rsidR="00580DC2" w:rsidRPr="004C66B0" w:rsidRDefault="00580DC2" w:rsidP="00412A3E">
      <w:pPr>
        <w:pStyle w:val="AralkYok"/>
        <w:spacing w:line="360" w:lineRule="auto"/>
        <w:contextualSpacing/>
        <w:jc w:val="both"/>
        <w:rPr>
          <w:rFonts w:ascii="Verdana" w:hAnsi="Verdana" w:cs="Arial"/>
          <w:b/>
          <w:i/>
          <w:sz w:val="20"/>
          <w:szCs w:val="20"/>
          <w:lang w:val="tr-TR"/>
        </w:rPr>
      </w:pPr>
      <w:r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Pr="004C66B0">
        <w:rPr>
          <w:rFonts w:ascii="Verdana" w:hAnsi="Verdana" w:cs="Arial"/>
          <w:sz w:val="20"/>
          <w:szCs w:val="20"/>
          <w:lang w:val="tr-TR"/>
        </w:rPr>
        <w:t xml:space="preserve"> </w:t>
      </w:r>
      <w:proofErr w:type="spellStart"/>
      <w:r w:rsidRPr="004C66B0">
        <w:rPr>
          <w:rFonts w:ascii="Verdana" w:hAnsi="Verdana" w:cs="Arial"/>
          <w:sz w:val="20"/>
          <w:szCs w:val="20"/>
          <w:lang w:val="tr-TR"/>
        </w:rPr>
        <w:t>SSD</w:t>
      </w:r>
      <w:r w:rsidR="005665A9">
        <w:rPr>
          <w:rFonts w:ascii="Verdana" w:hAnsi="Verdana" w:cs="Arial"/>
          <w:sz w:val="20"/>
          <w:szCs w:val="20"/>
          <w:lang w:val="tr-TR"/>
        </w:rPr>
        <w:t>’ler</w:t>
      </w:r>
      <w:proofErr w:type="spellEnd"/>
      <w:r w:rsidR="005665A9">
        <w:rPr>
          <w:rFonts w:ascii="Verdana" w:hAnsi="Verdana" w:cs="Arial"/>
          <w:sz w:val="20"/>
          <w:szCs w:val="20"/>
          <w:lang w:val="tr-TR"/>
        </w:rPr>
        <w:t xml:space="preserve">, tek taraflı 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>M.2 2280 form</w:t>
      </w:r>
      <w:r w:rsidR="005665A9">
        <w:rPr>
          <w:rFonts w:ascii="Verdana" w:hAnsi="Verdana" w:cs="Arial"/>
          <w:sz w:val="20"/>
          <w:szCs w:val="20"/>
          <w:lang w:val="tr-TR"/>
        </w:rPr>
        <w:t xml:space="preserve"> faktörü ile 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256GB </w:t>
      </w:r>
      <w:r w:rsidR="005665A9">
        <w:rPr>
          <w:rFonts w:ascii="Verdana" w:hAnsi="Verdana" w:cs="Arial"/>
          <w:sz w:val="20"/>
          <w:szCs w:val="20"/>
          <w:lang w:val="tr-TR"/>
        </w:rPr>
        <w:t>ve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 512GB</w:t>
      </w:r>
      <w:r w:rsidR="005665A9">
        <w:rPr>
          <w:rFonts w:ascii="Verdana" w:hAnsi="Verdana" w:cs="Arial"/>
          <w:sz w:val="20"/>
          <w:szCs w:val="20"/>
          <w:lang w:val="tr-TR"/>
        </w:rPr>
        <w:t xml:space="preserve"> kapasiteye sahip olacak. 5 yıl garantili 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WD Black </w:t>
      </w:r>
      <w:proofErr w:type="spellStart"/>
      <w:r w:rsidR="005665A9" w:rsidRPr="004C66B0">
        <w:rPr>
          <w:rFonts w:ascii="Verdana" w:hAnsi="Verdana" w:cs="Arial"/>
          <w:sz w:val="20"/>
          <w:szCs w:val="20"/>
          <w:lang w:val="tr-TR"/>
        </w:rPr>
        <w:t>PCIe</w:t>
      </w:r>
      <w:proofErr w:type="spellEnd"/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 SSD</w:t>
      </w:r>
      <w:r w:rsidR="005665A9">
        <w:rPr>
          <w:rFonts w:ascii="Verdana" w:hAnsi="Verdana" w:cs="Arial"/>
          <w:sz w:val="20"/>
          <w:szCs w:val="20"/>
          <w:lang w:val="tr-TR"/>
        </w:rPr>
        <w:t xml:space="preserve">, 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2050MB/s </w:t>
      </w:r>
      <w:r w:rsidR="005665A9">
        <w:rPr>
          <w:rFonts w:ascii="Verdana" w:hAnsi="Verdana" w:cs="Arial"/>
          <w:sz w:val="20"/>
          <w:szCs w:val="20"/>
          <w:lang w:val="tr-TR"/>
        </w:rPr>
        <w:t>ve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 800MB/s</w:t>
      </w:r>
      <w:r w:rsidR="005665A9">
        <w:rPr>
          <w:rFonts w:ascii="Verdana" w:hAnsi="Verdana" w:cs="Arial"/>
          <w:sz w:val="20"/>
          <w:szCs w:val="20"/>
          <w:lang w:val="tr-TR"/>
        </w:rPr>
        <w:t xml:space="preserve"> ardışık okuma ve yazma hızları sunarken birçok lider platforma uyum için </w:t>
      </w:r>
      <w:r w:rsidR="005665A9" w:rsidRPr="004C66B0">
        <w:rPr>
          <w:rFonts w:ascii="Verdana" w:hAnsi="Verdana" w:cs="Arial"/>
          <w:sz w:val="20"/>
          <w:szCs w:val="20"/>
          <w:lang w:val="tr-TR"/>
        </w:rPr>
        <w:t xml:space="preserve">WD F.I.T </w:t>
      </w:r>
      <w:proofErr w:type="spellStart"/>
      <w:r w:rsidR="005665A9" w:rsidRPr="004C66B0">
        <w:rPr>
          <w:rFonts w:ascii="Verdana" w:hAnsi="Verdana" w:cs="Arial"/>
          <w:sz w:val="20"/>
          <w:szCs w:val="20"/>
          <w:lang w:val="tr-TR"/>
        </w:rPr>
        <w:t>Lab</w:t>
      </w:r>
      <w:proofErr w:type="spellEnd"/>
      <w:r w:rsidR="005665A9" w:rsidRPr="004C66B0">
        <w:rPr>
          <w:rFonts w:ascii="Verdana" w:hAnsi="Verdana" w:cs="Arial"/>
          <w:sz w:val="20"/>
          <w:szCs w:val="20"/>
          <w:lang w:val="tr-TR"/>
        </w:rPr>
        <w:t>™</w:t>
      </w:r>
      <w:r w:rsidR="005665A9">
        <w:rPr>
          <w:rFonts w:ascii="Verdana" w:hAnsi="Verdana" w:cs="Arial"/>
          <w:sz w:val="20"/>
          <w:szCs w:val="20"/>
          <w:lang w:val="tr-TR"/>
        </w:rPr>
        <w:t xml:space="preserve"> sertifikasına da sahip. </w:t>
      </w:r>
      <w:r w:rsidR="005665A9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WD Black </w:t>
      </w:r>
      <w:proofErr w:type="spellStart"/>
      <w:r w:rsidR="005665A9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PCIe</w:t>
      </w:r>
      <w:proofErr w:type="spellEnd"/>
      <w:r w:rsidR="005665A9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5665A9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SSD</w:t>
      </w:r>
      <w:r w:rsidR="005665A9">
        <w:rPr>
          <w:rFonts w:ascii="Verdana" w:hAnsi="Verdana" w:cs="Arial"/>
          <w:color w:val="000000" w:themeColor="text1"/>
          <w:sz w:val="20"/>
          <w:szCs w:val="20"/>
          <w:lang w:val="tr-TR"/>
        </w:rPr>
        <w:t>’nin</w:t>
      </w:r>
      <w:proofErr w:type="spellEnd"/>
      <w:r w:rsidR="005665A9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tavsiye edilen satış fiyatı </w:t>
      </w:r>
      <w:r w:rsidR="005665A9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256GB</w:t>
      </w:r>
      <w:r w:rsidR="005665A9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için 109 dolar, 512GB için 199,99 dolar. </w:t>
      </w:r>
      <w:r w:rsidR="00412A3E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WD Black </w:t>
      </w:r>
      <w:proofErr w:type="spellStart"/>
      <w:r w:rsidR="00412A3E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>PCIe</w:t>
      </w:r>
      <w:proofErr w:type="spellEnd"/>
      <w:r w:rsidR="00412A3E" w:rsidRPr="004C66B0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 SSD</w:t>
      </w:r>
      <w:r w:rsidR="00412A3E">
        <w:rPr>
          <w:rFonts w:ascii="Verdana" w:hAnsi="Verdana" w:cs="Arial"/>
          <w:color w:val="000000" w:themeColor="text1"/>
          <w:sz w:val="20"/>
          <w:szCs w:val="20"/>
          <w:lang w:val="tr-TR"/>
        </w:rPr>
        <w:t xml:space="preserve">, 2017 yılının ilk yarısında dünya genelinde ve </w:t>
      </w:r>
      <w:hyperlink r:id="rId11" w:history="1">
        <w:r w:rsidR="00412A3E" w:rsidRPr="005C52FB">
          <w:rPr>
            <w:rStyle w:val="Kpr"/>
            <w:rFonts w:ascii="Verdana" w:hAnsi="Verdana" w:cs="Arial"/>
            <w:sz w:val="20"/>
            <w:szCs w:val="20"/>
            <w:lang w:val="tr-TR"/>
          </w:rPr>
          <w:t>www.wd.com</w:t>
        </w:r>
      </w:hyperlink>
      <w:r w:rsidR="00412A3E">
        <w:rPr>
          <w:rFonts w:ascii="Verdana" w:hAnsi="Verdana" w:cs="Arial"/>
          <w:sz w:val="20"/>
          <w:szCs w:val="20"/>
          <w:lang w:val="tr-TR"/>
        </w:rPr>
        <w:t xml:space="preserve"> üzerinden satışa sunulacak. </w:t>
      </w:r>
    </w:p>
    <w:p w:rsidR="00580DC2" w:rsidRDefault="00580DC2" w:rsidP="00C40EA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B00BFD" w:rsidRDefault="00B00BFD" w:rsidP="00B00BFD">
      <w:pPr>
        <w:jc w:val="both"/>
        <w:outlineLvl w:val="0"/>
        <w:rPr>
          <w:rStyle w:val="Yok"/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Style w:val="Yok"/>
          <w:rFonts w:ascii="Verdana" w:hAnsi="Verdana"/>
          <w:b/>
          <w:bCs/>
          <w:sz w:val="18"/>
          <w:szCs w:val="18"/>
        </w:rPr>
        <w:t>İlgili</w:t>
      </w:r>
      <w:proofErr w:type="spellEnd"/>
      <w:r>
        <w:rPr>
          <w:rStyle w:val="Yok"/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18"/>
          <w:szCs w:val="18"/>
        </w:rPr>
        <w:t>Kişi</w:t>
      </w:r>
      <w:proofErr w:type="spellEnd"/>
      <w:r>
        <w:rPr>
          <w:rStyle w:val="Yok"/>
          <w:rFonts w:ascii="Verdana" w:hAnsi="Verdana"/>
          <w:b/>
          <w:bCs/>
          <w:sz w:val="18"/>
          <w:szCs w:val="18"/>
        </w:rPr>
        <w:t>:</w:t>
      </w:r>
      <w:r>
        <w:rPr>
          <w:rStyle w:val="Yok"/>
          <w:rFonts w:ascii="Verdana" w:hAnsi="Verdana"/>
          <w:sz w:val="18"/>
          <w:szCs w:val="18"/>
        </w:rPr>
        <w:t xml:space="preserve"> </w:t>
      </w:r>
      <w:r>
        <w:rPr>
          <w:rStyle w:val="Yok"/>
          <w:rFonts w:ascii="Verdana" w:hAnsi="Verdana"/>
          <w:sz w:val="18"/>
          <w:szCs w:val="18"/>
        </w:rPr>
        <w:tab/>
      </w:r>
    </w:p>
    <w:p w:rsidR="00B00BFD" w:rsidRDefault="00B00BFD" w:rsidP="00B00BFD">
      <w:pPr>
        <w:jc w:val="both"/>
        <w:outlineLvl w:val="0"/>
        <w:rPr>
          <w:rStyle w:val="Yok"/>
          <w:rFonts w:ascii="Verdana" w:eastAsia="Verdana" w:hAnsi="Verdana" w:cs="Verdana"/>
          <w:sz w:val="18"/>
          <w:szCs w:val="18"/>
        </w:rPr>
      </w:pPr>
      <w:proofErr w:type="spellStart"/>
      <w:r>
        <w:rPr>
          <w:rStyle w:val="Yok"/>
          <w:rFonts w:ascii="Verdana" w:hAnsi="Verdana"/>
          <w:sz w:val="18"/>
          <w:szCs w:val="18"/>
        </w:rPr>
        <w:t>Önder</w:t>
      </w:r>
      <w:proofErr w:type="spellEnd"/>
      <w:r>
        <w:rPr>
          <w:rStyle w:val="Yok"/>
          <w:rFonts w:ascii="Verdana" w:hAnsi="Verdana"/>
          <w:sz w:val="18"/>
          <w:szCs w:val="18"/>
        </w:rPr>
        <w:t xml:space="preserve"> Kalkancı </w:t>
      </w:r>
    </w:p>
    <w:p w:rsidR="00B00BFD" w:rsidRDefault="00B00BFD" w:rsidP="00B00BFD">
      <w:pPr>
        <w:jc w:val="both"/>
        <w:rPr>
          <w:rStyle w:val="Yok"/>
          <w:rFonts w:ascii="Verdana" w:eastAsia="Verdana" w:hAnsi="Verdana" w:cs="Verdana"/>
          <w:sz w:val="18"/>
          <w:szCs w:val="18"/>
        </w:rPr>
      </w:pPr>
      <w:proofErr w:type="spellStart"/>
      <w:r>
        <w:rPr>
          <w:rStyle w:val="Yok"/>
          <w:rFonts w:ascii="Verdana" w:hAnsi="Verdana"/>
          <w:sz w:val="18"/>
          <w:szCs w:val="18"/>
        </w:rPr>
        <w:t>Marjinal</w:t>
      </w:r>
      <w:proofErr w:type="spellEnd"/>
      <w:r>
        <w:rPr>
          <w:rStyle w:val="Yok"/>
          <w:rFonts w:ascii="Verdana" w:hAnsi="Verdana"/>
          <w:sz w:val="18"/>
          <w:szCs w:val="18"/>
        </w:rPr>
        <w:t xml:space="preserve"> Porter </w:t>
      </w:r>
      <w:proofErr w:type="spellStart"/>
      <w:r>
        <w:rPr>
          <w:rStyle w:val="Yok"/>
          <w:rFonts w:ascii="Verdana" w:hAnsi="Verdana"/>
          <w:sz w:val="18"/>
          <w:szCs w:val="18"/>
        </w:rPr>
        <w:t>Novelli</w:t>
      </w:r>
      <w:proofErr w:type="spellEnd"/>
      <w:r>
        <w:rPr>
          <w:rStyle w:val="Yok"/>
          <w:rFonts w:ascii="Verdana" w:hAnsi="Verdana"/>
          <w:sz w:val="18"/>
          <w:szCs w:val="18"/>
        </w:rPr>
        <w:tab/>
      </w:r>
      <w:r>
        <w:rPr>
          <w:rStyle w:val="Yok"/>
          <w:rFonts w:ascii="Verdana" w:hAnsi="Verdana"/>
          <w:sz w:val="18"/>
          <w:szCs w:val="18"/>
        </w:rPr>
        <w:tab/>
      </w:r>
    </w:p>
    <w:p w:rsidR="00B00BFD" w:rsidRDefault="00B00BFD" w:rsidP="00B00BFD">
      <w:pPr>
        <w:jc w:val="both"/>
        <w:rPr>
          <w:rStyle w:val="Yok"/>
          <w:rFonts w:ascii="Verdana" w:eastAsia="Verdana" w:hAnsi="Verdana" w:cs="Verdana"/>
          <w:sz w:val="18"/>
          <w:szCs w:val="18"/>
        </w:rPr>
      </w:pPr>
      <w:r>
        <w:rPr>
          <w:rStyle w:val="Yok"/>
          <w:rFonts w:ascii="Verdana" w:hAnsi="Verdana"/>
          <w:sz w:val="18"/>
          <w:szCs w:val="18"/>
        </w:rPr>
        <w:t>0212 219 29 71</w:t>
      </w:r>
    </w:p>
    <w:p w:rsidR="00B00BFD" w:rsidRDefault="00B00BFD" w:rsidP="00B00BFD">
      <w:pPr>
        <w:jc w:val="both"/>
        <w:rPr>
          <w:rStyle w:val="Yok"/>
          <w:rFonts w:ascii="Verdana" w:eastAsia="Verdana" w:hAnsi="Verdana" w:cs="Verdana"/>
          <w:sz w:val="18"/>
          <w:szCs w:val="18"/>
        </w:rPr>
      </w:pPr>
      <w:hyperlink r:id="rId12" w:history="1">
        <w:r>
          <w:rPr>
            <w:rStyle w:val="Hyperlink1"/>
          </w:rPr>
          <w:t>onderk@marjinal.com.tr</w:t>
        </w:r>
      </w:hyperlink>
      <w:r>
        <w:rPr>
          <w:rStyle w:val="Yok"/>
          <w:rFonts w:ascii="Verdana" w:hAnsi="Verdana"/>
          <w:sz w:val="18"/>
          <w:szCs w:val="18"/>
        </w:rPr>
        <w:t xml:space="preserve"> </w:t>
      </w:r>
    </w:p>
    <w:p w:rsidR="00B00BFD" w:rsidRDefault="00B00BFD" w:rsidP="00C40EA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bookmarkStart w:id="0" w:name="_GoBack"/>
      <w:bookmarkEnd w:id="0"/>
    </w:p>
    <w:p w:rsidR="00717A92" w:rsidRPr="00717A92" w:rsidRDefault="00717A92" w:rsidP="00717A92">
      <w:pPr>
        <w:spacing w:after="0" w:line="360" w:lineRule="auto"/>
        <w:contextualSpacing/>
        <w:jc w:val="both"/>
        <w:rPr>
          <w:rFonts w:ascii="Verdana" w:hAnsi="Verdana"/>
          <w:b/>
          <w:sz w:val="16"/>
          <w:szCs w:val="16"/>
          <w:lang w:val="tr-TR"/>
        </w:rPr>
      </w:pPr>
      <w:r w:rsidRPr="00717A92">
        <w:rPr>
          <w:rFonts w:ascii="Verdana" w:hAnsi="Verdana"/>
          <w:b/>
          <w:sz w:val="16"/>
          <w:szCs w:val="16"/>
          <w:lang w:val="tr-TR"/>
        </w:rPr>
        <w:t>Western Digital hakkında</w:t>
      </w:r>
    </w:p>
    <w:p w:rsidR="00717A92" w:rsidRPr="00717A92" w:rsidRDefault="00717A92" w:rsidP="00717A92">
      <w:pPr>
        <w:spacing w:after="0" w:line="360" w:lineRule="auto"/>
        <w:contextualSpacing/>
        <w:jc w:val="both"/>
        <w:rPr>
          <w:rFonts w:ascii="Verdana" w:hAnsi="Verdana"/>
          <w:sz w:val="16"/>
          <w:szCs w:val="16"/>
          <w:lang w:val="tr-TR"/>
        </w:rPr>
      </w:pPr>
      <w:r w:rsidRPr="00717A92">
        <w:rPr>
          <w:rFonts w:ascii="Verdana" w:hAnsi="Verdana"/>
          <w:sz w:val="16"/>
          <w:szCs w:val="16"/>
          <w:lang w:val="tr-TR"/>
        </w:rPr>
        <w:t xml:space="preserve">Western Digital Corporation (NASDAQ: WDC), insanların verileri oluşturmasını, güçlendirmesini, deneyimlemesini ve korumasını sağlayan depolama teknolojileri ve çözümleri geliştiren endüstrinin lider şirketlerindendir. Şirket, sürekli değişen pazar ihtiyaçlarını; müşteri odaklı inovasyon, yüksek verimlilik, esneklik ve hız ile güçlü ve yüksek kalitede depolama çözümlerinden oluşan geniş </w:t>
      </w:r>
      <w:proofErr w:type="gramStart"/>
      <w:r w:rsidRPr="00717A92">
        <w:rPr>
          <w:rFonts w:ascii="Verdana" w:hAnsi="Verdana"/>
          <w:sz w:val="16"/>
          <w:szCs w:val="16"/>
          <w:lang w:val="tr-TR"/>
        </w:rPr>
        <w:t>portföy</w:t>
      </w:r>
      <w:proofErr w:type="gramEnd"/>
      <w:r w:rsidRPr="00717A92">
        <w:rPr>
          <w:rFonts w:ascii="Verdana" w:hAnsi="Verdana"/>
          <w:sz w:val="16"/>
          <w:szCs w:val="16"/>
          <w:lang w:val="tr-TR"/>
        </w:rPr>
        <w:t xml:space="preserve"> sunarak karşılamaktadır. Ürünlerimiz HGST, SanDisk ve WD markaları altında OEM’lere, </w:t>
      </w:r>
      <w:proofErr w:type="gramStart"/>
      <w:r w:rsidRPr="00717A92">
        <w:rPr>
          <w:rFonts w:ascii="Verdana" w:hAnsi="Verdana"/>
          <w:sz w:val="16"/>
          <w:szCs w:val="16"/>
          <w:lang w:val="tr-TR"/>
        </w:rPr>
        <w:t>distribütörlere</w:t>
      </w:r>
      <w:proofErr w:type="gramEnd"/>
      <w:r w:rsidRPr="00717A92">
        <w:rPr>
          <w:rFonts w:ascii="Verdana" w:hAnsi="Verdana"/>
          <w:sz w:val="16"/>
          <w:szCs w:val="16"/>
          <w:lang w:val="tr-TR"/>
        </w:rPr>
        <w:t xml:space="preserve">, satıcılara, bulut altyapısı sağlayıcılarına ve tüketicilere sunulmaktadır. Daha fazla bilgi için: </w:t>
      </w:r>
      <w:hyperlink r:id="rId13" w:history="1">
        <w:r w:rsidRPr="00717A92">
          <w:rPr>
            <w:rStyle w:val="Kpr"/>
            <w:rFonts w:ascii="Verdana" w:hAnsi="Verdana"/>
            <w:sz w:val="16"/>
            <w:szCs w:val="16"/>
            <w:lang w:val="tr-TR"/>
          </w:rPr>
          <w:t>www.hgst.com</w:t>
        </w:r>
      </w:hyperlink>
      <w:r w:rsidRPr="00717A92">
        <w:rPr>
          <w:rFonts w:ascii="Verdana" w:hAnsi="Verdana"/>
          <w:sz w:val="16"/>
          <w:szCs w:val="16"/>
          <w:lang w:val="tr-TR"/>
        </w:rPr>
        <w:t xml:space="preserve">, </w:t>
      </w:r>
      <w:hyperlink r:id="rId14" w:history="1">
        <w:r w:rsidRPr="00717A92">
          <w:rPr>
            <w:rStyle w:val="Kpr"/>
            <w:rFonts w:ascii="Verdana" w:hAnsi="Verdana"/>
            <w:sz w:val="16"/>
            <w:szCs w:val="16"/>
            <w:lang w:val="tr-TR"/>
          </w:rPr>
          <w:t>www.wd.com</w:t>
        </w:r>
      </w:hyperlink>
      <w:r w:rsidRPr="00717A92">
        <w:rPr>
          <w:rFonts w:ascii="Verdana" w:hAnsi="Verdana"/>
          <w:sz w:val="16"/>
          <w:szCs w:val="16"/>
          <w:lang w:val="tr-TR"/>
        </w:rPr>
        <w:t xml:space="preserve"> ve </w:t>
      </w:r>
      <w:hyperlink r:id="rId15" w:history="1">
        <w:r w:rsidRPr="00717A92">
          <w:rPr>
            <w:rStyle w:val="Kpr"/>
            <w:rFonts w:ascii="Verdana" w:hAnsi="Verdana"/>
            <w:sz w:val="16"/>
            <w:szCs w:val="16"/>
            <w:lang w:val="tr-TR"/>
          </w:rPr>
          <w:t>www.sandisk.com</w:t>
        </w:r>
      </w:hyperlink>
      <w:r w:rsidRPr="00717A92">
        <w:rPr>
          <w:rFonts w:ascii="Verdana" w:hAnsi="Verdana"/>
          <w:sz w:val="16"/>
          <w:szCs w:val="16"/>
          <w:lang w:val="tr-TR"/>
        </w:rPr>
        <w:t>.</w:t>
      </w:r>
    </w:p>
    <w:p w:rsidR="00717A92" w:rsidRPr="004C66B0" w:rsidRDefault="00717A92" w:rsidP="00C40EA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sectPr w:rsidR="00717A92" w:rsidRPr="004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9D" w:rsidRDefault="002E789D" w:rsidP="00580DC2">
      <w:pPr>
        <w:spacing w:after="0" w:line="240" w:lineRule="auto"/>
      </w:pPr>
      <w:r>
        <w:separator/>
      </w:r>
    </w:p>
  </w:endnote>
  <w:endnote w:type="continuationSeparator" w:id="0">
    <w:p w:rsidR="002E789D" w:rsidRDefault="002E789D" w:rsidP="005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9D" w:rsidRDefault="002E789D" w:rsidP="00580DC2">
      <w:pPr>
        <w:spacing w:after="0" w:line="240" w:lineRule="auto"/>
      </w:pPr>
      <w:r>
        <w:separator/>
      </w:r>
    </w:p>
  </w:footnote>
  <w:footnote w:type="continuationSeparator" w:id="0">
    <w:p w:rsidR="002E789D" w:rsidRDefault="002E789D" w:rsidP="00580DC2">
      <w:pPr>
        <w:spacing w:after="0" w:line="240" w:lineRule="auto"/>
      </w:pPr>
      <w:r>
        <w:continuationSeparator/>
      </w:r>
    </w:p>
  </w:footnote>
  <w:footnote w:id="1">
    <w:p w:rsidR="009E33A7" w:rsidRPr="005A5A90" w:rsidRDefault="009E33A7" w:rsidP="009E33A7">
      <w:pPr>
        <w:pStyle w:val="DipnotMetni"/>
        <w:rPr>
          <w:color w:val="000000" w:themeColor="text1"/>
          <w:sz w:val="18"/>
          <w:szCs w:val="18"/>
          <w:lang w:val="tr-TR"/>
        </w:rPr>
      </w:pPr>
      <w:r w:rsidRPr="005A5A90">
        <w:rPr>
          <w:rStyle w:val="DipnotBavurusu"/>
          <w:color w:val="000000" w:themeColor="text1"/>
          <w:sz w:val="18"/>
          <w:szCs w:val="18"/>
          <w:lang w:val="tr-TR"/>
        </w:rPr>
        <w:footnoteRef/>
      </w:r>
      <w:r w:rsidRPr="005A5A90">
        <w:rPr>
          <w:color w:val="000000" w:themeColor="text1"/>
          <w:sz w:val="18"/>
          <w:szCs w:val="18"/>
          <w:lang w:val="tr-TR"/>
        </w:rPr>
        <w:t xml:space="preserve"> </w:t>
      </w:r>
      <w:r w:rsidR="005A5A90" w:rsidRPr="005A5A90">
        <w:rPr>
          <w:color w:val="000000" w:themeColor="text1"/>
          <w:sz w:val="18"/>
          <w:szCs w:val="18"/>
          <w:lang w:val="tr-TR"/>
        </w:rPr>
        <w:t xml:space="preserve">Karşılaştırma; </w:t>
      </w:r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ASUS Z170A ATX DDR4 anakart, Intel I76700K 4.00 GHz 8M </w:t>
      </w:r>
      <w:proofErr w:type="spellStart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>Processor</w:t>
      </w:r>
      <w:proofErr w:type="spellEnd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proofErr w:type="spellStart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>Cache</w:t>
      </w:r>
      <w:proofErr w:type="spellEnd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4 LGA, 16GB 2133MHz DDR4 DRAM, NVIDIA GeForce GTX 950 ekran kartı kullanan bir sistemde 256GB WD Blue ve WD Black </w:t>
      </w:r>
      <w:proofErr w:type="spellStart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>PCIe</w:t>
      </w:r>
      <w:proofErr w:type="spellEnd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SSD ile yapılmıştır. OS: İnternet bağlantılı Windows 10 Pro 64bit. Yazılım: </w:t>
      </w:r>
      <w:proofErr w:type="spellStart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>Arkham</w:t>
      </w:r>
      <w:proofErr w:type="spellEnd"/>
      <w:r w:rsidR="005A5A90" w:rsidRPr="005A5A90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Knight - Windows Standard Edition.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C2"/>
    <w:rsid w:val="00002A68"/>
    <w:rsid w:val="000113FF"/>
    <w:rsid w:val="00027093"/>
    <w:rsid w:val="0003553E"/>
    <w:rsid w:val="00071238"/>
    <w:rsid w:val="00083B4D"/>
    <w:rsid w:val="000C1DBE"/>
    <w:rsid w:val="000C4437"/>
    <w:rsid w:val="000E6C31"/>
    <w:rsid w:val="0015716A"/>
    <w:rsid w:val="0017363E"/>
    <w:rsid w:val="001C46B4"/>
    <w:rsid w:val="001F6361"/>
    <w:rsid w:val="00200FE9"/>
    <w:rsid w:val="00211AFB"/>
    <w:rsid w:val="00277200"/>
    <w:rsid w:val="002830EC"/>
    <w:rsid w:val="00295459"/>
    <w:rsid w:val="002E789D"/>
    <w:rsid w:val="00302065"/>
    <w:rsid w:val="00340335"/>
    <w:rsid w:val="00341A3F"/>
    <w:rsid w:val="003539AC"/>
    <w:rsid w:val="003D3430"/>
    <w:rsid w:val="003D40BA"/>
    <w:rsid w:val="003F2EEE"/>
    <w:rsid w:val="0041163D"/>
    <w:rsid w:val="00412A3E"/>
    <w:rsid w:val="00434D95"/>
    <w:rsid w:val="00453482"/>
    <w:rsid w:val="004B19FC"/>
    <w:rsid w:val="004C1E93"/>
    <w:rsid w:val="004C66B0"/>
    <w:rsid w:val="004C66D1"/>
    <w:rsid w:val="00504C6E"/>
    <w:rsid w:val="005310F7"/>
    <w:rsid w:val="00551D89"/>
    <w:rsid w:val="005665A9"/>
    <w:rsid w:val="00580DC2"/>
    <w:rsid w:val="00585BFF"/>
    <w:rsid w:val="00593811"/>
    <w:rsid w:val="005A5A90"/>
    <w:rsid w:val="005E4E7D"/>
    <w:rsid w:val="005F2FFA"/>
    <w:rsid w:val="005F749D"/>
    <w:rsid w:val="005F76D1"/>
    <w:rsid w:val="006A61CC"/>
    <w:rsid w:val="006B1C4A"/>
    <w:rsid w:val="006C4DA9"/>
    <w:rsid w:val="007159D4"/>
    <w:rsid w:val="00717A92"/>
    <w:rsid w:val="007273FD"/>
    <w:rsid w:val="00740CA0"/>
    <w:rsid w:val="0074596F"/>
    <w:rsid w:val="00765A56"/>
    <w:rsid w:val="0077168D"/>
    <w:rsid w:val="00792AED"/>
    <w:rsid w:val="007A4847"/>
    <w:rsid w:val="007D47B6"/>
    <w:rsid w:val="007F0C14"/>
    <w:rsid w:val="008874F0"/>
    <w:rsid w:val="008E56A0"/>
    <w:rsid w:val="0096006F"/>
    <w:rsid w:val="00996E8D"/>
    <w:rsid w:val="009C4289"/>
    <w:rsid w:val="009E33A7"/>
    <w:rsid w:val="009F6CD2"/>
    <w:rsid w:val="00A00712"/>
    <w:rsid w:val="00A01BBB"/>
    <w:rsid w:val="00A0407B"/>
    <w:rsid w:val="00A37AD1"/>
    <w:rsid w:val="00AC54A4"/>
    <w:rsid w:val="00AF6A69"/>
    <w:rsid w:val="00B00BFD"/>
    <w:rsid w:val="00B14C36"/>
    <w:rsid w:val="00B6052B"/>
    <w:rsid w:val="00BA3D87"/>
    <w:rsid w:val="00BB1AC6"/>
    <w:rsid w:val="00BD1818"/>
    <w:rsid w:val="00BD689F"/>
    <w:rsid w:val="00BF3DEA"/>
    <w:rsid w:val="00C119AE"/>
    <w:rsid w:val="00C26D3B"/>
    <w:rsid w:val="00C40EA2"/>
    <w:rsid w:val="00C5418C"/>
    <w:rsid w:val="00C703EA"/>
    <w:rsid w:val="00C743B2"/>
    <w:rsid w:val="00C82B19"/>
    <w:rsid w:val="00C87466"/>
    <w:rsid w:val="00C9364D"/>
    <w:rsid w:val="00CF2C2B"/>
    <w:rsid w:val="00D0143D"/>
    <w:rsid w:val="00D27CB6"/>
    <w:rsid w:val="00D51E07"/>
    <w:rsid w:val="00D60F10"/>
    <w:rsid w:val="00D67E09"/>
    <w:rsid w:val="00D91AA7"/>
    <w:rsid w:val="00DD2046"/>
    <w:rsid w:val="00E53656"/>
    <w:rsid w:val="00E77BCB"/>
    <w:rsid w:val="00E94240"/>
    <w:rsid w:val="00EC3DC0"/>
    <w:rsid w:val="00F35C71"/>
    <w:rsid w:val="00F60FB5"/>
    <w:rsid w:val="00F80D3F"/>
    <w:rsid w:val="00FA06C2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49B4-25DE-4161-B53F-374C07D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DC2"/>
    <w:pPr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580DC2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0D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DC2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80DC2"/>
    <w:rPr>
      <w:vertAlign w:val="superscript"/>
    </w:rPr>
  </w:style>
  <w:style w:type="character" w:customStyle="1" w:styleId="Yok">
    <w:name w:val="Yok"/>
    <w:rsid w:val="00B00BFD"/>
  </w:style>
  <w:style w:type="character" w:customStyle="1" w:styleId="Hyperlink1">
    <w:name w:val="Hyperlink.1"/>
    <w:basedOn w:val="Yok"/>
    <w:rsid w:val="00B00BFD"/>
    <w:rPr>
      <w:rFonts w:ascii="Verdana" w:eastAsia="Verdana" w:hAnsi="Verdana" w:cs="Verdana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gs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nderk@marjinal.com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ndisk.com" TargetMode="External"/><Relationship Id="rId10" Type="http://schemas.openxmlformats.org/officeDocument/2006/relationships/hyperlink" Target="https://www.wdc.com/products/solid-state-drives/wd-black-pcie-ssd.html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wd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2AEE7-9AED-482B-8012-D7A0D37C7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DF-415D-414B-9E5D-3E75FD920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DD0AE-00DF-4D4F-87B6-E596808D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Onder Kalkanci</cp:lastModifiedBy>
  <cp:revision>5</cp:revision>
  <dcterms:created xsi:type="dcterms:W3CDTF">2017-01-02T11:58:00Z</dcterms:created>
  <dcterms:modified xsi:type="dcterms:W3CDTF">2017-01-10T09:39:00Z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