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51B7" w14:textId="77777777" w:rsidR="00C5463B" w:rsidRPr="007A2041" w:rsidRDefault="00C5463B" w:rsidP="00C5463B">
      <w:pPr>
        <w:rPr>
          <w:rFonts w:ascii="Verdana" w:hAnsi="Verdana"/>
          <w:b/>
          <w:sz w:val="32"/>
          <w:szCs w:val="32"/>
          <w:u w:val="single"/>
        </w:rPr>
      </w:pPr>
      <w:r w:rsidRPr="007A2041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6336E11C" w14:textId="77777777" w:rsidR="00C5463B" w:rsidRDefault="00C5463B" w:rsidP="00C5463B">
      <w:pPr>
        <w:shd w:val="clear" w:color="auto" w:fill="FFFFFF"/>
        <w:spacing w:before="60" w:after="180" w:line="330" w:lineRule="atLeast"/>
        <w:jc w:val="center"/>
        <w:outlineLvl w:val="2"/>
        <w:rPr>
          <w:rFonts w:ascii="Verdana" w:eastAsia="Times New Roman" w:hAnsi="Verdana" w:cs="Times New Roman"/>
          <w:b/>
          <w:color w:val="101010"/>
          <w:sz w:val="32"/>
          <w:szCs w:val="32"/>
          <w:lang w:eastAsia="tr-TR"/>
        </w:rPr>
      </w:pPr>
    </w:p>
    <w:p w14:paraId="2DE5E09C" w14:textId="0884A191" w:rsidR="004A79BD" w:rsidRPr="00C5463B" w:rsidRDefault="004A79BD" w:rsidP="00C5463B">
      <w:pPr>
        <w:shd w:val="clear" w:color="auto" w:fill="FFFFFF"/>
        <w:spacing w:before="60" w:after="180" w:line="330" w:lineRule="atLeast"/>
        <w:jc w:val="center"/>
        <w:outlineLvl w:val="2"/>
        <w:rPr>
          <w:rFonts w:ascii="Verdana" w:eastAsia="Times New Roman" w:hAnsi="Verdana" w:cs="Times New Roman"/>
          <w:b/>
          <w:color w:val="101010"/>
          <w:sz w:val="32"/>
          <w:szCs w:val="32"/>
          <w:lang w:eastAsia="tr-TR"/>
        </w:rPr>
      </w:pPr>
      <w:r w:rsidRPr="00C5463B">
        <w:rPr>
          <w:rFonts w:ascii="Verdana" w:eastAsia="Times New Roman" w:hAnsi="Verdana" w:cs="Times New Roman"/>
          <w:b/>
          <w:color w:val="101010"/>
          <w:sz w:val="32"/>
          <w:szCs w:val="32"/>
          <w:lang w:eastAsia="tr-TR"/>
        </w:rPr>
        <w:t>İş güvenliğin</w:t>
      </w:r>
      <w:r w:rsidR="00C5463B">
        <w:rPr>
          <w:rFonts w:ascii="Verdana" w:eastAsia="Times New Roman" w:hAnsi="Verdana" w:cs="Times New Roman"/>
          <w:b/>
          <w:color w:val="101010"/>
          <w:sz w:val="32"/>
          <w:szCs w:val="32"/>
          <w:lang w:eastAsia="tr-TR"/>
        </w:rPr>
        <w:t>d</w:t>
      </w:r>
      <w:r w:rsidRPr="00C5463B">
        <w:rPr>
          <w:rFonts w:ascii="Verdana" w:eastAsia="Times New Roman" w:hAnsi="Verdana" w:cs="Times New Roman"/>
          <w:b/>
          <w:color w:val="101010"/>
          <w:sz w:val="32"/>
          <w:szCs w:val="32"/>
          <w:lang w:eastAsia="tr-TR"/>
        </w:rPr>
        <w:t xml:space="preserve">e </w:t>
      </w:r>
      <w:r w:rsidR="00C5463B">
        <w:rPr>
          <w:rFonts w:ascii="Verdana" w:eastAsia="Times New Roman" w:hAnsi="Verdana" w:cs="Times New Roman"/>
          <w:b/>
          <w:color w:val="101010"/>
          <w:sz w:val="32"/>
          <w:szCs w:val="32"/>
          <w:lang w:eastAsia="tr-TR"/>
        </w:rPr>
        <w:t>VR devrimi</w:t>
      </w:r>
      <w:r w:rsidRPr="00C5463B">
        <w:rPr>
          <w:rFonts w:ascii="Verdana" w:eastAsia="Times New Roman" w:hAnsi="Verdana" w:cs="Times New Roman"/>
          <w:b/>
          <w:color w:val="101010"/>
          <w:sz w:val="32"/>
          <w:szCs w:val="32"/>
          <w:lang w:eastAsia="tr-TR"/>
        </w:rPr>
        <w:t>!</w:t>
      </w:r>
    </w:p>
    <w:p w14:paraId="339AD51D" w14:textId="77777777" w:rsidR="004A79BD" w:rsidRPr="00C5463B" w:rsidRDefault="004A79BD" w:rsidP="004A79BD">
      <w:pPr>
        <w:shd w:val="clear" w:color="auto" w:fill="FFFFFF"/>
        <w:spacing w:before="60" w:after="180" w:line="330" w:lineRule="atLeast"/>
        <w:outlineLvl w:val="2"/>
        <w:rPr>
          <w:rFonts w:ascii="Verdana" w:hAnsi="Verdana"/>
          <w:sz w:val="20"/>
          <w:szCs w:val="20"/>
        </w:rPr>
      </w:pPr>
    </w:p>
    <w:p w14:paraId="14FB8BB7" w14:textId="55138ECF" w:rsidR="002960F5" w:rsidRPr="00E9228C" w:rsidRDefault="003473FC" w:rsidP="00E9228C">
      <w:pPr>
        <w:shd w:val="clear" w:color="auto" w:fill="FFFFFF"/>
        <w:spacing w:before="60" w:after="180" w:line="36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r w:rsidRPr="00C5463B">
        <w:rPr>
          <w:rFonts w:ascii="Verdana" w:hAnsi="Verdana"/>
          <w:b/>
          <w:sz w:val="28"/>
          <w:szCs w:val="28"/>
        </w:rPr>
        <w:t xml:space="preserve">Teknolojik dönüşümle birlikte artık iş güvenliğinde de teknolojik uygulamalar öne çıkıyor. Alman lojistik devi </w:t>
      </w:r>
      <w:r w:rsidRPr="004A79BD">
        <w:rPr>
          <w:rFonts w:ascii="Verdana" w:hAnsi="Verdana"/>
          <w:b/>
          <w:sz w:val="28"/>
          <w:szCs w:val="28"/>
        </w:rPr>
        <w:t>DHL Supply Chain</w:t>
      </w:r>
      <w:r w:rsidRPr="00C5463B">
        <w:rPr>
          <w:rFonts w:ascii="Verdana" w:hAnsi="Verdana"/>
          <w:b/>
          <w:sz w:val="28"/>
          <w:szCs w:val="28"/>
        </w:rPr>
        <w:t xml:space="preserve"> olası kazalara dur demek adına, sanal gerçeklik gözlükleriyle</w:t>
      </w:r>
      <w:r w:rsidR="00FD1F0D" w:rsidRPr="00C5463B">
        <w:rPr>
          <w:rFonts w:ascii="Verdana" w:hAnsi="Verdana"/>
          <w:b/>
          <w:sz w:val="28"/>
          <w:szCs w:val="28"/>
        </w:rPr>
        <w:t xml:space="preserve"> sahada yaşanabilecek kazaları</w:t>
      </w:r>
      <w:r w:rsidRPr="00C5463B">
        <w:rPr>
          <w:rFonts w:ascii="Verdana" w:hAnsi="Verdana"/>
          <w:b/>
          <w:sz w:val="28"/>
          <w:szCs w:val="28"/>
        </w:rPr>
        <w:t xml:space="preserve"> çalışanların</w:t>
      </w:r>
      <w:r w:rsidR="00FD1F0D" w:rsidRPr="00C5463B">
        <w:rPr>
          <w:rFonts w:ascii="Verdana" w:hAnsi="Verdana"/>
          <w:b/>
          <w:sz w:val="28"/>
          <w:szCs w:val="28"/>
        </w:rPr>
        <w:t>a aktarıyor.</w:t>
      </w:r>
    </w:p>
    <w:p w14:paraId="0A9AD6B7" w14:textId="7CA7023C" w:rsidR="00FD1F0D" w:rsidRPr="00C5463B" w:rsidRDefault="00FD1F0D" w:rsidP="002960F5">
      <w:pPr>
        <w:shd w:val="clear" w:color="auto" w:fill="FFFFFF"/>
        <w:spacing w:before="60" w:after="180" w:line="360" w:lineRule="auto"/>
        <w:jc w:val="both"/>
        <w:outlineLvl w:val="2"/>
        <w:rPr>
          <w:rFonts w:ascii="Verdana" w:hAnsi="Verdana"/>
          <w:sz w:val="20"/>
          <w:szCs w:val="20"/>
        </w:rPr>
      </w:pPr>
      <w:r w:rsidRPr="00C5463B">
        <w:rPr>
          <w:rFonts w:ascii="Verdana" w:hAnsi="Verdana"/>
          <w:sz w:val="20"/>
          <w:szCs w:val="20"/>
        </w:rPr>
        <w:t>T</w:t>
      </w:r>
      <w:r w:rsidR="003473FC" w:rsidRPr="00C5463B">
        <w:rPr>
          <w:rFonts w:ascii="Verdana" w:hAnsi="Verdana"/>
          <w:sz w:val="20"/>
          <w:szCs w:val="20"/>
        </w:rPr>
        <w:t>eknoloji</w:t>
      </w:r>
      <w:r w:rsidRPr="00C5463B">
        <w:rPr>
          <w:rFonts w:ascii="Verdana" w:hAnsi="Verdana"/>
          <w:sz w:val="20"/>
          <w:szCs w:val="20"/>
        </w:rPr>
        <w:t>k</w:t>
      </w:r>
      <w:r w:rsidR="003473FC" w:rsidRPr="00C5463B">
        <w:rPr>
          <w:rFonts w:ascii="Verdana" w:hAnsi="Verdana"/>
          <w:sz w:val="20"/>
          <w:szCs w:val="20"/>
        </w:rPr>
        <w:t xml:space="preserve"> </w:t>
      </w:r>
      <w:r w:rsidRPr="00C5463B">
        <w:rPr>
          <w:rFonts w:ascii="Verdana" w:hAnsi="Verdana"/>
          <w:sz w:val="20"/>
          <w:szCs w:val="20"/>
        </w:rPr>
        <w:t xml:space="preserve">gelişim ve dönüşüm iş güvenliği uygulamalarına da farklı bir boyut kazandırıyor. </w:t>
      </w:r>
      <w:r w:rsidRPr="004A79BD">
        <w:rPr>
          <w:rFonts w:ascii="Verdana" w:hAnsi="Verdana"/>
          <w:sz w:val="20"/>
          <w:szCs w:val="20"/>
        </w:rPr>
        <w:t xml:space="preserve">DHL’in tedarik zinciri ve lojistik çözümleri şirketi DHL </w:t>
      </w:r>
      <w:proofErr w:type="spellStart"/>
      <w:r w:rsidRPr="004A79BD">
        <w:rPr>
          <w:rFonts w:ascii="Verdana" w:hAnsi="Verdana"/>
          <w:sz w:val="20"/>
          <w:szCs w:val="20"/>
        </w:rPr>
        <w:t>Supply</w:t>
      </w:r>
      <w:proofErr w:type="spellEnd"/>
      <w:r w:rsidRPr="004A79BD">
        <w:rPr>
          <w:rFonts w:ascii="Verdana" w:hAnsi="Verdana"/>
          <w:sz w:val="20"/>
          <w:szCs w:val="20"/>
        </w:rPr>
        <w:t xml:space="preserve"> </w:t>
      </w:r>
      <w:proofErr w:type="spellStart"/>
      <w:r w:rsidRPr="004A79BD">
        <w:rPr>
          <w:rFonts w:ascii="Verdana" w:hAnsi="Verdana"/>
          <w:sz w:val="20"/>
          <w:szCs w:val="20"/>
        </w:rPr>
        <w:t>Chain</w:t>
      </w:r>
      <w:proofErr w:type="spellEnd"/>
      <w:r w:rsidR="008E1959" w:rsidRPr="00C5463B">
        <w:rPr>
          <w:rFonts w:ascii="Verdana" w:hAnsi="Verdana"/>
          <w:sz w:val="20"/>
          <w:szCs w:val="20"/>
        </w:rPr>
        <w:t>,</w:t>
      </w:r>
      <w:r w:rsidRPr="00C5463B">
        <w:rPr>
          <w:rFonts w:ascii="Verdana" w:hAnsi="Verdana"/>
          <w:sz w:val="20"/>
          <w:szCs w:val="20"/>
        </w:rPr>
        <w:t xml:space="preserve"> bu yıl </w:t>
      </w:r>
      <w:r w:rsidR="000443BA">
        <w:rPr>
          <w:rFonts w:ascii="Verdana" w:hAnsi="Verdana"/>
          <w:sz w:val="20"/>
          <w:szCs w:val="20"/>
        </w:rPr>
        <w:t>sekiz</w:t>
      </w:r>
      <w:r w:rsidR="00DC629D">
        <w:rPr>
          <w:rFonts w:ascii="Verdana" w:hAnsi="Verdana"/>
          <w:sz w:val="20"/>
          <w:szCs w:val="20"/>
        </w:rPr>
        <w:t xml:space="preserve">incisini </w:t>
      </w:r>
      <w:r w:rsidRPr="00C5463B">
        <w:rPr>
          <w:rFonts w:ascii="Verdana" w:hAnsi="Verdana"/>
          <w:sz w:val="20"/>
          <w:szCs w:val="20"/>
        </w:rPr>
        <w:t>düzenlediği Dünya İş</w:t>
      </w:r>
      <w:r w:rsidR="00E9228C">
        <w:rPr>
          <w:rFonts w:ascii="Verdana" w:hAnsi="Verdana"/>
          <w:sz w:val="20"/>
          <w:szCs w:val="20"/>
        </w:rPr>
        <w:t xml:space="preserve"> G</w:t>
      </w:r>
      <w:r w:rsidRPr="00C5463B">
        <w:rPr>
          <w:rFonts w:ascii="Verdana" w:hAnsi="Verdana"/>
          <w:sz w:val="20"/>
          <w:szCs w:val="20"/>
        </w:rPr>
        <w:t xml:space="preserve">üvenliği Günü etkinliğinde </w:t>
      </w:r>
      <w:r w:rsidR="008E1959" w:rsidRPr="00C5463B">
        <w:rPr>
          <w:rFonts w:ascii="Verdana" w:hAnsi="Verdana"/>
          <w:sz w:val="20"/>
          <w:szCs w:val="20"/>
        </w:rPr>
        <w:t>yedi farklı senaryoyu</w:t>
      </w:r>
      <w:r w:rsidR="000443BA">
        <w:rPr>
          <w:rFonts w:ascii="Verdana" w:hAnsi="Verdana"/>
          <w:sz w:val="20"/>
          <w:szCs w:val="20"/>
        </w:rPr>
        <w:t xml:space="preserve"> üç</w:t>
      </w:r>
      <w:r w:rsidR="008E1959" w:rsidRPr="00C5463B">
        <w:rPr>
          <w:rFonts w:ascii="Verdana" w:hAnsi="Verdana"/>
          <w:sz w:val="20"/>
          <w:szCs w:val="20"/>
        </w:rPr>
        <w:t xml:space="preserve"> boyutlu videolar haline getirerek, mevcut risk ve tehlikelere ilişkin ilk elden tecrübe</w:t>
      </w:r>
      <w:r w:rsidR="000443BA">
        <w:rPr>
          <w:rFonts w:ascii="Verdana" w:hAnsi="Verdana"/>
          <w:sz w:val="20"/>
          <w:szCs w:val="20"/>
        </w:rPr>
        <w:t>y</w:t>
      </w:r>
      <w:r w:rsidR="00242E17">
        <w:rPr>
          <w:rFonts w:ascii="Verdana" w:hAnsi="Verdana"/>
          <w:sz w:val="20"/>
          <w:szCs w:val="20"/>
        </w:rPr>
        <w:t xml:space="preserve">le farkındalığı artıracak </w:t>
      </w:r>
      <w:r w:rsidR="008E1959" w:rsidRPr="00C5463B">
        <w:rPr>
          <w:rFonts w:ascii="Verdana" w:hAnsi="Verdana"/>
          <w:sz w:val="20"/>
          <w:szCs w:val="20"/>
        </w:rPr>
        <w:t xml:space="preserve">bir uygulamaya imza attı. 400 kişinin katıldığı etkinlikte </w:t>
      </w:r>
      <w:r w:rsidRPr="00C5463B">
        <w:rPr>
          <w:rFonts w:ascii="Verdana" w:hAnsi="Verdana"/>
          <w:sz w:val="20"/>
          <w:szCs w:val="20"/>
        </w:rPr>
        <w:t>sanal gerçeklik gözlükleri (VR) aracılığı</w:t>
      </w:r>
      <w:r w:rsidR="000443BA">
        <w:rPr>
          <w:rFonts w:ascii="Verdana" w:hAnsi="Verdana"/>
          <w:sz w:val="20"/>
          <w:szCs w:val="20"/>
        </w:rPr>
        <w:t>yla</w:t>
      </w:r>
      <w:r w:rsidRPr="00C5463B">
        <w:rPr>
          <w:rFonts w:ascii="Verdana" w:hAnsi="Verdana"/>
          <w:sz w:val="20"/>
          <w:szCs w:val="20"/>
        </w:rPr>
        <w:t xml:space="preserve"> önlem alınmaması halinde sahada yaşanabilecek olası kazalar </w:t>
      </w:r>
      <w:r w:rsidR="008E1959" w:rsidRPr="00C5463B">
        <w:rPr>
          <w:rFonts w:ascii="Verdana" w:hAnsi="Verdana"/>
          <w:sz w:val="20"/>
          <w:szCs w:val="20"/>
        </w:rPr>
        <w:t>gözler önüne serildi</w:t>
      </w:r>
      <w:r w:rsidRPr="00C5463B">
        <w:rPr>
          <w:rFonts w:ascii="Verdana" w:hAnsi="Verdana"/>
          <w:sz w:val="20"/>
          <w:szCs w:val="20"/>
        </w:rPr>
        <w:t xml:space="preserve">. </w:t>
      </w:r>
    </w:p>
    <w:p w14:paraId="2760693C" w14:textId="0F60A51F" w:rsidR="00E9228C" w:rsidRDefault="002960F5" w:rsidP="002960F5">
      <w:pPr>
        <w:shd w:val="clear" w:color="auto" w:fill="FFFFFF"/>
        <w:spacing w:after="0" w:line="300" w:lineRule="atLeast"/>
        <w:jc w:val="both"/>
        <w:outlineLvl w:val="2"/>
        <w:rPr>
          <w:rFonts w:ascii="Verdana" w:hAnsi="Verdana"/>
          <w:b/>
          <w:sz w:val="20"/>
          <w:szCs w:val="20"/>
        </w:rPr>
      </w:pPr>
      <w:r w:rsidRPr="002960F5">
        <w:rPr>
          <w:rFonts w:ascii="Verdana" w:hAnsi="Verdana"/>
          <w:b/>
          <w:sz w:val="20"/>
          <w:szCs w:val="20"/>
        </w:rPr>
        <w:t>“İş güvenliği vazgeçilmez değerimiz”</w:t>
      </w:r>
    </w:p>
    <w:p w14:paraId="09AB3DE7" w14:textId="77777777" w:rsidR="00E9228C" w:rsidRPr="002960F5" w:rsidRDefault="00E9228C" w:rsidP="002960F5">
      <w:pPr>
        <w:shd w:val="clear" w:color="auto" w:fill="FFFFFF"/>
        <w:spacing w:after="0" w:line="300" w:lineRule="atLeast"/>
        <w:jc w:val="both"/>
        <w:outlineLvl w:val="2"/>
        <w:rPr>
          <w:rFonts w:ascii="Verdana" w:hAnsi="Verdana"/>
          <w:b/>
          <w:sz w:val="20"/>
          <w:szCs w:val="20"/>
        </w:rPr>
      </w:pPr>
    </w:p>
    <w:p w14:paraId="1B5D58B0" w14:textId="081CC195" w:rsidR="00C5463B" w:rsidRDefault="008E1959" w:rsidP="00E9228C">
      <w:pPr>
        <w:shd w:val="clear" w:color="auto" w:fill="FFFFFF"/>
        <w:spacing w:before="60" w:after="180" w:line="360" w:lineRule="auto"/>
        <w:jc w:val="both"/>
        <w:outlineLvl w:val="2"/>
        <w:rPr>
          <w:rFonts w:ascii="Verdana" w:hAnsi="Verdana"/>
          <w:sz w:val="20"/>
          <w:szCs w:val="20"/>
        </w:rPr>
      </w:pPr>
      <w:r w:rsidRPr="00C5463B">
        <w:rPr>
          <w:rFonts w:ascii="Verdana" w:hAnsi="Verdana"/>
          <w:sz w:val="20"/>
          <w:szCs w:val="20"/>
        </w:rPr>
        <w:t xml:space="preserve">DHL Supply Chain Türkiye Genel Müdürü Orkun Saruhanoğlu, iş güvenliğinin DHL Supply </w:t>
      </w:r>
      <w:proofErr w:type="spellStart"/>
      <w:r w:rsidRPr="00C5463B">
        <w:rPr>
          <w:rFonts w:ascii="Verdana" w:hAnsi="Verdana"/>
          <w:sz w:val="20"/>
          <w:szCs w:val="20"/>
        </w:rPr>
        <w:t>Chain’in</w:t>
      </w:r>
      <w:proofErr w:type="spellEnd"/>
      <w:r w:rsidRPr="00C5463B">
        <w:rPr>
          <w:rFonts w:ascii="Verdana" w:hAnsi="Verdana"/>
          <w:sz w:val="20"/>
          <w:szCs w:val="20"/>
        </w:rPr>
        <w:t xml:space="preserve"> önemli bir </w:t>
      </w:r>
      <w:r w:rsidR="000443BA">
        <w:rPr>
          <w:rFonts w:ascii="Verdana" w:hAnsi="Verdana"/>
          <w:sz w:val="20"/>
          <w:szCs w:val="20"/>
        </w:rPr>
        <w:t>ilkesi</w:t>
      </w:r>
      <w:r w:rsidR="000443BA" w:rsidRPr="00C5463B">
        <w:rPr>
          <w:rFonts w:ascii="Verdana" w:hAnsi="Verdana"/>
          <w:sz w:val="20"/>
          <w:szCs w:val="20"/>
        </w:rPr>
        <w:t xml:space="preserve"> </w:t>
      </w:r>
      <w:r w:rsidRPr="00C5463B">
        <w:rPr>
          <w:rFonts w:ascii="Verdana" w:hAnsi="Verdana"/>
          <w:sz w:val="20"/>
          <w:szCs w:val="20"/>
        </w:rPr>
        <w:t xml:space="preserve">ve vazgeçilmez bir değeri olduğunu vurgulayarak şunları söyledi: </w:t>
      </w:r>
      <w:r w:rsidRPr="00242E17">
        <w:rPr>
          <w:rFonts w:ascii="Verdana" w:hAnsi="Verdana"/>
          <w:sz w:val="20"/>
          <w:szCs w:val="20"/>
        </w:rPr>
        <w:t>“</w:t>
      </w:r>
      <w:r w:rsidR="00BA065D" w:rsidRPr="00A2164D">
        <w:rPr>
          <w:rFonts w:ascii="Verdana" w:hAnsi="Verdana"/>
          <w:sz w:val="20"/>
          <w:szCs w:val="20"/>
        </w:rPr>
        <w:t>T</w:t>
      </w:r>
      <w:r w:rsidR="00242E17">
        <w:rPr>
          <w:rFonts w:ascii="Verdana" w:hAnsi="Verdana"/>
          <w:sz w:val="20"/>
          <w:szCs w:val="20"/>
        </w:rPr>
        <w:t>edarik zinciri</w:t>
      </w:r>
      <w:r w:rsidRPr="00242E17">
        <w:rPr>
          <w:rFonts w:ascii="Verdana" w:hAnsi="Verdana"/>
          <w:sz w:val="20"/>
          <w:szCs w:val="20"/>
        </w:rPr>
        <w:t xml:space="preserve"> sektörü</w:t>
      </w:r>
      <w:r w:rsidR="0011199F" w:rsidRPr="00242E17">
        <w:rPr>
          <w:rFonts w:ascii="Verdana" w:hAnsi="Verdana"/>
          <w:sz w:val="20"/>
          <w:szCs w:val="20"/>
        </w:rPr>
        <w:t>,</w:t>
      </w:r>
      <w:r w:rsidR="00242E17">
        <w:rPr>
          <w:rFonts w:ascii="Verdana" w:hAnsi="Verdana"/>
          <w:sz w:val="20"/>
          <w:szCs w:val="20"/>
        </w:rPr>
        <w:t xml:space="preserve"> </w:t>
      </w:r>
      <w:r w:rsidRPr="00242E17">
        <w:rPr>
          <w:rFonts w:ascii="Verdana" w:hAnsi="Verdana"/>
          <w:sz w:val="20"/>
          <w:szCs w:val="20"/>
        </w:rPr>
        <w:t>risklere ve iş kazalarına açık bir sektör</w:t>
      </w:r>
      <w:r w:rsidR="000443BA" w:rsidRPr="00242E17">
        <w:rPr>
          <w:rFonts w:ascii="Verdana" w:hAnsi="Verdana"/>
          <w:sz w:val="20"/>
          <w:szCs w:val="20"/>
        </w:rPr>
        <w:t>dür</w:t>
      </w:r>
      <w:r w:rsidRPr="00A2164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DHL </w:t>
      </w:r>
      <w:proofErr w:type="spellStart"/>
      <w:r>
        <w:rPr>
          <w:rFonts w:ascii="Verdana" w:hAnsi="Verdana"/>
          <w:sz w:val="20"/>
          <w:szCs w:val="20"/>
        </w:rPr>
        <w:t>Supply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Chain</w:t>
      </w:r>
      <w:proofErr w:type="spellEnd"/>
      <w:r>
        <w:rPr>
          <w:rFonts w:ascii="Verdana" w:hAnsi="Verdana"/>
          <w:sz w:val="20"/>
          <w:szCs w:val="20"/>
        </w:rPr>
        <w:t xml:space="preserve"> olarak iş sağlığı</w:t>
      </w:r>
      <w:r w:rsidR="000443BA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güvenliğine ciddi yatırımlar yapıyoruz.</w:t>
      </w:r>
      <w:r w:rsidR="00C5463B">
        <w:rPr>
          <w:rFonts w:ascii="Verdana" w:hAnsi="Verdana"/>
          <w:sz w:val="20"/>
          <w:szCs w:val="20"/>
        </w:rPr>
        <w:t xml:space="preserve"> Geçen yıl </w:t>
      </w:r>
      <w:r w:rsidR="000443BA">
        <w:rPr>
          <w:rFonts w:ascii="Verdana" w:hAnsi="Verdana"/>
          <w:sz w:val="20"/>
          <w:szCs w:val="20"/>
        </w:rPr>
        <w:t>iki</w:t>
      </w:r>
      <w:r w:rsidR="002960F5">
        <w:rPr>
          <w:rFonts w:ascii="Verdana" w:hAnsi="Verdana"/>
          <w:sz w:val="20"/>
          <w:szCs w:val="20"/>
        </w:rPr>
        <w:t xml:space="preserve"> yeni</w:t>
      </w:r>
      <w:r w:rsidR="00C5463B">
        <w:rPr>
          <w:rFonts w:ascii="Verdana" w:hAnsi="Verdana"/>
          <w:sz w:val="20"/>
          <w:szCs w:val="20"/>
        </w:rPr>
        <w:t xml:space="preserve"> Ar-Ge merkezi</w:t>
      </w:r>
      <w:r w:rsidR="002960F5">
        <w:rPr>
          <w:rFonts w:ascii="Verdana" w:hAnsi="Verdana"/>
          <w:sz w:val="20"/>
          <w:szCs w:val="20"/>
        </w:rPr>
        <w:t>mizi</w:t>
      </w:r>
      <w:r w:rsidR="00C5463B">
        <w:rPr>
          <w:rFonts w:ascii="Verdana" w:hAnsi="Verdana"/>
          <w:sz w:val="20"/>
          <w:szCs w:val="20"/>
        </w:rPr>
        <w:t xml:space="preserve"> </w:t>
      </w:r>
      <w:r w:rsidR="000443BA">
        <w:rPr>
          <w:rFonts w:ascii="Verdana" w:hAnsi="Verdana"/>
          <w:sz w:val="20"/>
          <w:szCs w:val="20"/>
        </w:rPr>
        <w:t>hizmete açtık</w:t>
      </w:r>
      <w:r w:rsidR="00C5463B">
        <w:rPr>
          <w:rFonts w:ascii="Verdana" w:hAnsi="Verdana"/>
          <w:sz w:val="20"/>
          <w:szCs w:val="20"/>
        </w:rPr>
        <w:t>. Ar-Ge merkezlerimiz</w:t>
      </w:r>
      <w:r w:rsidR="002960F5">
        <w:rPr>
          <w:rFonts w:ascii="Verdana" w:hAnsi="Verdana"/>
          <w:sz w:val="20"/>
          <w:szCs w:val="20"/>
        </w:rPr>
        <w:t>de</w:t>
      </w:r>
      <w:r w:rsidR="00C5463B">
        <w:rPr>
          <w:rFonts w:ascii="Verdana" w:hAnsi="Verdana"/>
          <w:sz w:val="20"/>
          <w:szCs w:val="20"/>
        </w:rPr>
        <w:t xml:space="preserve"> sektöre ilişkin çözümlerin yanı sıra özellikle iş güvenliğine yönelik çok başarılı t</w:t>
      </w:r>
      <w:bookmarkStart w:id="0" w:name="_GoBack"/>
      <w:bookmarkEnd w:id="0"/>
      <w:r w:rsidR="00C5463B">
        <w:rPr>
          <w:rFonts w:ascii="Verdana" w:hAnsi="Verdana"/>
          <w:sz w:val="20"/>
          <w:szCs w:val="20"/>
        </w:rPr>
        <w:t xml:space="preserve">eknolojik uygulamalar üzerinde </w:t>
      </w:r>
      <w:r w:rsidR="000443BA">
        <w:rPr>
          <w:rFonts w:ascii="Verdana" w:hAnsi="Verdana"/>
          <w:sz w:val="20"/>
          <w:szCs w:val="20"/>
        </w:rPr>
        <w:t xml:space="preserve">de </w:t>
      </w:r>
      <w:r w:rsidR="00C5463B">
        <w:rPr>
          <w:rFonts w:ascii="Verdana" w:hAnsi="Verdana"/>
          <w:sz w:val="20"/>
          <w:szCs w:val="20"/>
        </w:rPr>
        <w:t xml:space="preserve">çalışılıyor.   </w:t>
      </w:r>
      <w:r w:rsidR="000443BA">
        <w:rPr>
          <w:rFonts w:ascii="Verdana" w:hAnsi="Verdana"/>
          <w:sz w:val="20"/>
          <w:szCs w:val="20"/>
        </w:rPr>
        <w:t>K</w:t>
      </w:r>
      <w:r w:rsidR="00C5463B" w:rsidRPr="00C5463B">
        <w:rPr>
          <w:rFonts w:ascii="Verdana" w:hAnsi="Verdana"/>
          <w:sz w:val="20"/>
          <w:szCs w:val="20"/>
        </w:rPr>
        <w:t xml:space="preserve">azasız günler için </w:t>
      </w:r>
      <w:r w:rsidR="000443BA">
        <w:rPr>
          <w:rFonts w:ascii="Verdana" w:hAnsi="Verdana"/>
          <w:sz w:val="20"/>
          <w:szCs w:val="20"/>
        </w:rPr>
        <w:t>hayata geçirdiğimiz iş sağlığı ve güvenliği uygulamalarımızda</w:t>
      </w:r>
      <w:r w:rsidR="00C5463B" w:rsidRPr="00C5463B">
        <w:rPr>
          <w:rFonts w:ascii="Verdana" w:hAnsi="Verdana"/>
          <w:sz w:val="20"/>
          <w:szCs w:val="20"/>
        </w:rPr>
        <w:t xml:space="preserve"> ilk </w:t>
      </w:r>
      <w:r w:rsidR="000443BA">
        <w:rPr>
          <w:rFonts w:ascii="Verdana" w:hAnsi="Verdana"/>
          <w:sz w:val="20"/>
          <w:szCs w:val="20"/>
        </w:rPr>
        <w:t>defa denediğimiz</w:t>
      </w:r>
      <w:r w:rsidR="000443BA" w:rsidRPr="00C5463B">
        <w:rPr>
          <w:rFonts w:ascii="Verdana" w:hAnsi="Verdana"/>
          <w:sz w:val="20"/>
          <w:szCs w:val="20"/>
        </w:rPr>
        <w:t xml:space="preserve"> </w:t>
      </w:r>
      <w:r w:rsidR="00C5463B" w:rsidRPr="00C5463B">
        <w:rPr>
          <w:rFonts w:ascii="Verdana" w:hAnsi="Verdana"/>
          <w:sz w:val="20"/>
          <w:szCs w:val="20"/>
        </w:rPr>
        <w:t>VR gözlükleri</w:t>
      </w:r>
      <w:r w:rsidR="00E9228C">
        <w:rPr>
          <w:rFonts w:ascii="Verdana" w:hAnsi="Verdana"/>
          <w:sz w:val="20"/>
          <w:szCs w:val="20"/>
        </w:rPr>
        <w:t>ni</w:t>
      </w:r>
      <w:r w:rsidR="00C5463B" w:rsidRPr="00C5463B">
        <w:rPr>
          <w:rFonts w:ascii="Verdana" w:hAnsi="Verdana"/>
          <w:sz w:val="20"/>
          <w:szCs w:val="20"/>
        </w:rPr>
        <w:t>,</w:t>
      </w:r>
      <w:r w:rsidR="00C5463B">
        <w:rPr>
          <w:rFonts w:ascii="Verdana" w:hAnsi="Verdana"/>
          <w:sz w:val="20"/>
          <w:szCs w:val="20"/>
        </w:rPr>
        <w:t xml:space="preserve"> </w:t>
      </w:r>
      <w:r w:rsidR="00C5463B" w:rsidRPr="00C5463B">
        <w:rPr>
          <w:rFonts w:ascii="Verdana" w:hAnsi="Verdana"/>
          <w:sz w:val="20"/>
          <w:szCs w:val="20"/>
        </w:rPr>
        <w:t>diğer süreçlerimizin eğitimlerinde</w:t>
      </w:r>
      <w:r w:rsidR="000443BA">
        <w:rPr>
          <w:rFonts w:ascii="Verdana" w:hAnsi="Verdana"/>
          <w:sz w:val="20"/>
          <w:szCs w:val="20"/>
        </w:rPr>
        <w:t xml:space="preserve"> de</w:t>
      </w:r>
      <w:r w:rsidR="00C5463B" w:rsidRPr="00C5463B">
        <w:rPr>
          <w:rFonts w:ascii="Verdana" w:hAnsi="Verdana"/>
          <w:sz w:val="20"/>
          <w:szCs w:val="20"/>
        </w:rPr>
        <w:t xml:space="preserve"> kullanacağız.</w:t>
      </w:r>
      <w:r w:rsidR="00C5463B">
        <w:rPr>
          <w:rFonts w:ascii="Verdana" w:hAnsi="Verdana"/>
          <w:sz w:val="20"/>
          <w:szCs w:val="20"/>
        </w:rPr>
        <w:t>”</w:t>
      </w:r>
    </w:p>
    <w:p w14:paraId="57F3F8A7" w14:textId="4596FA4E" w:rsidR="00C5463B" w:rsidRDefault="00C5463B" w:rsidP="00C5463B">
      <w:pPr>
        <w:shd w:val="clear" w:color="auto" w:fill="FFFFFF"/>
        <w:spacing w:before="60" w:after="180" w:line="330" w:lineRule="atLeast"/>
        <w:jc w:val="both"/>
        <w:outlineLvl w:val="2"/>
        <w:rPr>
          <w:rFonts w:ascii="Verdana" w:hAnsi="Verdana"/>
          <w:sz w:val="20"/>
          <w:szCs w:val="20"/>
        </w:rPr>
      </w:pPr>
    </w:p>
    <w:p w14:paraId="08656D00" w14:textId="77777777" w:rsidR="00C5463B" w:rsidRPr="007A2041" w:rsidRDefault="00C5463B" w:rsidP="00C5463B">
      <w:pPr>
        <w:spacing w:line="360" w:lineRule="auto"/>
        <w:rPr>
          <w:rFonts w:ascii="Verdana" w:hAnsi="Verdana"/>
          <w:b/>
          <w:sz w:val="18"/>
        </w:rPr>
      </w:pPr>
      <w:r w:rsidRPr="007A2041">
        <w:rPr>
          <w:rFonts w:ascii="Verdana" w:hAnsi="Verdana"/>
          <w:b/>
          <w:sz w:val="18"/>
        </w:rPr>
        <w:t>İlgili Kişi:</w:t>
      </w:r>
    </w:p>
    <w:p w14:paraId="36134BBA" w14:textId="77777777" w:rsidR="00C5463B" w:rsidRPr="007A2041" w:rsidRDefault="00C5463B" w:rsidP="00C5463B">
      <w:pPr>
        <w:spacing w:line="240" w:lineRule="auto"/>
        <w:rPr>
          <w:rFonts w:ascii="Verdana" w:hAnsi="Verdana"/>
          <w:sz w:val="18"/>
        </w:rPr>
      </w:pPr>
      <w:r w:rsidRPr="007A2041">
        <w:rPr>
          <w:rFonts w:ascii="Verdana" w:hAnsi="Verdana"/>
          <w:sz w:val="18"/>
        </w:rPr>
        <w:t>Ayşe Ekin Gündüz</w:t>
      </w:r>
    </w:p>
    <w:p w14:paraId="1D4CF74A" w14:textId="77777777" w:rsidR="00C5463B" w:rsidRPr="007A2041" w:rsidRDefault="00C5463B" w:rsidP="00C5463B">
      <w:pPr>
        <w:spacing w:line="240" w:lineRule="auto"/>
        <w:rPr>
          <w:rFonts w:ascii="Verdana" w:hAnsi="Verdana"/>
          <w:sz w:val="18"/>
        </w:rPr>
      </w:pPr>
      <w:r w:rsidRPr="007A2041">
        <w:rPr>
          <w:rFonts w:ascii="Verdana" w:hAnsi="Verdana"/>
          <w:sz w:val="18"/>
        </w:rPr>
        <w:t>Marjinal Porter Novelli</w:t>
      </w:r>
    </w:p>
    <w:p w14:paraId="2CB787C2" w14:textId="77777777" w:rsidR="00C5463B" w:rsidRPr="007A2041" w:rsidRDefault="00C5463B" w:rsidP="00C5463B">
      <w:pPr>
        <w:spacing w:line="240" w:lineRule="auto"/>
        <w:rPr>
          <w:rFonts w:ascii="Verdana" w:hAnsi="Verdana"/>
          <w:sz w:val="18"/>
        </w:rPr>
      </w:pPr>
      <w:r w:rsidRPr="007A2041">
        <w:rPr>
          <w:rFonts w:ascii="Verdana" w:hAnsi="Verdana"/>
          <w:sz w:val="18"/>
        </w:rPr>
        <w:t>0212 219 29 71</w:t>
      </w:r>
    </w:p>
    <w:p w14:paraId="17DFE7F5" w14:textId="77777777" w:rsidR="00C5463B" w:rsidRPr="007A2041" w:rsidRDefault="00242E17" w:rsidP="00C5463B">
      <w:pPr>
        <w:spacing w:line="240" w:lineRule="auto"/>
        <w:rPr>
          <w:rFonts w:ascii="Verdana" w:hAnsi="Verdana"/>
          <w:sz w:val="18"/>
        </w:rPr>
      </w:pPr>
      <w:hyperlink r:id="rId4" w:history="1">
        <w:r w:rsidR="00C5463B" w:rsidRPr="007A2041">
          <w:rPr>
            <w:rStyle w:val="Kpr"/>
            <w:rFonts w:ascii="Verdana" w:hAnsi="Verdana"/>
            <w:sz w:val="18"/>
          </w:rPr>
          <w:t>ayseg@marjinal.com.tr</w:t>
        </w:r>
      </w:hyperlink>
      <w:r w:rsidR="00C5463B" w:rsidRPr="007A2041">
        <w:rPr>
          <w:rFonts w:ascii="Verdana" w:hAnsi="Verdana"/>
          <w:sz w:val="18"/>
        </w:rPr>
        <w:t xml:space="preserve"> </w:t>
      </w:r>
    </w:p>
    <w:p w14:paraId="03D26A9D" w14:textId="77777777" w:rsidR="00C5463B" w:rsidRDefault="00C5463B" w:rsidP="00C5463B">
      <w:pPr>
        <w:spacing w:line="240" w:lineRule="auto"/>
        <w:rPr>
          <w:rFonts w:ascii="Verdana" w:hAnsi="Verdana"/>
        </w:rPr>
      </w:pPr>
    </w:p>
    <w:p w14:paraId="3A50BCE3" w14:textId="77777777" w:rsidR="00C5463B" w:rsidRPr="00B10EEF" w:rsidRDefault="00C5463B" w:rsidP="00C5463B">
      <w:pPr>
        <w:spacing w:line="240" w:lineRule="auto"/>
        <w:jc w:val="both"/>
        <w:rPr>
          <w:rFonts w:ascii="Verdana" w:hAnsi="Verdana"/>
          <w:b/>
          <w:sz w:val="18"/>
        </w:rPr>
      </w:pPr>
      <w:r w:rsidRPr="00B10EEF">
        <w:rPr>
          <w:rFonts w:ascii="Verdana" w:hAnsi="Verdana"/>
          <w:b/>
          <w:sz w:val="18"/>
        </w:rPr>
        <w:t>DHL – Dünyan</w:t>
      </w:r>
      <w:r w:rsidRPr="00B10EEF">
        <w:rPr>
          <w:rFonts w:ascii="Verdana" w:hAnsi="Verdana" w:hint="eastAsia"/>
          <w:b/>
          <w:sz w:val="18"/>
        </w:rPr>
        <w:t>ı</w:t>
      </w:r>
      <w:r w:rsidRPr="00B10EEF">
        <w:rPr>
          <w:rFonts w:ascii="Verdana" w:hAnsi="Verdana"/>
          <w:b/>
          <w:sz w:val="18"/>
        </w:rPr>
        <w:t xml:space="preserve">n Lojistik </w:t>
      </w:r>
      <w:r w:rsidRPr="00B10EEF">
        <w:rPr>
          <w:rFonts w:ascii="Verdana" w:hAnsi="Verdana" w:hint="eastAsia"/>
          <w:b/>
          <w:sz w:val="18"/>
        </w:rPr>
        <w:t>Ş</w:t>
      </w:r>
      <w:r w:rsidRPr="00B10EEF">
        <w:rPr>
          <w:rFonts w:ascii="Verdana" w:hAnsi="Verdana"/>
          <w:b/>
          <w:sz w:val="18"/>
        </w:rPr>
        <w:t>irketi</w:t>
      </w:r>
    </w:p>
    <w:p w14:paraId="466B1E9D" w14:textId="77777777" w:rsidR="00C5463B" w:rsidRPr="00B10EEF" w:rsidRDefault="00C5463B" w:rsidP="00C5463B">
      <w:pPr>
        <w:spacing w:line="240" w:lineRule="auto"/>
        <w:jc w:val="both"/>
        <w:rPr>
          <w:rFonts w:ascii="Verdana" w:hAnsi="Verdana"/>
          <w:sz w:val="18"/>
        </w:rPr>
      </w:pPr>
      <w:r w:rsidRPr="00B10EEF">
        <w:rPr>
          <w:rFonts w:ascii="Verdana" w:hAnsi="Verdana"/>
          <w:sz w:val="18"/>
        </w:rPr>
        <w:t>DHL, lojistik sektörünün lider küresel markas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d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r. Çe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itli alt gruplardan olu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an DHL ailesi; yurt içi ve uluslararas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 xml:space="preserve"> kargo hizmetleri, e-ticaret nakliye ve ikmal çözümleri, uluslararas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 xml:space="preserve"> ekspres, kara, deniz ve havayolu ta</w:t>
      </w:r>
      <w:r w:rsidRPr="00B10EEF">
        <w:rPr>
          <w:rFonts w:ascii="Verdana" w:hAnsi="Verdana" w:hint="eastAsia"/>
          <w:sz w:val="18"/>
        </w:rPr>
        <w:t>şı</w:t>
      </w:r>
      <w:r w:rsidRPr="00B10EEF">
        <w:rPr>
          <w:rFonts w:ascii="Verdana" w:hAnsi="Verdana"/>
          <w:sz w:val="18"/>
        </w:rPr>
        <w:t>mac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l</w:t>
      </w:r>
      <w:r w:rsidRPr="00B10EEF">
        <w:rPr>
          <w:rFonts w:ascii="Verdana" w:hAnsi="Verdana" w:hint="eastAsia"/>
          <w:sz w:val="18"/>
        </w:rPr>
        <w:t>ığı</w:t>
      </w:r>
      <w:r w:rsidRPr="00B10EEF">
        <w:rPr>
          <w:rFonts w:ascii="Verdana" w:hAnsi="Verdana"/>
          <w:sz w:val="18"/>
        </w:rPr>
        <w:t>ndan endüstriyel tedarik zinciri yönetimine kadar benzersiz bir portföyde lojistik hizmetler sunmaktad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r. DHL, 220’den fazla ülke ve bölgedeki yakla</w:t>
      </w:r>
      <w:r w:rsidRPr="00B10EEF">
        <w:rPr>
          <w:rFonts w:ascii="Verdana" w:hAnsi="Verdana" w:hint="eastAsia"/>
          <w:sz w:val="18"/>
        </w:rPr>
        <w:t>şı</w:t>
      </w:r>
      <w:r w:rsidRPr="00B10EEF">
        <w:rPr>
          <w:rFonts w:ascii="Verdana" w:hAnsi="Verdana"/>
          <w:sz w:val="18"/>
        </w:rPr>
        <w:t>k 350.000 çal</w:t>
      </w:r>
      <w:r w:rsidRPr="00B10EEF">
        <w:rPr>
          <w:rFonts w:ascii="Verdana" w:hAnsi="Verdana" w:hint="eastAsia"/>
          <w:sz w:val="18"/>
        </w:rPr>
        <w:t>ış</w:t>
      </w:r>
      <w:r w:rsidRPr="00B10EEF">
        <w:rPr>
          <w:rFonts w:ascii="Verdana" w:hAnsi="Verdana"/>
          <w:sz w:val="18"/>
        </w:rPr>
        <w:t>an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 xml:space="preserve">yla insanlar ve 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irketler aras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nda sa</w:t>
      </w:r>
      <w:r w:rsidRPr="00B10EEF">
        <w:rPr>
          <w:rFonts w:ascii="Verdana" w:hAnsi="Verdana" w:hint="eastAsia"/>
          <w:sz w:val="18"/>
        </w:rPr>
        <w:t>ğ</w:t>
      </w:r>
      <w:r w:rsidRPr="00B10EEF">
        <w:rPr>
          <w:rFonts w:ascii="Verdana" w:hAnsi="Verdana"/>
          <w:sz w:val="18"/>
        </w:rPr>
        <w:t>lam ve güvenilir ba</w:t>
      </w:r>
      <w:r w:rsidRPr="00B10EEF">
        <w:rPr>
          <w:rFonts w:ascii="Verdana" w:hAnsi="Verdana" w:hint="eastAsia"/>
          <w:sz w:val="18"/>
        </w:rPr>
        <w:t>ğ</w:t>
      </w:r>
      <w:r w:rsidRPr="00B10EEF">
        <w:rPr>
          <w:rFonts w:ascii="Verdana" w:hAnsi="Verdana"/>
          <w:sz w:val="18"/>
        </w:rPr>
        <w:t>lar kurarak küresel ticaretin sorunsuz i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lemesini sa</w:t>
      </w:r>
      <w:r w:rsidRPr="00B10EEF">
        <w:rPr>
          <w:rFonts w:ascii="Verdana" w:hAnsi="Verdana" w:hint="eastAsia"/>
          <w:sz w:val="18"/>
        </w:rPr>
        <w:t>ğ</w:t>
      </w:r>
      <w:r w:rsidRPr="00B10EEF">
        <w:rPr>
          <w:rFonts w:ascii="Verdana" w:hAnsi="Verdana"/>
          <w:sz w:val="18"/>
        </w:rPr>
        <w:t>lamaktad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r. Teknoloji, ya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am bilimleri ve sa</w:t>
      </w:r>
      <w:r w:rsidRPr="00B10EEF">
        <w:rPr>
          <w:rFonts w:ascii="Verdana" w:hAnsi="Verdana" w:hint="eastAsia"/>
          <w:sz w:val="18"/>
        </w:rPr>
        <w:t>ğ</w:t>
      </w:r>
      <w:r w:rsidRPr="00B10EEF">
        <w:rPr>
          <w:rFonts w:ascii="Verdana" w:hAnsi="Verdana"/>
          <w:sz w:val="18"/>
        </w:rPr>
        <w:t>l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k, enerji, otomotiv ve perakende gibi büyüyen pazarlar ve sektörlere özel çözümleri; kan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tlanm</w:t>
      </w:r>
      <w:r w:rsidRPr="00B10EEF">
        <w:rPr>
          <w:rFonts w:ascii="Verdana" w:hAnsi="Verdana" w:hint="eastAsia"/>
          <w:sz w:val="18"/>
        </w:rPr>
        <w:t>ış</w:t>
      </w:r>
      <w:r w:rsidRPr="00B10EEF">
        <w:rPr>
          <w:rFonts w:ascii="Verdana" w:hAnsi="Verdana"/>
          <w:sz w:val="18"/>
        </w:rPr>
        <w:t xml:space="preserve"> kurumsal sosyal sorumluluk bilinci ve geli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mekte olan pazarlardaki rakipsiz varl</w:t>
      </w:r>
      <w:r w:rsidRPr="00B10EEF">
        <w:rPr>
          <w:rFonts w:ascii="Verdana" w:hAnsi="Verdana" w:hint="eastAsia"/>
          <w:sz w:val="18"/>
        </w:rPr>
        <w:t>ığı</w:t>
      </w:r>
      <w:r w:rsidRPr="00B10EEF">
        <w:rPr>
          <w:rFonts w:ascii="Verdana" w:hAnsi="Verdana"/>
          <w:sz w:val="18"/>
        </w:rPr>
        <w:t>yla DHL, “dünyan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 xml:space="preserve">n lojistik 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irketi” unvan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n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 xml:space="preserve"> sonuna kadar hak ederek ta</w:t>
      </w:r>
      <w:r w:rsidRPr="00B10EEF">
        <w:rPr>
          <w:rFonts w:ascii="Verdana" w:hAnsi="Verdana" w:hint="eastAsia"/>
          <w:sz w:val="18"/>
        </w:rPr>
        <w:t>şı</w:t>
      </w:r>
      <w:r w:rsidRPr="00B10EEF">
        <w:rPr>
          <w:rFonts w:ascii="Verdana" w:hAnsi="Verdana"/>
          <w:sz w:val="18"/>
        </w:rPr>
        <w:t>maktad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r. DHL, Deutsche Post DHL Group’un bir parças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d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r. Deutsche Post DHL 2016 y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l</w:t>
      </w:r>
      <w:r w:rsidRPr="00B10EEF">
        <w:rPr>
          <w:rFonts w:ascii="Verdana" w:hAnsi="Verdana" w:hint="eastAsia"/>
          <w:sz w:val="18"/>
        </w:rPr>
        <w:t>ı</w:t>
      </w:r>
      <w:r w:rsidRPr="00B10EEF">
        <w:rPr>
          <w:rFonts w:ascii="Verdana" w:hAnsi="Verdana"/>
          <w:sz w:val="18"/>
        </w:rPr>
        <w:t>nda 57 milyar euro’nun üzerinde ciro elde etmi</w:t>
      </w:r>
      <w:r w:rsidRPr="00B10EEF">
        <w:rPr>
          <w:rFonts w:ascii="Verdana" w:hAnsi="Verdana" w:hint="eastAsia"/>
          <w:sz w:val="18"/>
        </w:rPr>
        <w:t>ş</w:t>
      </w:r>
      <w:r w:rsidRPr="00B10EEF">
        <w:rPr>
          <w:rFonts w:ascii="Verdana" w:hAnsi="Verdana"/>
          <w:sz w:val="18"/>
        </w:rPr>
        <w:t>tir.</w:t>
      </w:r>
    </w:p>
    <w:p w14:paraId="4C0D61CB" w14:textId="77777777" w:rsidR="00C5463B" w:rsidRPr="00C5463B" w:rsidRDefault="00C5463B" w:rsidP="00C5463B">
      <w:pPr>
        <w:shd w:val="clear" w:color="auto" w:fill="FFFFFF"/>
        <w:spacing w:before="60" w:after="180" w:line="330" w:lineRule="atLeast"/>
        <w:jc w:val="both"/>
        <w:outlineLvl w:val="2"/>
        <w:rPr>
          <w:rFonts w:ascii="Verdana" w:hAnsi="Verdana"/>
          <w:sz w:val="20"/>
          <w:szCs w:val="20"/>
        </w:rPr>
      </w:pPr>
    </w:p>
    <w:p w14:paraId="06866514" w14:textId="62298DAE" w:rsidR="008E1959" w:rsidRPr="008E1959" w:rsidRDefault="008E1959" w:rsidP="00C5463B">
      <w:pPr>
        <w:shd w:val="clear" w:color="auto" w:fill="FFFFFF"/>
        <w:spacing w:before="60" w:after="180" w:line="330" w:lineRule="atLeast"/>
        <w:outlineLvl w:val="2"/>
        <w:rPr>
          <w:color w:val="1F497D"/>
        </w:rPr>
      </w:pPr>
    </w:p>
    <w:p w14:paraId="14402068" w14:textId="77777777" w:rsidR="002644E9" w:rsidRDefault="002644E9"/>
    <w:sectPr w:rsidR="0026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E9"/>
    <w:rsid w:val="000443BA"/>
    <w:rsid w:val="000A76FD"/>
    <w:rsid w:val="0011199F"/>
    <w:rsid w:val="00242E17"/>
    <w:rsid w:val="002644E9"/>
    <w:rsid w:val="002960F5"/>
    <w:rsid w:val="003473FC"/>
    <w:rsid w:val="004A79BD"/>
    <w:rsid w:val="00765FD6"/>
    <w:rsid w:val="008A4A42"/>
    <w:rsid w:val="008E1959"/>
    <w:rsid w:val="00A2164D"/>
    <w:rsid w:val="00BA065D"/>
    <w:rsid w:val="00C5463B"/>
    <w:rsid w:val="00DC629D"/>
    <w:rsid w:val="00E9228C"/>
    <w:rsid w:val="00EE59EC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8F5"/>
  <w15:docId w15:val="{8D796B41-22B8-464A-8DF1-C44DB9E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73FC"/>
    <w:rPr>
      <w:b/>
      <w:bCs/>
    </w:rPr>
  </w:style>
  <w:style w:type="character" w:styleId="Kpr">
    <w:name w:val="Hyperlink"/>
    <w:basedOn w:val="VarsaylanParagrafYazTipi"/>
    <w:uiPriority w:val="99"/>
    <w:unhideWhenUsed/>
    <w:rsid w:val="00C5463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2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2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Ekin Gunduz</dc:creator>
  <cp:lastModifiedBy>Cumhur Karabacakoğlu</cp:lastModifiedBy>
  <cp:revision>3</cp:revision>
  <dcterms:created xsi:type="dcterms:W3CDTF">2018-06-04T14:14:00Z</dcterms:created>
  <dcterms:modified xsi:type="dcterms:W3CDTF">2018-06-04T14:15:00Z</dcterms:modified>
</cp:coreProperties>
</file>