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2FED" w14:textId="77777777" w:rsidR="00A74293" w:rsidRPr="00A74293" w:rsidRDefault="00A74293" w:rsidP="00A74293">
      <w:pPr>
        <w:spacing w:line="360" w:lineRule="auto"/>
        <w:rPr>
          <w:rFonts w:ascii="Verdana" w:eastAsia="Times New Roman" w:hAnsi="Verdana" w:cs="Calibri"/>
          <w:b/>
          <w:bCs/>
          <w:color w:val="000000"/>
          <w:sz w:val="32"/>
          <w:szCs w:val="32"/>
          <w:u w:val="single"/>
          <w:lang w:eastAsia="en-GB"/>
        </w:rPr>
      </w:pPr>
      <w:r w:rsidRPr="00A74293">
        <w:rPr>
          <w:rFonts w:ascii="Verdana" w:eastAsia="Times New Roman" w:hAnsi="Verdana" w:cs="Calibri"/>
          <w:b/>
          <w:bCs/>
          <w:color w:val="000000"/>
          <w:sz w:val="32"/>
          <w:szCs w:val="32"/>
          <w:u w:val="single"/>
          <w:lang w:eastAsia="en-GB"/>
        </w:rPr>
        <w:t>BASIN BÜLTENİ</w:t>
      </w:r>
    </w:p>
    <w:p w14:paraId="4EC78D2F" w14:textId="77777777" w:rsidR="00A74293" w:rsidRDefault="00A74293" w:rsidP="00A74293">
      <w:pPr>
        <w:spacing w:line="360" w:lineRule="auto"/>
        <w:jc w:val="center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en-GB"/>
        </w:rPr>
      </w:pPr>
    </w:p>
    <w:p w14:paraId="53D287B3" w14:textId="6280386D" w:rsidR="762780D1" w:rsidRDefault="762780D1" w:rsidP="5BEC5BA2">
      <w:pPr>
        <w:spacing w:line="360" w:lineRule="auto"/>
        <w:jc w:val="center"/>
        <w:rPr>
          <w:rFonts w:ascii="Verdana" w:eastAsia="Times New Roman" w:hAnsi="Verdana" w:cs="Calibri"/>
          <w:b/>
          <w:bCs/>
          <w:color w:val="000000" w:themeColor="text1"/>
          <w:lang w:eastAsia="en-GB"/>
        </w:rPr>
      </w:pPr>
      <w:r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>Eski kimlik kartı kullanımı 1 Ocak itibariyle son buluyor</w:t>
      </w:r>
    </w:p>
    <w:p w14:paraId="304DAC62" w14:textId="2C9BB3AA" w:rsidR="5BEC5BA2" w:rsidRDefault="5BEC5BA2" w:rsidP="5BEC5BA2">
      <w:pPr>
        <w:spacing w:line="360" w:lineRule="auto"/>
        <w:jc w:val="center"/>
        <w:rPr>
          <w:rFonts w:ascii="Verdana" w:eastAsia="Times New Roman" w:hAnsi="Verdana" w:cs="Calibri"/>
          <w:b/>
          <w:bCs/>
          <w:color w:val="000000" w:themeColor="text1"/>
          <w:lang w:eastAsia="en-GB"/>
        </w:rPr>
      </w:pPr>
    </w:p>
    <w:p w14:paraId="2ADE102C" w14:textId="335B2E19" w:rsidR="762780D1" w:rsidRDefault="762780D1" w:rsidP="5BEC5BA2">
      <w:pPr>
        <w:spacing w:line="360" w:lineRule="auto"/>
        <w:jc w:val="center"/>
        <w:rPr>
          <w:rFonts w:ascii="Verdana" w:eastAsia="Times New Roman" w:hAnsi="Verdana" w:cs="Calibri"/>
          <w:b/>
          <w:bCs/>
          <w:color w:val="000000" w:themeColor="text1"/>
          <w:sz w:val="32"/>
          <w:szCs w:val="32"/>
          <w:lang w:eastAsia="en-GB"/>
        </w:rPr>
      </w:pPr>
      <w:r w:rsidRPr="61E78AF1">
        <w:rPr>
          <w:rFonts w:ascii="Verdana" w:eastAsia="Times New Roman" w:hAnsi="Verdana" w:cs="Calibri"/>
          <w:b/>
          <w:bCs/>
          <w:color w:val="000000" w:themeColor="text1"/>
          <w:sz w:val="32"/>
          <w:szCs w:val="32"/>
          <w:lang w:eastAsia="en-GB"/>
        </w:rPr>
        <w:t>Tapuda yeni kimlik kartlarıyla KEC üzerinden işlem sayısı 5 milyonu aştı</w:t>
      </w:r>
    </w:p>
    <w:p w14:paraId="61800CBB" w14:textId="77777777" w:rsidR="00A74293" w:rsidRPr="00A74293" w:rsidRDefault="00A74293" w:rsidP="5BEC5BA2">
      <w:pPr>
        <w:spacing w:line="360" w:lineRule="auto"/>
        <w:jc w:val="both"/>
        <w:rPr>
          <w:rFonts w:ascii="Verdana" w:eastAsia="Times New Roman" w:hAnsi="Verdana" w:cs="Calibri"/>
          <w:color w:val="000000"/>
          <w:sz w:val="20"/>
          <w:szCs w:val="20"/>
          <w:highlight w:val="yellow"/>
          <w:lang w:eastAsia="en-GB"/>
        </w:rPr>
      </w:pPr>
      <w:r w:rsidRPr="61E78AF1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 </w:t>
      </w:r>
    </w:p>
    <w:p w14:paraId="7981DA40" w14:textId="32C99D09" w:rsidR="00374353" w:rsidRPr="005F3E72" w:rsidRDefault="00A221D4" w:rsidP="5BEC5BA2">
      <w:pPr>
        <w:spacing w:line="360" w:lineRule="auto"/>
        <w:jc w:val="center"/>
        <w:rPr>
          <w:rFonts w:ascii="Verdana" w:eastAsia="Times New Roman" w:hAnsi="Verdana" w:cs="Calibri"/>
          <w:b/>
          <w:bCs/>
          <w:color w:val="000000" w:themeColor="text1"/>
          <w:lang w:eastAsia="en-GB"/>
        </w:rPr>
      </w:pPr>
      <w:r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 xml:space="preserve">Tapu ve Kadastro Genel Müdürlüğü, </w:t>
      </w:r>
      <w:r w:rsidR="0051712F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 xml:space="preserve">sahteciliğin önüne geçilmesi, </w:t>
      </w:r>
      <w:r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>işlem</w:t>
      </w:r>
      <w:r w:rsidR="0051712F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>lerin güvenli ve hızlı</w:t>
      </w:r>
      <w:r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 xml:space="preserve"> </w:t>
      </w:r>
      <w:r w:rsidR="0051712F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 xml:space="preserve">yapılabilmesi </w:t>
      </w:r>
      <w:r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 xml:space="preserve">amacıyla </w:t>
      </w:r>
      <w:r w:rsidR="0051712F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 xml:space="preserve">1 Ocak 2025 </w:t>
      </w:r>
      <w:r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>itibarıyla çipli kimlik kartları kullanımını zorunlu hale getir</w:t>
      </w:r>
      <w:r w:rsidR="000F48C1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>di</w:t>
      </w:r>
      <w:r w:rsidR="0051712F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>.</w:t>
      </w:r>
      <w:r w:rsidR="776C5997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 xml:space="preserve"> </w:t>
      </w:r>
      <w:proofErr w:type="spellStart"/>
      <w:proofErr w:type="gramStart"/>
      <w:r w:rsidR="6CF1E9EE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>b</w:t>
      </w:r>
      <w:r w:rsidR="776C5997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>iOnay'ın</w:t>
      </w:r>
      <w:proofErr w:type="spellEnd"/>
      <w:proofErr w:type="gramEnd"/>
      <w:r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 xml:space="preserve"> </w:t>
      </w:r>
      <w:r w:rsidR="14AA1480" w:rsidRPr="61E78AF1">
        <w:rPr>
          <w:rFonts w:ascii="Verdana" w:eastAsia="Times New Roman" w:hAnsi="Verdana" w:cs="Segoe UI"/>
          <w:b/>
          <w:bCs/>
          <w:color w:val="000000" w:themeColor="text1"/>
          <w:lang w:eastAsia="en-GB"/>
        </w:rPr>
        <w:t xml:space="preserve">Tapu ve Kadastro Genel Müdürlüğü ile yürüttüğü proje kapsamında 2 bin </w:t>
      </w:r>
      <w:proofErr w:type="spellStart"/>
      <w:r w:rsidR="14AA1480" w:rsidRPr="61E78AF1">
        <w:rPr>
          <w:rFonts w:ascii="Verdana" w:eastAsia="Times New Roman" w:hAnsi="Verdana" w:cs="Segoe UI"/>
          <w:b/>
          <w:bCs/>
          <w:color w:val="000000" w:themeColor="text1"/>
          <w:lang w:eastAsia="en-GB"/>
        </w:rPr>
        <w:t>biOnay</w:t>
      </w:r>
      <w:proofErr w:type="spellEnd"/>
      <w:r w:rsidR="14AA1480" w:rsidRPr="61E78AF1">
        <w:rPr>
          <w:rFonts w:ascii="Verdana" w:eastAsia="Times New Roman" w:hAnsi="Verdana" w:cs="Segoe UI"/>
          <w:b/>
          <w:bCs/>
          <w:color w:val="000000" w:themeColor="text1"/>
          <w:lang w:eastAsia="en-GB"/>
        </w:rPr>
        <w:t xml:space="preserve"> cihazı üzerinden parmak izi ile </w:t>
      </w:r>
      <w:r w:rsidR="53F19956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>kimlik doğrulama yapan kişi sayısı 5 milyonu aştı.</w:t>
      </w:r>
      <w:r w:rsidR="14AA1480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 xml:space="preserve"> </w:t>
      </w:r>
      <w:r w:rsidR="6DA99A4A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 xml:space="preserve">Tüm bu işlemler </w:t>
      </w:r>
      <w:r w:rsidR="14AA1480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>herhangi bir sahtecilik veya mağduriyet yaşa</w:t>
      </w:r>
      <w:r w:rsidR="4343CA57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>n</w:t>
      </w:r>
      <w:r w:rsidR="14AA1480" w:rsidRPr="61E78AF1">
        <w:rPr>
          <w:rFonts w:ascii="Verdana" w:eastAsia="Times New Roman" w:hAnsi="Verdana" w:cs="Calibri"/>
          <w:b/>
          <w:bCs/>
          <w:color w:val="000000" w:themeColor="text1"/>
          <w:lang w:eastAsia="en-GB"/>
        </w:rPr>
        <w:t xml:space="preserve">madan gerçekleşti. </w:t>
      </w:r>
    </w:p>
    <w:p w14:paraId="5B825653" w14:textId="77777777" w:rsidR="00A221D4" w:rsidRDefault="00A221D4" w:rsidP="00374353">
      <w:pPr>
        <w:spacing w:line="360" w:lineRule="auto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</w:pPr>
    </w:p>
    <w:p w14:paraId="51B2F14E" w14:textId="5F13CA9E" w:rsidR="00A221D4" w:rsidRDefault="00A221D4" w:rsidP="00A221D4">
      <w:pPr>
        <w:spacing w:line="360" w:lineRule="auto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</w:pPr>
      <w:r w:rsidRPr="00A221D4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Çevre, Şehircilik ve İklim Değişikliği Bakanlığı Tapu ve Kadastro Genel Müdürlüğü, </w:t>
      </w:r>
      <w:r w:rsidR="0051712F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yeni yıl itibarıyla </w:t>
      </w:r>
      <w:r w:rsidRPr="00A221D4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işlemlerin güvenli ve </w:t>
      </w:r>
      <w:r w:rsidR="0051712F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hızlı</w:t>
      </w:r>
      <w:r w:rsidRPr="00A221D4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yapılabilmesi </w:t>
      </w:r>
      <w:r w:rsidR="0051712F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için</w:t>
      </w:r>
      <w:r w:rsidRPr="00A221D4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çipli kimlik kartları</w:t>
      </w:r>
      <w:r w:rsidR="0051712F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nın</w:t>
      </w:r>
      <w:r w:rsidRPr="00A221D4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kullanımını zorunlu hale getirdi.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</w:t>
      </w:r>
      <w:r w:rsidRPr="00A221D4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Tapu müdürlüklerinde 1 Ocak 2025 itibarıyla gayrimenkul alım-satımı, mirasa dayalı tapu işlemleri, mirasçı belirleme gibi önemli tapu işlemleri</w:t>
      </w:r>
      <w:r w:rsidR="0051712F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sadece yeni çipli kimlik kartlarıyla yapılabilecek.</w:t>
      </w:r>
      <w:r w:rsidRPr="00A221D4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</w:t>
      </w:r>
    </w:p>
    <w:p w14:paraId="148B2D89" w14:textId="77777777" w:rsidR="00A221D4" w:rsidRDefault="00A221D4" w:rsidP="00374353">
      <w:pPr>
        <w:spacing w:line="360" w:lineRule="auto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</w:pPr>
    </w:p>
    <w:p w14:paraId="7501B524" w14:textId="018ED1D0" w:rsidR="00A74293" w:rsidRPr="0051712F" w:rsidRDefault="0051712F" w:rsidP="00374353">
      <w:pPr>
        <w:spacing w:line="360" w:lineRule="auto"/>
        <w:jc w:val="both"/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</w:pPr>
      <w:r w:rsidRPr="0051712F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>E-kimlik ve e-imza alanında Ar-</w:t>
      </w:r>
      <w:proofErr w:type="spellStart"/>
      <w:r w:rsidRPr="0051712F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>Ge</w:t>
      </w:r>
      <w:proofErr w:type="spellEnd"/>
      <w:r w:rsidRPr="0051712F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 xml:space="preserve"> çalışmaları yapan EGA, Tapu ve Kadastro Genel Müdürlüğüyle yaptığı iş</w:t>
      </w:r>
      <w:r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51712F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 xml:space="preserve">birliği kapsamında 2 bin </w:t>
      </w:r>
      <w:proofErr w:type="spellStart"/>
      <w:r w:rsidRPr="0051712F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>biOnay</w:t>
      </w:r>
      <w:proofErr w:type="spellEnd"/>
      <w:r w:rsidRPr="0051712F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 xml:space="preserve"> cihazıyla parmak izi ile kimlik doğrulama yapıyor. </w:t>
      </w:r>
      <w:r w:rsidR="00374353" w:rsidRPr="00374353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 xml:space="preserve">Kimlik doğrulama işlemlerinde yaşanabilecek mağduriyetlerin önüne geçmek için çözümler sunan </w:t>
      </w:r>
      <w:proofErr w:type="spellStart"/>
      <w:r w:rsidR="00374353" w:rsidRPr="00374353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>biOnay</w:t>
      </w:r>
      <w:proofErr w:type="spellEnd"/>
      <w:r w:rsidR="00374353" w:rsidRPr="00374353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 xml:space="preserve"> ile 973 tapu müdürlüğünde </w:t>
      </w:r>
      <w:r w:rsidR="00A221D4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>5</w:t>
      </w:r>
      <w:r w:rsidR="00374353" w:rsidRPr="00374353">
        <w:rPr>
          <w:rFonts w:ascii="Verdana" w:eastAsia="Times New Roman" w:hAnsi="Verdana" w:cs="Segoe UI"/>
          <w:color w:val="000000"/>
          <w:sz w:val="20"/>
          <w:szCs w:val="20"/>
          <w:shd w:val="clear" w:color="auto" w:fill="FFFFFF"/>
          <w:lang w:eastAsia="en-GB"/>
        </w:rPr>
        <w:t xml:space="preserve"> milyonun üzerinde vatandaş herhangi bir sahtecilik veya mağduriyet yaşamadan işlemlerini güvenle gerçekleştirdi.</w:t>
      </w:r>
    </w:p>
    <w:p w14:paraId="21CED685" w14:textId="5184D161" w:rsidR="00A74293" w:rsidRPr="00A74293" w:rsidRDefault="00A74293" w:rsidP="00A74293">
      <w:pPr>
        <w:spacing w:line="36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</w:p>
    <w:p w14:paraId="2E09DC50" w14:textId="3F33F77B" w:rsidR="0051712F" w:rsidRDefault="0051712F" w:rsidP="00C9509B">
      <w:pPr>
        <w:spacing w:line="360" w:lineRule="auto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</w:pPr>
      <w:r w:rsidRPr="0051712F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en-GB"/>
        </w:rPr>
        <w:t>“5 milyondan fazla kişi işlemlerini mağduriyet yaşamadan gerçekleştirdi”</w:t>
      </w:r>
    </w:p>
    <w:p w14:paraId="37160D71" w14:textId="52F57803" w:rsidR="00C9509B" w:rsidRDefault="0051712F" w:rsidP="00C9509B">
      <w:pPr>
        <w:spacing w:line="360" w:lineRule="auto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</w:pPr>
      <w:r w:rsidRPr="0DF3DBFC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Tapu ve Kadastro Genel Müdürlüğüyle iş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</w:t>
      </w:r>
      <w:r w:rsidRPr="0DF3DBFC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birli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kleri</w:t>
      </w:r>
      <w:r w:rsidRPr="0DF3DBFC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kapsamında kısa sürede oldukça güzel sonuçlar aldık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larını belirten</w:t>
      </w:r>
      <w:r w:rsidRPr="0DF3DBFC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</w:t>
      </w:r>
      <w:r w:rsidR="00D02101" w:rsidRPr="0DF3DBFC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EGA iştiraki olan </w:t>
      </w:r>
      <w:proofErr w:type="spellStart"/>
      <w:r w:rsidR="00D02101" w:rsidRPr="0DF3DBFC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biOnay’ın</w:t>
      </w:r>
      <w:proofErr w:type="spellEnd"/>
      <w:r w:rsidR="00D02101" w:rsidRPr="0DF3DBFC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Kurucu Ortağı Ümit Yaşar Usta,</w:t>
      </w:r>
      <w:r w:rsidR="003208AB" w:rsidRPr="0DF3DBFC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“</w:t>
      </w:r>
      <w:r w:rsidR="00A5434F" w:rsidRPr="0DF3DBFC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Bugüne kadar 973 tapu müdürlüğünde 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5</w:t>
      </w:r>
      <w:r w:rsidR="00A5434F" w:rsidRPr="0DF3DBFC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 milyondan fazla kişi işlemlerini herhangi bir sahtecilik veya mağduriyet yaşamadan gerçekleştirdi. 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Bu uygulama sayesinde t</w:t>
      </w:r>
      <w:r w:rsidR="000C66C7" w:rsidRPr="000C66C7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 xml:space="preserve">apu </w:t>
      </w:r>
      <w:r w:rsidR="000C66C7" w:rsidRPr="000C66C7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lastRenderedPageBreak/>
        <w:t>müdürlükleri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nde k</w:t>
      </w:r>
      <w:r w:rsidRPr="000C66C7"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aliteli ve güvenle hizmet ver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  <w:t>iliyor. Bundan sonraki süreçte tapu müdürlüklerinde işlem hızı artacak ve sahteciliğin önüne daha da çok geçilecek” dedi.</w:t>
      </w:r>
    </w:p>
    <w:p w14:paraId="35177DD2" w14:textId="7D869EC0" w:rsidR="0051712F" w:rsidRPr="00A5434F" w:rsidRDefault="0051712F" w:rsidP="00C9509B">
      <w:pPr>
        <w:spacing w:line="360" w:lineRule="auto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en-GB"/>
        </w:rPr>
      </w:pPr>
    </w:p>
    <w:p w14:paraId="1D9419DD" w14:textId="55B10136" w:rsidR="00BB7F8C" w:rsidRDefault="00BB7F8C" w:rsidP="00C3141A">
      <w:pPr>
        <w:spacing w:line="36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en-GB"/>
        </w:rPr>
      </w:pPr>
    </w:p>
    <w:p w14:paraId="0026E174" w14:textId="77777777" w:rsidR="00C3141A" w:rsidRPr="00C3141A" w:rsidRDefault="00C3141A" w:rsidP="00C3141A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3141A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İlgili Kişi</w:t>
      </w:r>
      <w:r w:rsidRPr="00C3141A">
        <w:rPr>
          <w:rFonts w:ascii="Verdana" w:eastAsia="Times New Roman" w:hAnsi="Verdana" w:cs="Segoe UI"/>
          <w:sz w:val="20"/>
          <w:szCs w:val="20"/>
          <w:lang w:eastAsia="en-GB"/>
        </w:rPr>
        <w:t>        </w:t>
      </w:r>
    </w:p>
    <w:p w14:paraId="6EA3C248" w14:textId="77777777" w:rsidR="00C3141A" w:rsidRPr="00C3141A" w:rsidRDefault="00C3141A" w:rsidP="00C3141A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3141A">
        <w:rPr>
          <w:rFonts w:ascii="Verdana" w:eastAsia="Times New Roman" w:hAnsi="Verdana" w:cs="Segoe UI"/>
          <w:sz w:val="20"/>
          <w:szCs w:val="20"/>
          <w:lang w:eastAsia="en-GB"/>
        </w:rPr>
        <w:t>Ceylan Naza        </w:t>
      </w:r>
    </w:p>
    <w:p w14:paraId="1B612544" w14:textId="77777777" w:rsidR="00C3141A" w:rsidRPr="00C3141A" w:rsidRDefault="00C3141A" w:rsidP="00C3141A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3141A">
        <w:rPr>
          <w:rFonts w:ascii="Verdana" w:eastAsia="Times New Roman" w:hAnsi="Verdana" w:cs="Segoe UI"/>
          <w:sz w:val="20"/>
          <w:szCs w:val="20"/>
          <w:lang w:eastAsia="en-GB"/>
        </w:rPr>
        <w:t>Marjinal Porter Novelli        </w:t>
      </w:r>
    </w:p>
    <w:p w14:paraId="78DF7326" w14:textId="77777777" w:rsidR="00C3141A" w:rsidRPr="00C3141A" w:rsidRDefault="00C3141A" w:rsidP="00C3141A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3141A">
        <w:rPr>
          <w:rFonts w:ascii="Verdana" w:eastAsia="Times New Roman" w:hAnsi="Verdana" w:cs="Segoe UI"/>
          <w:sz w:val="20"/>
          <w:szCs w:val="20"/>
          <w:lang w:eastAsia="en-GB"/>
        </w:rPr>
        <w:t>ceylann@marjinal.com.tr        </w:t>
      </w:r>
    </w:p>
    <w:p w14:paraId="2F5163A7" w14:textId="77777777" w:rsidR="00C3141A" w:rsidRPr="00C3141A" w:rsidRDefault="00C3141A" w:rsidP="00C3141A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3141A">
        <w:rPr>
          <w:rFonts w:ascii="Verdana" w:eastAsia="Times New Roman" w:hAnsi="Verdana" w:cs="Segoe UI"/>
          <w:sz w:val="20"/>
          <w:szCs w:val="20"/>
          <w:lang w:eastAsia="en-GB"/>
        </w:rPr>
        <w:t>0533 927 23 94        </w:t>
      </w:r>
    </w:p>
    <w:p w14:paraId="6068D868" w14:textId="77777777" w:rsidR="00C3141A" w:rsidRPr="00C3141A" w:rsidRDefault="00C3141A" w:rsidP="00C3141A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3141A">
        <w:rPr>
          <w:rFonts w:ascii="Verdana" w:eastAsia="Times New Roman" w:hAnsi="Verdana" w:cs="Segoe UI"/>
          <w:sz w:val="18"/>
          <w:szCs w:val="18"/>
          <w:lang w:eastAsia="en-GB"/>
        </w:rPr>
        <w:t>        </w:t>
      </w:r>
    </w:p>
    <w:p w14:paraId="3142E659" w14:textId="77777777" w:rsidR="00C3141A" w:rsidRPr="00C3141A" w:rsidRDefault="00C3141A" w:rsidP="00C3141A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spellStart"/>
      <w:proofErr w:type="gramStart"/>
      <w:r w:rsidRPr="00C3141A">
        <w:rPr>
          <w:rFonts w:ascii="Verdana" w:eastAsia="Times New Roman" w:hAnsi="Verdana" w:cs="Segoe UI"/>
          <w:b/>
          <w:bCs/>
          <w:sz w:val="16"/>
          <w:szCs w:val="16"/>
          <w:lang w:eastAsia="en-GB"/>
        </w:rPr>
        <w:t>biOnay</w:t>
      </w:r>
      <w:proofErr w:type="spellEnd"/>
      <w:proofErr w:type="gramEnd"/>
      <w:r w:rsidRPr="00C3141A">
        <w:rPr>
          <w:rFonts w:ascii="Verdana" w:eastAsia="Times New Roman" w:hAnsi="Verdana" w:cs="Segoe UI"/>
          <w:b/>
          <w:bCs/>
          <w:sz w:val="16"/>
          <w:szCs w:val="16"/>
          <w:lang w:eastAsia="en-GB"/>
        </w:rPr>
        <w:t xml:space="preserve"> Hakkında:</w:t>
      </w:r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> </w:t>
      </w:r>
      <w:r w:rsidRPr="00C3141A">
        <w:rPr>
          <w:rFonts w:ascii="Verdana" w:eastAsia="Times New Roman" w:hAnsi="Verdana" w:cs="Segoe UI"/>
          <w:lang w:eastAsia="en-GB"/>
        </w:rPr>
        <w:t>     </w:t>
      </w:r>
    </w:p>
    <w:p w14:paraId="6E8BB2A1" w14:textId="77777777" w:rsidR="00C3141A" w:rsidRPr="00C3141A" w:rsidRDefault="00C3141A" w:rsidP="00C3141A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spellStart"/>
      <w:proofErr w:type="gramStart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>biOnay</w:t>
      </w:r>
      <w:proofErr w:type="spellEnd"/>
      <w:proofErr w:type="gramEnd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 xml:space="preserve">, kamudan özel sektöre kimlik doğrulamanın gerekli olduğu tüm işlemlerde güvenliği sağlayan ve kurumsal müşterilere uçtan uca anahtar çözümler sunan Türkiye’nin %100 yerli ilk mobil kart erişim cihazıdır. Türkiye’yi yeni bir deneyimle tanıştıran </w:t>
      </w:r>
      <w:proofErr w:type="spellStart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>biOnay</w:t>
      </w:r>
      <w:proofErr w:type="spellEnd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 xml:space="preserve"> markasının arkasında e-imza ve mobil imza alanındaki 17 yıllık bilgi birikimiyle Elektronik Güvenlik Altyapısı A.Ş. (EGA) bulunuyor. </w:t>
      </w:r>
      <w:proofErr w:type="spellStart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>EGA’nın</w:t>
      </w:r>
      <w:proofErr w:type="spellEnd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 xml:space="preserve"> kurumsal müşterileri için geliştirdiği 600’den fazla proje deneyimi </w:t>
      </w:r>
      <w:proofErr w:type="spellStart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>biOnay</w:t>
      </w:r>
      <w:proofErr w:type="spellEnd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 xml:space="preserve"> ile e-Kimlik alanına taşınıyor. </w:t>
      </w:r>
      <w:proofErr w:type="spellStart"/>
      <w:proofErr w:type="gramStart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>biOnay</w:t>
      </w:r>
      <w:proofErr w:type="spellEnd"/>
      <w:proofErr w:type="gramEnd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 xml:space="preserve"> cihazlarının üretimi ise 1955 yılından bu yana dünyanın önde gelen otomotiv markalarına elektronik, elektromekanik ve mekatronik ürünler geliştiren KAT Mekatronik Ürünleri A.Ş.’</w:t>
      </w:r>
      <w:proofErr w:type="spellStart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>nin</w:t>
      </w:r>
      <w:proofErr w:type="spellEnd"/>
      <w:r w:rsidRPr="00C3141A">
        <w:rPr>
          <w:rFonts w:ascii="Verdana" w:eastAsia="Times New Roman" w:hAnsi="Verdana" w:cs="Segoe UI"/>
          <w:sz w:val="16"/>
          <w:szCs w:val="16"/>
          <w:lang w:eastAsia="en-GB"/>
        </w:rPr>
        <w:t xml:space="preserve"> 25.000 m2 kapalı alana sahip modern üretim merkezinde yapılıyor. </w:t>
      </w:r>
      <w:r w:rsidRPr="00C3141A">
        <w:rPr>
          <w:rFonts w:ascii="Verdana" w:eastAsia="Times New Roman" w:hAnsi="Verdana" w:cs="Segoe UI"/>
          <w:lang w:eastAsia="en-GB"/>
        </w:rPr>
        <w:t>  </w:t>
      </w:r>
    </w:p>
    <w:p w14:paraId="0B726D01" w14:textId="77777777" w:rsidR="001A3297" w:rsidRPr="00A74293" w:rsidRDefault="001A3297" w:rsidP="00A7429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1A3297" w:rsidRPr="00A74293" w:rsidSect="000D6A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altName w:val="Cambria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86B6C"/>
    <w:multiLevelType w:val="multilevel"/>
    <w:tmpl w:val="99E2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4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93"/>
    <w:rsid w:val="00067012"/>
    <w:rsid w:val="00093AD0"/>
    <w:rsid w:val="000C66C7"/>
    <w:rsid w:val="000D6A26"/>
    <w:rsid w:val="000F48C1"/>
    <w:rsid w:val="001246EC"/>
    <w:rsid w:val="001A3297"/>
    <w:rsid w:val="003026FC"/>
    <w:rsid w:val="003208AB"/>
    <w:rsid w:val="00374353"/>
    <w:rsid w:val="003929F7"/>
    <w:rsid w:val="0050063D"/>
    <w:rsid w:val="0051712F"/>
    <w:rsid w:val="00525D94"/>
    <w:rsid w:val="005B3DB1"/>
    <w:rsid w:val="005F3E72"/>
    <w:rsid w:val="00604CF9"/>
    <w:rsid w:val="0062393F"/>
    <w:rsid w:val="006D1B2F"/>
    <w:rsid w:val="00775AD7"/>
    <w:rsid w:val="008A1961"/>
    <w:rsid w:val="009147EA"/>
    <w:rsid w:val="009342D4"/>
    <w:rsid w:val="00937E20"/>
    <w:rsid w:val="009824D5"/>
    <w:rsid w:val="00A221D4"/>
    <w:rsid w:val="00A5434F"/>
    <w:rsid w:val="00A74293"/>
    <w:rsid w:val="00B41BD9"/>
    <w:rsid w:val="00B5062C"/>
    <w:rsid w:val="00BB7F8C"/>
    <w:rsid w:val="00C3141A"/>
    <w:rsid w:val="00C9509B"/>
    <w:rsid w:val="00CA5A2B"/>
    <w:rsid w:val="00CB4C70"/>
    <w:rsid w:val="00CC0F3E"/>
    <w:rsid w:val="00D02101"/>
    <w:rsid w:val="00D071EB"/>
    <w:rsid w:val="00EF0DAB"/>
    <w:rsid w:val="076B1834"/>
    <w:rsid w:val="0DF3DBFC"/>
    <w:rsid w:val="14308229"/>
    <w:rsid w:val="14AA1480"/>
    <w:rsid w:val="153B7440"/>
    <w:rsid w:val="195F8C5B"/>
    <w:rsid w:val="25A528E1"/>
    <w:rsid w:val="26AF8AFC"/>
    <w:rsid w:val="2C1BB9A4"/>
    <w:rsid w:val="36A41B4D"/>
    <w:rsid w:val="37664BF4"/>
    <w:rsid w:val="397E289A"/>
    <w:rsid w:val="4343CA57"/>
    <w:rsid w:val="47474D2A"/>
    <w:rsid w:val="538C4410"/>
    <w:rsid w:val="53F19956"/>
    <w:rsid w:val="5982948F"/>
    <w:rsid w:val="5BEC5BA2"/>
    <w:rsid w:val="61E78AF1"/>
    <w:rsid w:val="6590752C"/>
    <w:rsid w:val="6889446C"/>
    <w:rsid w:val="6A171CE7"/>
    <w:rsid w:val="6CF1E9EE"/>
    <w:rsid w:val="6D7E716B"/>
    <w:rsid w:val="6DA99A4A"/>
    <w:rsid w:val="6E12B980"/>
    <w:rsid w:val="74E157C5"/>
    <w:rsid w:val="762780D1"/>
    <w:rsid w:val="776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AE56"/>
  <w15:chartTrackingRefBased/>
  <w15:docId w15:val="{C30A15AB-50E8-7B41-871F-8A48C154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74293"/>
  </w:style>
  <w:style w:type="character" w:styleId="AklamaBavurusu">
    <w:name w:val="annotation reference"/>
    <w:basedOn w:val="VarsaylanParagrafYazTipi"/>
    <w:uiPriority w:val="99"/>
    <w:semiHidden/>
    <w:unhideWhenUsed/>
    <w:rsid w:val="00D0210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0210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0210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0210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0210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2101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101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BB7F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VarsaylanParagrafYazTipi"/>
    <w:rsid w:val="00BB7F8C"/>
  </w:style>
  <w:style w:type="character" w:customStyle="1" w:styleId="eop">
    <w:name w:val="eop"/>
    <w:basedOn w:val="VarsaylanParagrafYazTipi"/>
    <w:rsid w:val="00BB7F8C"/>
  </w:style>
  <w:style w:type="paragraph" w:styleId="Dzeltme">
    <w:name w:val="Revision"/>
    <w:hidden/>
    <w:uiPriority w:val="99"/>
    <w:semiHidden/>
    <w:rsid w:val="0093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2" ma:contentTypeDescription="Yeni belge oluşturun." ma:contentTypeScope="" ma:versionID="2abac1749e499c7480121cd76d6a4f57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e6d24755764dad36cd90996b9b9176b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b1225f4-f545-4fda-b787-67cd513c4417}" ma:internalName="TaxCatchAll" ma:showField="CatchAllData" ma:web="b21c6290-8afc-4345-8e2c-d785ab6e0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Resim Etiketleri" ma:readOnly="false" ma:fieldId="{5cf76f15-5ced-4ddc-b409-7134ff3c332f}" ma:taxonomyMulti="true" ma:sspId="d811ce6e-3e36-4b7e-95ad-22857ac89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Onay durumu" ma:internalName="Onay_x0020_durumu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5f7e4-2986-46c3-893f-0e0d1047cb81">
      <Terms xmlns="http://schemas.microsoft.com/office/infopath/2007/PartnerControls"/>
    </lcf76f155ced4ddcb4097134ff3c332f>
    <TaxCatchAll xmlns="b21c6290-8afc-4345-8e2c-d785ab6e0b76" xsi:nil="true"/>
    <_x0068_ms1 xmlns="a6a5f7e4-2986-46c3-893f-0e0d1047cb81" xsi:nil="true"/>
    <Tarih xmlns="a6a5f7e4-2986-46c3-893f-0e0d1047cb81" xsi:nil="true"/>
    <b4i6 xmlns="a6a5f7e4-2986-46c3-893f-0e0d1047cb81" xsi:nil="true"/>
    <_Flow_SignoffStatus xmlns="a6a5f7e4-2986-46c3-893f-0e0d1047cb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EFB97-143B-44CA-A79C-DE593FA4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DEC40-DEE5-472E-BFD8-AF1E0B61FD0D}">
  <ds:schemaRefs>
    <ds:schemaRef ds:uri="http://schemas.microsoft.com/office/2006/metadata/properties"/>
    <ds:schemaRef ds:uri="http://schemas.microsoft.com/office/infopath/2007/PartnerControls"/>
    <ds:schemaRef ds:uri="a6a5f7e4-2986-46c3-893f-0e0d1047cb81"/>
    <ds:schemaRef ds:uri="b21c6290-8afc-4345-8e2c-d785ab6e0b76"/>
  </ds:schemaRefs>
</ds:datastoreItem>
</file>

<file path=customXml/itemProps3.xml><?xml version="1.0" encoding="utf-8"?>
<ds:datastoreItem xmlns:ds="http://schemas.openxmlformats.org/officeDocument/2006/customXml" ds:itemID="{37CB371C-3273-4E5C-8211-6881C77D1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Babacan</dc:creator>
  <cp:keywords/>
  <dc:description/>
  <cp:lastModifiedBy>Onder Kalkanci</cp:lastModifiedBy>
  <cp:revision>15</cp:revision>
  <dcterms:created xsi:type="dcterms:W3CDTF">2023-09-12T09:18:00Z</dcterms:created>
  <dcterms:modified xsi:type="dcterms:W3CDTF">2024-12-24T13:25:00Z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  <property fmtid="{D5CDD505-2E9C-101B-9397-08002B2CF9AE}" pid="3" name="MediaServiceImageTags">
    <vt:lpwstr/>
  </property>
</Properties>
</file>