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4C57" w14:textId="77777777" w:rsidR="0007227C" w:rsidRDefault="00A923D7" w:rsidP="002B6AE1">
      <w:pPr>
        <w:tabs>
          <w:tab w:val="left" w:pos="4536"/>
          <w:tab w:val="left" w:pos="9072"/>
        </w:tabs>
        <w:autoSpaceDE w:val="0"/>
        <w:autoSpaceDN w:val="0"/>
        <w:adjustRightInd w:val="0"/>
        <w:spacing w:after="0" w:line="240" w:lineRule="auto"/>
        <w:jc w:val="center"/>
        <w:rPr>
          <w:rFonts w:ascii="Tms Rmn" w:hAnsi="Tms Rmn"/>
          <w:sz w:val="24"/>
          <w:szCs w:val="24"/>
          <w:lang w:eastAsia="tr-TR"/>
        </w:rPr>
      </w:pPr>
      <w:r>
        <w:rPr>
          <w:rFonts w:eastAsia="Times New Roman" w:cs="Arial"/>
          <w:color w:val="333333"/>
          <w:lang w:eastAsia="tr-TR"/>
        </w:rPr>
        <w:tab/>
      </w:r>
      <w:r w:rsidR="00712506">
        <w:rPr>
          <w:rFonts w:ascii="Tms Rmn" w:hAnsi="Tms Rmn"/>
          <w:sz w:val="24"/>
          <w:szCs w:val="24"/>
          <w:lang w:eastAsia="tr-TR"/>
        </w:rPr>
        <w:t xml:space="preserve"> </w:t>
      </w:r>
      <w:r w:rsidR="002B6AE1">
        <w:rPr>
          <w:rFonts w:ascii="Tms Rmn" w:hAnsi="Tms Rmn"/>
          <w:sz w:val="24"/>
          <w:szCs w:val="24"/>
          <w:lang w:eastAsia="tr-TR"/>
        </w:rPr>
        <w:t xml:space="preserve">                                       </w:t>
      </w:r>
    </w:p>
    <w:p w14:paraId="408666F1" w14:textId="39EB5C81" w:rsidR="006C6CA6" w:rsidRDefault="008A36D8" w:rsidP="006C6CA6">
      <w:pPr>
        <w:tabs>
          <w:tab w:val="left" w:pos="2694"/>
        </w:tabs>
        <w:spacing w:after="0" w:line="360" w:lineRule="auto"/>
        <w:ind w:left="2410" w:right="567"/>
        <w:jc w:val="right"/>
        <w:rPr>
          <w:color w:val="273E89"/>
          <w:sz w:val="18"/>
          <w:szCs w:val="18"/>
        </w:rPr>
      </w:pPr>
      <w:r>
        <w:rPr>
          <w:color w:val="2F5597"/>
          <w:sz w:val="18"/>
          <w:szCs w:val="18"/>
        </w:rPr>
        <w:t>2</w:t>
      </w:r>
      <w:r w:rsidR="001E0643">
        <w:rPr>
          <w:color w:val="2F5597"/>
          <w:sz w:val="18"/>
          <w:szCs w:val="18"/>
        </w:rPr>
        <w:t xml:space="preserve"> Aralık</w:t>
      </w:r>
      <w:r w:rsidR="00944A8E">
        <w:rPr>
          <w:color w:val="273E89"/>
          <w:sz w:val="18"/>
          <w:szCs w:val="18"/>
        </w:rPr>
        <w:t xml:space="preserve"> </w:t>
      </w:r>
      <w:r w:rsidR="006C6CA6">
        <w:rPr>
          <w:color w:val="273E89"/>
          <w:sz w:val="18"/>
          <w:szCs w:val="18"/>
        </w:rPr>
        <w:t xml:space="preserve">2019 </w:t>
      </w:r>
    </w:p>
    <w:p w14:paraId="7F28145F" w14:textId="0D1B8855" w:rsidR="00D3127F" w:rsidRDefault="006C6CA6" w:rsidP="009E2676">
      <w:pPr>
        <w:tabs>
          <w:tab w:val="left" w:pos="2694"/>
        </w:tabs>
        <w:spacing w:after="0" w:line="360" w:lineRule="auto"/>
        <w:ind w:left="2410" w:right="567"/>
        <w:jc w:val="right"/>
        <w:rPr>
          <w:color w:val="273E89"/>
          <w:sz w:val="18"/>
          <w:szCs w:val="18"/>
        </w:rPr>
      </w:pPr>
      <w:r>
        <w:rPr>
          <w:color w:val="273E89"/>
          <w:sz w:val="18"/>
          <w:szCs w:val="18"/>
        </w:rPr>
        <w:tab/>
      </w:r>
      <w:r>
        <w:rPr>
          <w:color w:val="273E89"/>
          <w:sz w:val="18"/>
          <w:szCs w:val="18"/>
        </w:rPr>
        <w:tab/>
      </w:r>
      <w:r>
        <w:rPr>
          <w:color w:val="273E89"/>
          <w:sz w:val="18"/>
          <w:szCs w:val="18"/>
        </w:rPr>
        <w:tab/>
        <w:t>TS/Kİ-BÜL/1</w:t>
      </w:r>
      <w:r w:rsidR="00ED2BA1">
        <w:rPr>
          <w:color w:val="273E89"/>
          <w:sz w:val="18"/>
          <w:szCs w:val="18"/>
        </w:rPr>
        <w:t>9</w:t>
      </w:r>
      <w:r>
        <w:rPr>
          <w:color w:val="273E89"/>
          <w:sz w:val="18"/>
          <w:szCs w:val="18"/>
        </w:rPr>
        <w:t>-</w:t>
      </w:r>
      <w:r w:rsidR="001E0643">
        <w:rPr>
          <w:color w:val="273E89"/>
          <w:sz w:val="18"/>
          <w:szCs w:val="18"/>
        </w:rPr>
        <w:t>82</w:t>
      </w:r>
      <w:bookmarkStart w:id="0" w:name="_GoBack"/>
      <w:bookmarkEnd w:id="0"/>
    </w:p>
    <w:p w14:paraId="3EC5D812" w14:textId="46FEFE62" w:rsidR="006E4BF1" w:rsidRDefault="006E4BF1" w:rsidP="006E4BF1">
      <w:pPr>
        <w:jc w:val="center"/>
        <w:rPr>
          <w:b/>
          <w:color w:val="273E89"/>
          <w:sz w:val="28"/>
          <w:szCs w:val="28"/>
        </w:rPr>
      </w:pPr>
      <w:r w:rsidRPr="006E4BF1">
        <w:rPr>
          <w:b/>
          <w:color w:val="273E89"/>
          <w:sz w:val="28"/>
          <w:szCs w:val="28"/>
        </w:rPr>
        <w:t>Koç Üniversitesi – TÜSİAD Ekonomik Araştırma Forumu (EAF)</w:t>
      </w:r>
    </w:p>
    <w:p w14:paraId="0DA882C9" w14:textId="7BC1A071" w:rsidR="006E4BF1" w:rsidRPr="006E4BF1" w:rsidRDefault="004A1B57" w:rsidP="006E4BF1">
      <w:pPr>
        <w:jc w:val="center"/>
        <w:rPr>
          <w:b/>
          <w:color w:val="273E89"/>
          <w:sz w:val="28"/>
          <w:szCs w:val="28"/>
        </w:rPr>
      </w:pPr>
      <w:proofErr w:type="gramStart"/>
      <w:r>
        <w:rPr>
          <w:b/>
          <w:color w:val="273E89"/>
          <w:sz w:val="28"/>
          <w:szCs w:val="28"/>
        </w:rPr>
        <w:t>yeni</w:t>
      </w:r>
      <w:proofErr w:type="gramEnd"/>
      <w:r>
        <w:rPr>
          <w:b/>
          <w:color w:val="273E89"/>
          <w:sz w:val="28"/>
          <w:szCs w:val="28"/>
        </w:rPr>
        <w:t xml:space="preserve"> </w:t>
      </w:r>
      <w:r w:rsidR="006E4BF1" w:rsidRPr="006E4BF1">
        <w:rPr>
          <w:b/>
          <w:color w:val="273E89"/>
          <w:sz w:val="28"/>
          <w:szCs w:val="28"/>
        </w:rPr>
        <w:t xml:space="preserve">“Merkezi Yönetim Bütçesi Takip </w:t>
      </w:r>
      <w:proofErr w:type="spellStart"/>
      <w:r w:rsidR="006E4BF1" w:rsidRPr="006E4BF1">
        <w:rPr>
          <w:b/>
          <w:color w:val="273E89"/>
          <w:sz w:val="28"/>
          <w:szCs w:val="28"/>
        </w:rPr>
        <w:t>Raporu”</w:t>
      </w:r>
      <w:r>
        <w:rPr>
          <w:b/>
          <w:color w:val="273E89"/>
          <w:sz w:val="28"/>
          <w:szCs w:val="28"/>
        </w:rPr>
        <w:t>nu</w:t>
      </w:r>
      <w:proofErr w:type="spellEnd"/>
      <w:r w:rsidRPr="006E4BF1">
        <w:rPr>
          <w:b/>
          <w:color w:val="273E89"/>
          <w:sz w:val="28"/>
          <w:szCs w:val="28"/>
        </w:rPr>
        <w:t xml:space="preserve"> </w:t>
      </w:r>
      <w:r w:rsidR="006E4BF1" w:rsidRPr="006E4BF1">
        <w:rPr>
          <w:b/>
          <w:color w:val="273E89"/>
          <w:sz w:val="28"/>
          <w:szCs w:val="28"/>
        </w:rPr>
        <w:t>yayımladı</w:t>
      </w:r>
    </w:p>
    <w:p w14:paraId="347C21A0" w14:textId="00441130" w:rsidR="006E4BF1" w:rsidRDefault="006E4BF1" w:rsidP="004A1B57">
      <w:pPr>
        <w:jc w:val="both"/>
        <w:rPr>
          <w:color w:val="273E89"/>
        </w:rPr>
      </w:pPr>
      <w:r w:rsidRPr="006E4BF1">
        <w:rPr>
          <w:color w:val="273E89"/>
        </w:rPr>
        <w:t>TÜSİAD ve Koç Üniversitesi ortaklığı ile oluşturulan Koç Üniversitesi – TÜSİAD Ekonomik Araştırma Forumu (EAF) “Merkezi Yönetim Bütçesi Takip Raporu</w:t>
      </w:r>
      <w:r w:rsidR="004A1B57">
        <w:rPr>
          <w:color w:val="273E89"/>
        </w:rPr>
        <w:t>” serisinin beşinci raporunu yayınladı.</w:t>
      </w:r>
      <w:r w:rsidR="001E0643">
        <w:rPr>
          <w:color w:val="273E89"/>
        </w:rPr>
        <w:t xml:space="preserve"> </w:t>
      </w:r>
      <w:r w:rsidRPr="006E4BF1">
        <w:rPr>
          <w:color w:val="273E89"/>
        </w:rPr>
        <w:t>Bilkent ve Ankara Üniversitesi Öğretim Görevlisi Ferhat Emil tarafından hazırlanan raporda, 2018 yılı bütçesinin tamamı ve 2019 yılı bütçesinin ilk 5 ayına ilişkin detaylı değerlendirmelere yer verildi. Ayrıca, Raporun özel bölümünde Hazine’nin nakit dışı borç yaratma eğilimi ve bunun bütçe hesaplarına nasıl yansıtılacağı incelendi.</w:t>
      </w:r>
    </w:p>
    <w:p w14:paraId="5AC0CDB4" w14:textId="77777777" w:rsidR="004A1B57" w:rsidRPr="0035164A" w:rsidRDefault="004A1B57" w:rsidP="004A1B57">
      <w:pPr>
        <w:jc w:val="both"/>
        <w:rPr>
          <w:i/>
          <w:color w:val="273E89"/>
        </w:rPr>
      </w:pPr>
      <w:r w:rsidRPr="0035164A">
        <w:rPr>
          <w:i/>
          <w:color w:val="273E89"/>
        </w:rPr>
        <w:t>Merkezi Yönetim Bütçesi Takip Raporu vatandaşlardan toplanan vergilerle yapılan kamu harcamalarının sadece Parlamento tarafından değil vatandaşlar ve Sivil Toplum Örgütleri tarafından da izlenebilir ve anlaşılabilir olması amacı ile yayımlanmaktadır.</w:t>
      </w:r>
    </w:p>
    <w:p w14:paraId="1922C043" w14:textId="77777777" w:rsidR="006E4BF1" w:rsidRPr="00774B02" w:rsidRDefault="006E4BF1" w:rsidP="004A1B57">
      <w:pPr>
        <w:jc w:val="both"/>
        <w:rPr>
          <w:b/>
          <w:color w:val="273E89"/>
        </w:rPr>
      </w:pPr>
      <w:r w:rsidRPr="00774B02">
        <w:rPr>
          <w:b/>
          <w:color w:val="273E89"/>
        </w:rPr>
        <w:t>“Merkezi Yönetim Bütçe Takip Raporu V” Özet Bulgular</w:t>
      </w:r>
    </w:p>
    <w:p w14:paraId="75D6347C" w14:textId="77777777" w:rsidR="006E4BF1" w:rsidRPr="006E4BF1" w:rsidRDefault="006E4BF1" w:rsidP="004A1B57">
      <w:pPr>
        <w:jc w:val="both"/>
        <w:rPr>
          <w:color w:val="273E89"/>
        </w:rPr>
      </w:pPr>
      <w:r w:rsidRPr="006E4BF1">
        <w:rPr>
          <w:color w:val="273E89"/>
        </w:rPr>
        <w:t>Rapor temel olarak üç bölümden oluşmaktadır. Birinci bölüm 2018 yılı bütçesinin tamamını gelir, gider, finansman ve ödenek kullanımları başlıkları altında bir önceki yılla karşılaştırmalı olarak kapsamlı bir şekilde ele almaktadır. 2019 yılı bütçesinin hazırlıklarına dair gözlemler içeren ikinci bölüm, 2019 yılı bütçesinin Ocak-Mayıs dönemi uygulama sonuçlarına ilişkin değerlendirmelere de yer vermektedir. Raporun üçüncü ve son bölümü ise özel tertip devlet iç borçlanma senetlerinin bütçedeki kayıt usulleri, uluslararası karşılaştırmaları da kapsayacak şekilde incelenmektedir.</w:t>
      </w:r>
    </w:p>
    <w:p w14:paraId="35A867A4" w14:textId="77777777" w:rsidR="006E4BF1" w:rsidRPr="006E4BF1" w:rsidRDefault="006E4BF1" w:rsidP="004A1B57">
      <w:pPr>
        <w:jc w:val="both"/>
        <w:rPr>
          <w:b/>
          <w:color w:val="273E89"/>
        </w:rPr>
      </w:pPr>
      <w:r w:rsidRPr="006E4BF1">
        <w:rPr>
          <w:b/>
          <w:color w:val="273E89"/>
        </w:rPr>
        <w:t>Raporda öne çıkan başlıklar:</w:t>
      </w:r>
    </w:p>
    <w:p w14:paraId="189CDC51" w14:textId="77777777" w:rsidR="006E4BF1" w:rsidRPr="006E4BF1" w:rsidRDefault="006E4BF1" w:rsidP="004A1B57">
      <w:pPr>
        <w:pStyle w:val="ListeParagraf"/>
        <w:numPr>
          <w:ilvl w:val="0"/>
          <w:numId w:val="14"/>
        </w:numPr>
        <w:jc w:val="both"/>
        <w:rPr>
          <w:rFonts w:ascii="Calibri" w:eastAsia="Calibri" w:hAnsi="Calibri" w:cs="Times New Roman"/>
          <w:color w:val="273E89"/>
        </w:rPr>
      </w:pPr>
      <w:r w:rsidRPr="006E4BF1">
        <w:rPr>
          <w:rFonts w:ascii="Calibri" w:eastAsia="Calibri" w:hAnsi="Calibri" w:cs="Times New Roman"/>
          <w:color w:val="273E89"/>
        </w:rPr>
        <w:t>2018 Mali Yılı Bütçesi:</w:t>
      </w:r>
    </w:p>
    <w:p w14:paraId="54BCCBD1"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Bütçe açığının YEP tahminlerine yakın gerçekleşmesinin ana nedeni, öngörülen tasarruflardan ziyade bir defalık tedbirlerden sağlanan gelirlerdir.</w:t>
      </w:r>
    </w:p>
    <w:p w14:paraId="69E3FA33"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Ödenek kullanımı başlangıç bütçe ödeneklerini yaklaşık olarak 68 milyar TL aşmış, böylece son 6 yıl içindeki en yüksek ödenek üstü harcama gerçekleşmiştir.</w:t>
      </w:r>
    </w:p>
    <w:p w14:paraId="6A02583B" w14:textId="31A05A05"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2018 yılı</w:t>
      </w:r>
      <w:r w:rsidR="004A1B57">
        <w:rPr>
          <w:rFonts w:ascii="Calibri" w:eastAsia="Calibri" w:hAnsi="Calibri" w:cs="Times New Roman"/>
          <w:color w:val="273E89"/>
        </w:rPr>
        <w:t xml:space="preserve"> </w:t>
      </w:r>
      <w:r w:rsidRPr="006E4BF1">
        <w:rPr>
          <w:rFonts w:ascii="Calibri" w:eastAsia="Calibri" w:hAnsi="Calibri" w:cs="Times New Roman"/>
          <w:color w:val="273E89"/>
        </w:rPr>
        <w:t>vergi gelirleri performansı açısından en olumsuz yıllardan biri olmuştur.</w:t>
      </w:r>
    </w:p>
    <w:p w14:paraId="76FFCA3D"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Son üç yılda her yıl bir tane yeniden yapılandırma kanunu yürürlüğe sokulmuştur.</w:t>
      </w:r>
    </w:p>
    <w:p w14:paraId="4DFE7B33"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2018 yılı sonunda toplam yeniden yapılandırma gelirleri tahsilatı 25,2’ye milyar TL’ye ulaşmıştır.</w:t>
      </w:r>
    </w:p>
    <w:p w14:paraId="36C922E1" w14:textId="77777777" w:rsidR="006E4BF1" w:rsidRPr="006E4BF1" w:rsidRDefault="006E4BF1" w:rsidP="004A1B57">
      <w:pPr>
        <w:pStyle w:val="ListeParagraf"/>
        <w:ind w:left="1440"/>
        <w:jc w:val="both"/>
        <w:rPr>
          <w:rFonts w:ascii="Calibri" w:eastAsia="Calibri" w:hAnsi="Calibri" w:cs="Times New Roman"/>
          <w:color w:val="273E89"/>
        </w:rPr>
      </w:pPr>
    </w:p>
    <w:p w14:paraId="5D4BD2ED" w14:textId="77777777" w:rsidR="006E4BF1" w:rsidRPr="006E4BF1" w:rsidRDefault="006E4BF1" w:rsidP="004A1B57">
      <w:pPr>
        <w:pStyle w:val="ListeParagraf"/>
        <w:numPr>
          <w:ilvl w:val="0"/>
          <w:numId w:val="14"/>
        </w:numPr>
        <w:jc w:val="both"/>
        <w:rPr>
          <w:rFonts w:ascii="Calibri" w:eastAsia="Calibri" w:hAnsi="Calibri" w:cs="Times New Roman"/>
          <w:color w:val="273E89"/>
        </w:rPr>
      </w:pPr>
      <w:r w:rsidRPr="006E4BF1">
        <w:rPr>
          <w:rFonts w:ascii="Calibri" w:eastAsia="Calibri" w:hAnsi="Calibri" w:cs="Times New Roman"/>
          <w:color w:val="273E89"/>
        </w:rPr>
        <w:t>2019 Mali Yılı Bütçesi:</w:t>
      </w:r>
    </w:p>
    <w:p w14:paraId="40E7A8FC"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Belirsizlik ortamında oluşturulan bütçede YEP öngörülerine kıyasla büyük sapmalar oluşmuştur.</w:t>
      </w:r>
    </w:p>
    <w:p w14:paraId="124AB20D"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Parametrelerde gerçekleşen büyük sapmalar bütçenin karar alıcılara yön gösterme özelliğini sınırlamıştı.</w:t>
      </w:r>
    </w:p>
    <w:p w14:paraId="569D62C8" w14:textId="77777777" w:rsidR="006E4BF1" w:rsidRPr="006E4BF1" w:rsidRDefault="006E4BF1" w:rsidP="004A1B57">
      <w:pPr>
        <w:pStyle w:val="ListeParagraf"/>
        <w:numPr>
          <w:ilvl w:val="1"/>
          <w:numId w:val="14"/>
        </w:numPr>
        <w:jc w:val="both"/>
        <w:rPr>
          <w:rFonts w:ascii="Calibri" w:eastAsia="Calibri" w:hAnsi="Calibri" w:cs="Times New Roman"/>
          <w:color w:val="273E89"/>
        </w:rPr>
      </w:pPr>
      <w:r w:rsidRPr="006E4BF1">
        <w:rPr>
          <w:rFonts w:ascii="Calibri" w:eastAsia="Calibri" w:hAnsi="Calibri" w:cs="Times New Roman"/>
          <w:color w:val="273E89"/>
        </w:rPr>
        <w:t>Bütçe açığı ilk 5 ayda her türlü tanım açısından ciddi bozulma göstermiştir.</w:t>
      </w:r>
    </w:p>
    <w:p w14:paraId="7517AE6E" w14:textId="29909A2E" w:rsidR="00F006C6" w:rsidRPr="008A36D8" w:rsidRDefault="0035164A" w:rsidP="00F006C6">
      <w:pPr>
        <w:pStyle w:val="ListeParagraf"/>
        <w:numPr>
          <w:ilvl w:val="1"/>
          <w:numId w:val="14"/>
        </w:numPr>
        <w:jc w:val="both"/>
        <w:rPr>
          <w:rFonts w:ascii="Calibri" w:eastAsia="Calibri" w:hAnsi="Calibri" w:cs="Times New Roman"/>
          <w:color w:val="273E89"/>
        </w:rPr>
      </w:pPr>
      <w:r w:rsidRPr="008A36D8">
        <w:rPr>
          <w:rFonts w:ascii="Calibri" w:eastAsia="Calibri" w:hAnsi="Calibri" w:cs="Times New Roman"/>
          <w:color w:val="273E89"/>
        </w:rPr>
        <w:lastRenderedPageBreak/>
        <w:t xml:space="preserve">Bütçe açığı 2018 yılı </w:t>
      </w:r>
      <w:r w:rsidR="00F006C6" w:rsidRPr="008A36D8">
        <w:rPr>
          <w:rFonts w:ascii="Calibri" w:eastAsia="Calibri" w:hAnsi="Calibri" w:cs="Times New Roman"/>
          <w:color w:val="273E89"/>
        </w:rPr>
        <w:t>Yeni E</w:t>
      </w:r>
      <w:r w:rsidRPr="008A36D8">
        <w:rPr>
          <w:rFonts w:ascii="Calibri" w:eastAsia="Calibri" w:hAnsi="Calibri" w:cs="Times New Roman"/>
          <w:color w:val="273E89"/>
        </w:rPr>
        <w:t xml:space="preserve">konomi </w:t>
      </w:r>
      <w:r w:rsidR="00F006C6" w:rsidRPr="008A36D8">
        <w:rPr>
          <w:rFonts w:ascii="Calibri" w:eastAsia="Calibri" w:hAnsi="Calibri" w:cs="Times New Roman"/>
          <w:color w:val="273E89"/>
        </w:rPr>
        <w:t>P</w:t>
      </w:r>
      <w:r w:rsidRPr="008A36D8">
        <w:rPr>
          <w:rFonts w:ascii="Calibri" w:eastAsia="Calibri" w:hAnsi="Calibri" w:cs="Times New Roman"/>
          <w:color w:val="273E89"/>
        </w:rPr>
        <w:t>rogramında</w:t>
      </w:r>
      <w:r w:rsidR="00F006C6" w:rsidRPr="008A36D8">
        <w:rPr>
          <w:rFonts w:ascii="Calibri" w:eastAsia="Calibri" w:hAnsi="Calibri" w:cs="Times New Roman"/>
          <w:color w:val="273E89"/>
        </w:rPr>
        <w:t xml:space="preserve"> </w:t>
      </w:r>
      <w:r w:rsidR="008A36D8" w:rsidRPr="008A36D8">
        <w:rPr>
          <w:rFonts w:ascii="Calibri" w:eastAsia="Calibri" w:hAnsi="Calibri" w:cs="Times New Roman"/>
          <w:color w:val="273E89"/>
        </w:rPr>
        <w:t>2019 yılı için</w:t>
      </w:r>
      <w:r w:rsidRPr="008A36D8">
        <w:rPr>
          <w:rFonts w:ascii="Calibri" w:eastAsia="Calibri" w:hAnsi="Calibri" w:cs="Times New Roman"/>
          <w:color w:val="273E89"/>
        </w:rPr>
        <w:t xml:space="preserve"> 80,6 milyar TL olarak tahmin edilmiş, buna karşılık Ocak-Mayıs döneminde bu açık 66,5 milyar TL olarak gerçekleşmiştir. Bütün yıl için öngörülen bütçe açığının yaklaşık %83’ü sadece ilk beş ayda gerçekleşmiştir.</w:t>
      </w:r>
      <w:r w:rsidR="006E4BF1" w:rsidRPr="008A36D8">
        <w:rPr>
          <w:rFonts w:ascii="Calibri" w:eastAsia="Calibri" w:hAnsi="Calibri" w:cs="Times New Roman"/>
          <w:color w:val="273E89"/>
        </w:rPr>
        <w:t xml:space="preserve"> </w:t>
      </w:r>
    </w:p>
    <w:p w14:paraId="47449E73" w14:textId="28BA5833" w:rsidR="004A1B57" w:rsidRDefault="006E4BF1" w:rsidP="004A1B57">
      <w:pPr>
        <w:pStyle w:val="ListeParagraf"/>
        <w:numPr>
          <w:ilvl w:val="1"/>
          <w:numId w:val="14"/>
        </w:numPr>
        <w:jc w:val="both"/>
        <w:rPr>
          <w:rFonts w:ascii="Calibri" w:eastAsia="Calibri" w:hAnsi="Calibri" w:cs="Times New Roman"/>
          <w:color w:val="273E89"/>
        </w:rPr>
      </w:pPr>
      <w:r w:rsidRPr="004A1B57">
        <w:rPr>
          <w:rFonts w:ascii="Calibri" w:eastAsia="Calibri" w:hAnsi="Calibri" w:cs="Times New Roman"/>
          <w:color w:val="273E89"/>
        </w:rPr>
        <w:t>Bütçe harcamaları reel olarak artarken, gelir tahsilatında reel olarak gerilemeler gözlemlenmiştir.</w:t>
      </w:r>
    </w:p>
    <w:p w14:paraId="0FD67442" w14:textId="77777777" w:rsidR="008A36D8" w:rsidRPr="004A1B57" w:rsidRDefault="008A36D8" w:rsidP="008A36D8">
      <w:pPr>
        <w:pStyle w:val="ListeParagraf"/>
        <w:ind w:left="1440"/>
        <w:jc w:val="both"/>
        <w:rPr>
          <w:rFonts w:ascii="Calibri" w:eastAsia="Calibri" w:hAnsi="Calibri" w:cs="Times New Roman"/>
          <w:color w:val="273E89"/>
        </w:rPr>
      </w:pPr>
    </w:p>
    <w:p w14:paraId="75BAD0B7" w14:textId="2888BD61" w:rsidR="006E4BF1" w:rsidRPr="004A1B57" w:rsidRDefault="006E4BF1" w:rsidP="004A1B57">
      <w:pPr>
        <w:pStyle w:val="ListeParagraf"/>
        <w:numPr>
          <w:ilvl w:val="0"/>
          <w:numId w:val="15"/>
        </w:numPr>
        <w:jc w:val="both"/>
        <w:rPr>
          <w:rFonts w:ascii="Calibri" w:eastAsia="Calibri" w:hAnsi="Calibri" w:cs="Times New Roman"/>
          <w:color w:val="273E89"/>
        </w:rPr>
      </w:pPr>
      <w:r w:rsidRPr="004A1B57">
        <w:rPr>
          <w:color w:val="273E89"/>
        </w:rPr>
        <w:t>Raporun özel bölümünde, Hazine’nin nakit borçlanmasının yanı sıra özellikle nakit dışı borç yaratma (</w:t>
      </w:r>
      <w:proofErr w:type="spellStart"/>
      <w:r w:rsidRPr="004A1B57">
        <w:rPr>
          <w:color w:val="273E89"/>
        </w:rPr>
        <w:t>non-cash</w:t>
      </w:r>
      <w:proofErr w:type="spellEnd"/>
      <w:r w:rsidRPr="004A1B57">
        <w:rPr>
          <w:color w:val="273E89"/>
        </w:rPr>
        <w:t xml:space="preserve"> </w:t>
      </w:r>
      <w:proofErr w:type="spellStart"/>
      <w:r w:rsidRPr="004A1B57">
        <w:rPr>
          <w:color w:val="273E89"/>
        </w:rPr>
        <w:t>debt</w:t>
      </w:r>
      <w:proofErr w:type="spellEnd"/>
      <w:r w:rsidRPr="004A1B57">
        <w:rPr>
          <w:color w:val="273E89"/>
        </w:rPr>
        <w:t xml:space="preserve"> </w:t>
      </w:r>
      <w:proofErr w:type="spellStart"/>
      <w:r w:rsidRPr="004A1B57">
        <w:rPr>
          <w:color w:val="273E89"/>
        </w:rPr>
        <w:t>generation</w:t>
      </w:r>
      <w:proofErr w:type="spellEnd"/>
      <w:r w:rsidRPr="004A1B57">
        <w:rPr>
          <w:color w:val="273E89"/>
        </w:rPr>
        <w:t xml:space="preserve">) eğilimi ile bunun bütçe hesaplarında nasıl gösterileceğine dair bir bölüm yer almaktadır. Kamu bankalarına, Türkiye Varlık Fonu (TVF) bünyesinde oluşturulan Piyasa İstikrar ve Dengeleme Fonu (PİDF) üzerinden bir dizi karmaşık işlem sonucu aktarılan devlet tahvilleri yolu ile bilanço düzeltme </w:t>
      </w:r>
      <w:proofErr w:type="gramStart"/>
      <w:r w:rsidRPr="004A1B57">
        <w:rPr>
          <w:color w:val="273E89"/>
        </w:rPr>
        <w:t>imkanı</w:t>
      </w:r>
      <w:proofErr w:type="gramEnd"/>
      <w:r w:rsidRPr="004A1B57">
        <w:rPr>
          <w:color w:val="273E89"/>
        </w:rPr>
        <w:t xml:space="preserve"> sağlayan bu uygulamanın teorik çerçevesi ele alınmakta; ülkemizde kamu maliyesinin az bilinen bir boyutu olan bu tür operasyonların, Türkiye’de ve diğer ülkelerdeki uygulamaları ve en önemlisi bütçe hesaplarını ve açığını nasıl etkilediği konusuna açıklık getirmeye çalışılmaktadır.</w:t>
      </w:r>
    </w:p>
    <w:p w14:paraId="1AE5E2E9" w14:textId="77777777" w:rsidR="006E4BF1" w:rsidRPr="006E4BF1" w:rsidRDefault="006E4BF1" w:rsidP="004A1B57">
      <w:pPr>
        <w:pStyle w:val="ListeParagraf"/>
        <w:jc w:val="both"/>
        <w:rPr>
          <w:rFonts w:ascii="Calibri" w:eastAsia="Calibri" w:hAnsi="Calibri" w:cs="Times New Roman"/>
          <w:color w:val="273E89"/>
        </w:rPr>
      </w:pPr>
    </w:p>
    <w:p w14:paraId="20E0A851" w14:textId="77777777" w:rsidR="004A1B57" w:rsidRDefault="006E4BF1" w:rsidP="004A1B57">
      <w:pPr>
        <w:pStyle w:val="ListeParagraf"/>
        <w:numPr>
          <w:ilvl w:val="0"/>
          <w:numId w:val="15"/>
        </w:numPr>
        <w:jc w:val="both"/>
        <w:rPr>
          <w:rFonts w:ascii="Calibri" w:eastAsia="Calibri" w:hAnsi="Calibri" w:cs="Times New Roman"/>
          <w:color w:val="273E89"/>
        </w:rPr>
      </w:pPr>
      <w:r w:rsidRPr="006E4BF1">
        <w:rPr>
          <w:rFonts w:ascii="Calibri" w:eastAsia="Calibri" w:hAnsi="Calibri" w:cs="Times New Roman"/>
          <w:color w:val="273E89"/>
        </w:rPr>
        <w:t>Genel olarak ülke uygulamalarında bu tür tahvil ihraçlarının faiz ödemeleri bütçeden yapılmakta, anapara ödemeleri ise bütçe dışına çıkarılmaktadır. Tahvilin asıl değeri ise karşılığında tahvilin verildiği kurumdan bir borç senedi alındığında bütçe dışında bir bilanço işlemi olarak takip edilmektedir. IMF-GFS pratiğine uygun olan bu işlem ülkemizde de benzer şekilde uygulanmaktadır.</w:t>
      </w:r>
    </w:p>
    <w:p w14:paraId="65A5DCCD" w14:textId="77777777" w:rsidR="004A1B57" w:rsidRPr="004A1B57" w:rsidRDefault="004A1B57" w:rsidP="004A1B57">
      <w:pPr>
        <w:pStyle w:val="ListeParagraf"/>
        <w:jc w:val="both"/>
        <w:rPr>
          <w:color w:val="273E89"/>
        </w:rPr>
      </w:pPr>
    </w:p>
    <w:p w14:paraId="020B872A" w14:textId="7A3D688B" w:rsidR="006E4BF1" w:rsidRPr="004A1B57" w:rsidRDefault="006E4BF1" w:rsidP="004A1B57">
      <w:pPr>
        <w:pStyle w:val="ListeParagraf"/>
        <w:numPr>
          <w:ilvl w:val="0"/>
          <w:numId w:val="15"/>
        </w:numPr>
        <w:jc w:val="both"/>
        <w:rPr>
          <w:rFonts w:ascii="Calibri" w:eastAsia="Calibri" w:hAnsi="Calibri" w:cs="Times New Roman"/>
          <w:color w:val="273E89"/>
        </w:rPr>
      </w:pPr>
      <w:r w:rsidRPr="004A1B57">
        <w:rPr>
          <w:color w:val="273E89"/>
        </w:rPr>
        <w:t xml:space="preserve">Raporda, bu tür operasyonların da nakit işlemler gibi toplam talep üzerinde etki yaratması nedeniyle kamu açığını etkileyen bir işlem olduğu için klasik bütçe açığının yanına eklenecek bir “artırılmış/genişletilmiş açık” tablosu ile takip edilmesi önerilmektedir ve bunun mali saydamlığa katkı sağlayacağı değerlendirilmiştir. Örneğin, arttırılmış açık Türk kamu maliyesi sistemi içinde uygulanan ve raporlanan bir açık ölçüm biçimi olsaydı 24 Nisan 2019’da ihraç edilen 24,5 milyar TL’lik tahvil borç verme – geri ödeme kalemi içinde çizgi üstü bir harcama unsuru olarak yer alacak ve klasik açık </w:t>
      </w:r>
      <w:proofErr w:type="gramStart"/>
      <w:r w:rsidRPr="004A1B57">
        <w:rPr>
          <w:color w:val="273E89"/>
        </w:rPr>
        <w:t>Mayıs</w:t>
      </w:r>
      <w:proofErr w:type="gramEnd"/>
      <w:r w:rsidRPr="004A1B57">
        <w:rPr>
          <w:color w:val="273E89"/>
        </w:rPr>
        <w:t xml:space="preserve"> sonunda bu miktarın da eklenmesi ile 66,5 milyar TL’den 91 milyar TL’lik arttırılmış açığa dönüşmüş olacaktı.</w:t>
      </w:r>
    </w:p>
    <w:p w14:paraId="0F4CFA37" w14:textId="77777777" w:rsidR="006E4BF1" w:rsidRPr="006E4BF1" w:rsidRDefault="006E4BF1" w:rsidP="004A1B57">
      <w:pPr>
        <w:jc w:val="both"/>
        <w:rPr>
          <w:color w:val="273E89"/>
        </w:rPr>
      </w:pPr>
    </w:p>
    <w:p w14:paraId="1B64BB58" w14:textId="77777777" w:rsidR="006E4BF1" w:rsidRPr="006E4BF1" w:rsidRDefault="006E4BF1" w:rsidP="004A1B57">
      <w:pPr>
        <w:spacing w:before="100" w:beforeAutospacing="1"/>
        <w:jc w:val="both"/>
        <w:rPr>
          <w:color w:val="273E89"/>
        </w:rPr>
      </w:pPr>
    </w:p>
    <w:sectPr w:rsidR="006E4BF1" w:rsidRPr="006E4BF1" w:rsidSect="00647CA8">
      <w:headerReference w:type="default" r:id="rId8"/>
      <w:pgSz w:w="11906" w:h="16838"/>
      <w:pgMar w:top="1417" w:right="566" w:bottom="1417" w:left="269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3AB9" w14:textId="77777777" w:rsidR="00004DFC" w:rsidRDefault="00004DFC" w:rsidP="00647CA8">
      <w:pPr>
        <w:spacing w:after="0" w:line="240" w:lineRule="auto"/>
      </w:pPr>
      <w:r>
        <w:separator/>
      </w:r>
    </w:p>
  </w:endnote>
  <w:endnote w:type="continuationSeparator" w:id="0">
    <w:p w14:paraId="049C128B" w14:textId="77777777" w:rsidR="00004DFC" w:rsidRDefault="00004DFC" w:rsidP="006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27DA" w14:textId="77777777" w:rsidR="00004DFC" w:rsidRDefault="00004DFC" w:rsidP="00647CA8">
      <w:pPr>
        <w:spacing w:after="0" w:line="240" w:lineRule="auto"/>
      </w:pPr>
      <w:r>
        <w:separator/>
      </w:r>
    </w:p>
  </w:footnote>
  <w:footnote w:type="continuationSeparator" w:id="0">
    <w:p w14:paraId="069E071E" w14:textId="77777777" w:rsidR="00004DFC" w:rsidRDefault="00004DFC" w:rsidP="0064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F833" w14:textId="77777777" w:rsidR="002A45EB" w:rsidRDefault="004C4683" w:rsidP="00647CA8">
    <w:pPr>
      <w:pStyle w:val="stBilgi"/>
      <w:jc w:val="right"/>
    </w:pPr>
    <w:r>
      <w:rPr>
        <w:noProof/>
        <w:lang w:eastAsia="tr-TR"/>
      </w:rPr>
      <mc:AlternateContent>
        <mc:Choice Requires="wps">
          <w:drawing>
            <wp:anchor distT="45720" distB="45720" distL="114300" distR="114300" simplePos="0" relativeHeight="251659264" behindDoc="0" locked="0" layoutInCell="1" allowOverlap="1" wp14:anchorId="7B953E44" wp14:editId="2782C37F">
              <wp:simplePos x="0" y="0"/>
              <wp:positionH relativeFrom="column">
                <wp:posOffset>-1624965</wp:posOffset>
              </wp:positionH>
              <wp:positionV relativeFrom="paragraph">
                <wp:posOffset>876935</wp:posOffset>
              </wp:positionV>
              <wp:extent cx="1156970" cy="670877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70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2E545" w14:textId="77777777" w:rsidR="004C4683" w:rsidRDefault="004C4683">
                          <w:r w:rsidRPr="00B9183E">
                            <w:rPr>
                              <w:noProof/>
                              <w:lang w:eastAsia="tr-TR"/>
                            </w:rPr>
                            <w:drawing>
                              <wp:inline distT="0" distB="0" distL="0" distR="0" wp14:anchorId="30BFC1C2" wp14:editId="477901AC">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953E44" id="_x0000_t202" coordsize="21600,21600" o:spt="202" path="m,l,21600r21600,l21600,xe">
              <v:stroke joinstyle="miter"/>
              <v:path gradientshapeok="t" o:connecttype="rect"/>
            </v:shapetype>
            <v:shape id="Metin Kutusu 2" o:spid="_x0000_s1026" type="#_x0000_t202" style="position:absolute;left:0;text-align:left;margin-left:-127.95pt;margin-top:69.05pt;width:91.1pt;height:52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" stroked="f">
              <v:textbox style="mso-fit-shape-to-text:t">
                <w:txbxContent>
                  <w:p w14:paraId="0C02E545" w14:textId="77777777" w:rsidR="004C4683" w:rsidRDefault="004C4683">
                    <w:r w:rsidRPr="00B9183E">
                      <w:rPr>
                        <w:noProof/>
                        <w:lang w:eastAsia="tr-TR"/>
                      </w:rPr>
                      <w:drawing>
                        <wp:inline distT="0" distB="0" distL="0" distR="0" wp14:anchorId="30BFC1C2" wp14:editId="477901AC">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v:textbox>
              <w10:wrap type="square"/>
            </v:shape>
          </w:pict>
        </mc:Fallback>
      </mc:AlternateContent>
    </w:r>
    <w:r w:rsidRPr="00B72781">
      <w:rPr>
        <w:noProof/>
        <w:lang w:eastAsia="tr-TR"/>
      </w:rPr>
      <w:drawing>
        <wp:inline distT="0" distB="0" distL="0" distR="0" wp14:anchorId="5E929E4D" wp14:editId="39CFCE88">
          <wp:extent cx="5495925" cy="1314450"/>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2A488"/>
    <w:multiLevelType w:val="hybridMultilevel"/>
    <w:tmpl w:val="C31CA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8AEF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CB05E45"/>
    <w:multiLevelType w:val="hybridMultilevel"/>
    <w:tmpl w:val="7B969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F328E"/>
    <w:multiLevelType w:val="hybridMultilevel"/>
    <w:tmpl w:val="7DF6D50A"/>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4120"/>
    <w:multiLevelType w:val="hybridMultilevel"/>
    <w:tmpl w:val="3482B30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60056"/>
    <w:multiLevelType w:val="hybridMultilevel"/>
    <w:tmpl w:val="927C19E6"/>
    <w:lvl w:ilvl="0" w:tplc="7BB40C1A">
      <w:start w:val="2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744780"/>
    <w:multiLevelType w:val="hybridMultilevel"/>
    <w:tmpl w:val="11B6DB76"/>
    <w:lvl w:ilvl="0" w:tplc="4468CEAC">
      <w:start w:val="13"/>
      <w:numFmt w:val="bullet"/>
      <w:lvlText w:val="-"/>
      <w:lvlJc w:val="left"/>
      <w:pPr>
        <w:ind w:left="720" w:hanging="360"/>
      </w:pPr>
      <w:rPr>
        <w:rFonts w:ascii="Calibri" w:eastAsia="Calibri" w:hAnsi="Calibri" w:cs="Calibri"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5C3A31"/>
    <w:multiLevelType w:val="hybridMultilevel"/>
    <w:tmpl w:val="69BCC5D4"/>
    <w:lvl w:ilvl="0" w:tplc="18E8E0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3138B"/>
    <w:multiLevelType w:val="hybridMultilevel"/>
    <w:tmpl w:val="CC186E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7E521E"/>
    <w:multiLevelType w:val="hybridMultilevel"/>
    <w:tmpl w:val="FC92239C"/>
    <w:lvl w:ilvl="0" w:tplc="95AC5C86">
      <w:numFmt w:val="bullet"/>
      <w:lvlText w:val="-"/>
      <w:lvlJc w:val="left"/>
      <w:pPr>
        <w:ind w:left="-94" w:hanging="360"/>
      </w:pPr>
      <w:rPr>
        <w:rFonts w:ascii="Times New Roman" w:eastAsia="Calibri" w:hAnsi="Times New Roman" w:cs="Times New Roman" w:hint="default"/>
      </w:rPr>
    </w:lvl>
    <w:lvl w:ilvl="1" w:tplc="041F0003" w:tentative="1">
      <w:start w:val="1"/>
      <w:numFmt w:val="bullet"/>
      <w:lvlText w:val="o"/>
      <w:lvlJc w:val="left"/>
      <w:pPr>
        <w:ind w:left="626" w:hanging="360"/>
      </w:pPr>
      <w:rPr>
        <w:rFonts w:ascii="Courier New" w:hAnsi="Courier New" w:cs="Courier New" w:hint="default"/>
      </w:rPr>
    </w:lvl>
    <w:lvl w:ilvl="2" w:tplc="041F0005" w:tentative="1">
      <w:start w:val="1"/>
      <w:numFmt w:val="bullet"/>
      <w:lvlText w:val=""/>
      <w:lvlJc w:val="left"/>
      <w:pPr>
        <w:ind w:left="1346" w:hanging="360"/>
      </w:pPr>
      <w:rPr>
        <w:rFonts w:ascii="Wingdings" w:hAnsi="Wingdings" w:hint="default"/>
      </w:rPr>
    </w:lvl>
    <w:lvl w:ilvl="3" w:tplc="041F0001" w:tentative="1">
      <w:start w:val="1"/>
      <w:numFmt w:val="bullet"/>
      <w:lvlText w:val=""/>
      <w:lvlJc w:val="left"/>
      <w:pPr>
        <w:ind w:left="2066" w:hanging="360"/>
      </w:pPr>
      <w:rPr>
        <w:rFonts w:ascii="Symbol" w:hAnsi="Symbol" w:hint="default"/>
      </w:rPr>
    </w:lvl>
    <w:lvl w:ilvl="4" w:tplc="041F0003" w:tentative="1">
      <w:start w:val="1"/>
      <w:numFmt w:val="bullet"/>
      <w:lvlText w:val="o"/>
      <w:lvlJc w:val="left"/>
      <w:pPr>
        <w:ind w:left="2786" w:hanging="360"/>
      </w:pPr>
      <w:rPr>
        <w:rFonts w:ascii="Courier New" w:hAnsi="Courier New" w:cs="Courier New" w:hint="default"/>
      </w:rPr>
    </w:lvl>
    <w:lvl w:ilvl="5" w:tplc="041F0005" w:tentative="1">
      <w:start w:val="1"/>
      <w:numFmt w:val="bullet"/>
      <w:lvlText w:val=""/>
      <w:lvlJc w:val="left"/>
      <w:pPr>
        <w:ind w:left="3506" w:hanging="360"/>
      </w:pPr>
      <w:rPr>
        <w:rFonts w:ascii="Wingdings" w:hAnsi="Wingdings" w:hint="default"/>
      </w:rPr>
    </w:lvl>
    <w:lvl w:ilvl="6" w:tplc="041F0001" w:tentative="1">
      <w:start w:val="1"/>
      <w:numFmt w:val="bullet"/>
      <w:lvlText w:val=""/>
      <w:lvlJc w:val="left"/>
      <w:pPr>
        <w:ind w:left="4226" w:hanging="360"/>
      </w:pPr>
      <w:rPr>
        <w:rFonts w:ascii="Symbol" w:hAnsi="Symbol" w:hint="default"/>
      </w:rPr>
    </w:lvl>
    <w:lvl w:ilvl="7" w:tplc="041F0003" w:tentative="1">
      <w:start w:val="1"/>
      <w:numFmt w:val="bullet"/>
      <w:lvlText w:val="o"/>
      <w:lvlJc w:val="left"/>
      <w:pPr>
        <w:ind w:left="4946" w:hanging="360"/>
      </w:pPr>
      <w:rPr>
        <w:rFonts w:ascii="Courier New" w:hAnsi="Courier New" w:cs="Courier New" w:hint="default"/>
      </w:rPr>
    </w:lvl>
    <w:lvl w:ilvl="8" w:tplc="041F0005" w:tentative="1">
      <w:start w:val="1"/>
      <w:numFmt w:val="bullet"/>
      <w:lvlText w:val=""/>
      <w:lvlJc w:val="left"/>
      <w:pPr>
        <w:ind w:left="5666" w:hanging="360"/>
      </w:pPr>
      <w:rPr>
        <w:rFonts w:ascii="Wingdings" w:hAnsi="Wingdings" w:hint="default"/>
      </w:rPr>
    </w:lvl>
  </w:abstractNum>
  <w:abstractNum w:abstractNumId="10" w15:restartNumberingAfterBreak="0">
    <w:nsid w:val="64CC404D"/>
    <w:multiLevelType w:val="hybridMultilevel"/>
    <w:tmpl w:val="C36219F2"/>
    <w:lvl w:ilvl="0" w:tplc="055AABBC">
      <w:start w:val="27"/>
      <w:numFmt w:val="bullet"/>
      <w:lvlText w:val="-"/>
      <w:lvlJc w:val="left"/>
      <w:pPr>
        <w:ind w:left="720" w:hanging="360"/>
      </w:pPr>
      <w:rPr>
        <w:rFonts w:ascii="Verdana" w:eastAsia="Calibri" w:hAnsi="Verdana"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575EEF"/>
    <w:multiLevelType w:val="hybridMultilevel"/>
    <w:tmpl w:val="5F68AF5E"/>
    <w:lvl w:ilvl="0" w:tplc="31FC041E">
      <w:start w:val="2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DCB4759"/>
    <w:multiLevelType w:val="hybridMultilevel"/>
    <w:tmpl w:val="C69AA942"/>
    <w:lvl w:ilvl="0" w:tplc="C7CC985E">
      <w:numFmt w:val="bullet"/>
      <w:lvlText w:val="-"/>
      <w:lvlJc w:val="left"/>
      <w:pPr>
        <w:ind w:left="720" w:hanging="360"/>
      </w:pPr>
      <w:rPr>
        <w:rFonts w:ascii="Calibri" w:eastAsiaTheme="minorHAnsi" w:hAnsi="Calibri" w:cs="Calibri" w:hint="default"/>
      </w:rPr>
    </w:lvl>
    <w:lvl w:ilvl="1" w:tplc="33025C4A">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37F26"/>
    <w:multiLevelType w:val="hybridMultilevel"/>
    <w:tmpl w:val="5FDE24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4"/>
  </w:num>
  <w:num w:numId="6">
    <w:abstractNumId w:val="5"/>
  </w:num>
  <w:num w:numId="7">
    <w:abstractNumId w:val="11"/>
  </w:num>
  <w:num w:numId="8">
    <w:abstractNumId w:val="10"/>
  </w:num>
  <w:num w:numId="9">
    <w:abstractNumId w:val="6"/>
  </w:num>
  <w:num w:numId="10">
    <w:abstractNumId w:val="1"/>
  </w:num>
  <w:num w:numId="11">
    <w:abstractNumId w:val="7"/>
  </w:num>
  <w:num w:numId="12">
    <w:abstractNumId w:val="0"/>
  </w:num>
  <w:num w:numId="13">
    <w:abstractNumId w:val="1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A8"/>
    <w:rsid w:val="00001549"/>
    <w:rsid w:val="00004DFC"/>
    <w:rsid w:val="000066F5"/>
    <w:rsid w:val="00010049"/>
    <w:rsid w:val="00012496"/>
    <w:rsid w:val="000203ED"/>
    <w:rsid w:val="00027468"/>
    <w:rsid w:val="0003012F"/>
    <w:rsid w:val="000304FC"/>
    <w:rsid w:val="00033907"/>
    <w:rsid w:val="00035C43"/>
    <w:rsid w:val="00035C84"/>
    <w:rsid w:val="0004114A"/>
    <w:rsid w:val="000411AD"/>
    <w:rsid w:val="00042B82"/>
    <w:rsid w:val="00042E6A"/>
    <w:rsid w:val="0004323D"/>
    <w:rsid w:val="000503C0"/>
    <w:rsid w:val="000517BE"/>
    <w:rsid w:val="0005241D"/>
    <w:rsid w:val="00054CC5"/>
    <w:rsid w:val="00057817"/>
    <w:rsid w:val="000654FF"/>
    <w:rsid w:val="00066875"/>
    <w:rsid w:val="0007227C"/>
    <w:rsid w:val="00072607"/>
    <w:rsid w:val="00072BF3"/>
    <w:rsid w:val="000770BC"/>
    <w:rsid w:val="00086D16"/>
    <w:rsid w:val="0009280E"/>
    <w:rsid w:val="0009385E"/>
    <w:rsid w:val="00095F4E"/>
    <w:rsid w:val="000A0D24"/>
    <w:rsid w:val="000A2E91"/>
    <w:rsid w:val="000B2F1D"/>
    <w:rsid w:val="000C09E6"/>
    <w:rsid w:val="000C2658"/>
    <w:rsid w:val="000C5704"/>
    <w:rsid w:val="000D04CB"/>
    <w:rsid w:val="000D5893"/>
    <w:rsid w:val="000E4FA3"/>
    <w:rsid w:val="000F0124"/>
    <w:rsid w:val="000F0350"/>
    <w:rsid w:val="000F0414"/>
    <w:rsid w:val="000F3B6F"/>
    <w:rsid w:val="000F3C7B"/>
    <w:rsid w:val="000F49C7"/>
    <w:rsid w:val="000F4CCF"/>
    <w:rsid w:val="000F5738"/>
    <w:rsid w:val="00101AAE"/>
    <w:rsid w:val="00105C22"/>
    <w:rsid w:val="001061D8"/>
    <w:rsid w:val="001104A2"/>
    <w:rsid w:val="00110B84"/>
    <w:rsid w:val="001127A9"/>
    <w:rsid w:val="001131D4"/>
    <w:rsid w:val="00113AE7"/>
    <w:rsid w:val="00114528"/>
    <w:rsid w:val="00116F46"/>
    <w:rsid w:val="001179B1"/>
    <w:rsid w:val="00117A0D"/>
    <w:rsid w:val="00122D9E"/>
    <w:rsid w:val="00125143"/>
    <w:rsid w:val="001252C5"/>
    <w:rsid w:val="0012697C"/>
    <w:rsid w:val="00130A9C"/>
    <w:rsid w:val="00133C3D"/>
    <w:rsid w:val="00134DA0"/>
    <w:rsid w:val="00134E8B"/>
    <w:rsid w:val="00137404"/>
    <w:rsid w:val="001437CC"/>
    <w:rsid w:val="00144A10"/>
    <w:rsid w:val="001473F5"/>
    <w:rsid w:val="00147562"/>
    <w:rsid w:val="001506F9"/>
    <w:rsid w:val="00153694"/>
    <w:rsid w:val="00155953"/>
    <w:rsid w:val="00162E7B"/>
    <w:rsid w:val="001633EE"/>
    <w:rsid w:val="0018058C"/>
    <w:rsid w:val="001950D4"/>
    <w:rsid w:val="00196118"/>
    <w:rsid w:val="00197AE2"/>
    <w:rsid w:val="001A0162"/>
    <w:rsid w:val="001A09B2"/>
    <w:rsid w:val="001A28FF"/>
    <w:rsid w:val="001A5214"/>
    <w:rsid w:val="001B1A3C"/>
    <w:rsid w:val="001B46E3"/>
    <w:rsid w:val="001C158B"/>
    <w:rsid w:val="001C4AFC"/>
    <w:rsid w:val="001C7308"/>
    <w:rsid w:val="001D1019"/>
    <w:rsid w:val="001D4E6D"/>
    <w:rsid w:val="001E0643"/>
    <w:rsid w:val="001E5655"/>
    <w:rsid w:val="001F3151"/>
    <w:rsid w:val="001F3395"/>
    <w:rsid w:val="001F4A89"/>
    <w:rsid w:val="001F5991"/>
    <w:rsid w:val="0020505B"/>
    <w:rsid w:val="002059D8"/>
    <w:rsid w:val="00215523"/>
    <w:rsid w:val="0022013B"/>
    <w:rsid w:val="002258F5"/>
    <w:rsid w:val="002332F7"/>
    <w:rsid w:val="002362AD"/>
    <w:rsid w:val="00236F98"/>
    <w:rsid w:val="00242890"/>
    <w:rsid w:val="0025073B"/>
    <w:rsid w:val="002546A3"/>
    <w:rsid w:val="002546DD"/>
    <w:rsid w:val="00255F6F"/>
    <w:rsid w:val="00256503"/>
    <w:rsid w:val="00263B6D"/>
    <w:rsid w:val="00264558"/>
    <w:rsid w:val="00264619"/>
    <w:rsid w:val="00265DCD"/>
    <w:rsid w:val="002671E1"/>
    <w:rsid w:val="002725F7"/>
    <w:rsid w:val="00274C68"/>
    <w:rsid w:val="002754AB"/>
    <w:rsid w:val="00282C9A"/>
    <w:rsid w:val="00284A66"/>
    <w:rsid w:val="00286C59"/>
    <w:rsid w:val="00287DCB"/>
    <w:rsid w:val="00292A72"/>
    <w:rsid w:val="00295035"/>
    <w:rsid w:val="002953BD"/>
    <w:rsid w:val="0029594F"/>
    <w:rsid w:val="002A2FCD"/>
    <w:rsid w:val="002A45EB"/>
    <w:rsid w:val="002A73C7"/>
    <w:rsid w:val="002B209F"/>
    <w:rsid w:val="002B6AE1"/>
    <w:rsid w:val="002C233E"/>
    <w:rsid w:val="002C279C"/>
    <w:rsid w:val="002C4869"/>
    <w:rsid w:val="002C6430"/>
    <w:rsid w:val="002C7CA0"/>
    <w:rsid w:val="002C7EBB"/>
    <w:rsid w:val="002D265C"/>
    <w:rsid w:val="002D7A39"/>
    <w:rsid w:val="002E0BDB"/>
    <w:rsid w:val="002E2BAE"/>
    <w:rsid w:val="002E48CE"/>
    <w:rsid w:val="002E5FA2"/>
    <w:rsid w:val="002E63CF"/>
    <w:rsid w:val="002F032C"/>
    <w:rsid w:val="002F3F7D"/>
    <w:rsid w:val="002F5BDD"/>
    <w:rsid w:val="002F629E"/>
    <w:rsid w:val="002F75E7"/>
    <w:rsid w:val="002F7E9B"/>
    <w:rsid w:val="00305526"/>
    <w:rsid w:val="00310156"/>
    <w:rsid w:val="00311CF0"/>
    <w:rsid w:val="00312FB3"/>
    <w:rsid w:val="003155B0"/>
    <w:rsid w:val="00317797"/>
    <w:rsid w:val="00325BE6"/>
    <w:rsid w:val="00326732"/>
    <w:rsid w:val="00326A09"/>
    <w:rsid w:val="00327B6E"/>
    <w:rsid w:val="00330F9E"/>
    <w:rsid w:val="003322D4"/>
    <w:rsid w:val="00336738"/>
    <w:rsid w:val="0033731E"/>
    <w:rsid w:val="003512DE"/>
    <w:rsid w:val="0035164A"/>
    <w:rsid w:val="003516EA"/>
    <w:rsid w:val="00360AC9"/>
    <w:rsid w:val="003638B9"/>
    <w:rsid w:val="00372568"/>
    <w:rsid w:val="00376623"/>
    <w:rsid w:val="0039315D"/>
    <w:rsid w:val="0039430A"/>
    <w:rsid w:val="003976F9"/>
    <w:rsid w:val="003A1D13"/>
    <w:rsid w:val="003A3FCC"/>
    <w:rsid w:val="003A4EAE"/>
    <w:rsid w:val="003A5046"/>
    <w:rsid w:val="003B2B36"/>
    <w:rsid w:val="003B77A0"/>
    <w:rsid w:val="003B7962"/>
    <w:rsid w:val="003C01DE"/>
    <w:rsid w:val="003D2111"/>
    <w:rsid w:val="003E022C"/>
    <w:rsid w:val="003E0D9C"/>
    <w:rsid w:val="003F1155"/>
    <w:rsid w:val="003F44A1"/>
    <w:rsid w:val="003F6BEA"/>
    <w:rsid w:val="003F7F7C"/>
    <w:rsid w:val="004004C5"/>
    <w:rsid w:val="00403ABE"/>
    <w:rsid w:val="004040B5"/>
    <w:rsid w:val="004137E6"/>
    <w:rsid w:val="00417519"/>
    <w:rsid w:val="00420597"/>
    <w:rsid w:val="00421CB3"/>
    <w:rsid w:val="0042203C"/>
    <w:rsid w:val="004243ED"/>
    <w:rsid w:val="004247F9"/>
    <w:rsid w:val="00430624"/>
    <w:rsid w:val="00432A55"/>
    <w:rsid w:val="00436CEF"/>
    <w:rsid w:val="00441956"/>
    <w:rsid w:val="00441B67"/>
    <w:rsid w:val="0045064F"/>
    <w:rsid w:val="00455C1C"/>
    <w:rsid w:val="00461C1B"/>
    <w:rsid w:val="004630E4"/>
    <w:rsid w:val="00465C51"/>
    <w:rsid w:val="00465F17"/>
    <w:rsid w:val="00472E49"/>
    <w:rsid w:val="0047402A"/>
    <w:rsid w:val="00474490"/>
    <w:rsid w:val="004776C3"/>
    <w:rsid w:val="00477913"/>
    <w:rsid w:val="00481979"/>
    <w:rsid w:val="0048551C"/>
    <w:rsid w:val="00486AB5"/>
    <w:rsid w:val="004871EF"/>
    <w:rsid w:val="004875F0"/>
    <w:rsid w:val="00491530"/>
    <w:rsid w:val="0049419A"/>
    <w:rsid w:val="00494AE4"/>
    <w:rsid w:val="00495E18"/>
    <w:rsid w:val="00497965"/>
    <w:rsid w:val="004A0893"/>
    <w:rsid w:val="004A0C58"/>
    <w:rsid w:val="004A1B57"/>
    <w:rsid w:val="004A47B8"/>
    <w:rsid w:val="004B3D8A"/>
    <w:rsid w:val="004B5AAA"/>
    <w:rsid w:val="004C4683"/>
    <w:rsid w:val="004C5DEB"/>
    <w:rsid w:val="004C76C3"/>
    <w:rsid w:val="004D01BA"/>
    <w:rsid w:val="004D09BB"/>
    <w:rsid w:val="004D1E4D"/>
    <w:rsid w:val="004D368C"/>
    <w:rsid w:val="004D6BC9"/>
    <w:rsid w:val="004D79AF"/>
    <w:rsid w:val="004E08D5"/>
    <w:rsid w:val="004E1475"/>
    <w:rsid w:val="004F4650"/>
    <w:rsid w:val="004F493D"/>
    <w:rsid w:val="004F531B"/>
    <w:rsid w:val="004F55AE"/>
    <w:rsid w:val="004F6617"/>
    <w:rsid w:val="004F69F6"/>
    <w:rsid w:val="00503427"/>
    <w:rsid w:val="00503818"/>
    <w:rsid w:val="00511148"/>
    <w:rsid w:val="0051277A"/>
    <w:rsid w:val="005230B1"/>
    <w:rsid w:val="00530397"/>
    <w:rsid w:val="005318DC"/>
    <w:rsid w:val="00542DF7"/>
    <w:rsid w:val="00552E4D"/>
    <w:rsid w:val="00552F43"/>
    <w:rsid w:val="005533D2"/>
    <w:rsid w:val="00555AF8"/>
    <w:rsid w:val="00557028"/>
    <w:rsid w:val="00557BAE"/>
    <w:rsid w:val="00560B27"/>
    <w:rsid w:val="0056106B"/>
    <w:rsid w:val="005645CF"/>
    <w:rsid w:val="0056508C"/>
    <w:rsid w:val="00565617"/>
    <w:rsid w:val="00565D4E"/>
    <w:rsid w:val="00570266"/>
    <w:rsid w:val="005706CA"/>
    <w:rsid w:val="00570762"/>
    <w:rsid w:val="0057079A"/>
    <w:rsid w:val="00571785"/>
    <w:rsid w:val="0057221F"/>
    <w:rsid w:val="005723E2"/>
    <w:rsid w:val="0057293C"/>
    <w:rsid w:val="00573994"/>
    <w:rsid w:val="00580E06"/>
    <w:rsid w:val="00582E65"/>
    <w:rsid w:val="00582EE8"/>
    <w:rsid w:val="00583858"/>
    <w:rsid w:val="00585271"/>
    <w:rsid w:val="00594259"/>
    <w:rsid w:val="005960C2"/>
    <w:rsid w:val="005A0211"/>
    <w:rsid w:val="005A3B00"/>
    <w:rsid w:val="005A460C"/>
    <w:rsid w:val="005A60AE"/>
    <w:rsid w:val="005A6C90"/>
    <w:rsid w:val="005A6F0D"/>
    <w:rsid w:val="005A722B"/>
    <w:rsid w:val="005B149B"/>
    <w:rsid w:val="005B2C84"/>
    <w:rsid w:val="005B3077"/>
    <w:rsid w:val="005B3C5D"/>
    <w:rsid w:val="005B6D77"/>
    <w:rsid w:val="005B7FFE"/>
    <w:rsid w:val="005C20BE"/>
    <w:rsid w:val="005C2825"/>
    <w:rsid w:val="005C481B"/>
    <w:rsid w:val="005C4A01"/>
    <w:rsid w:val="005E19F7"/>
    <w:rsid w:val="005E3744"/>
    <w:rsid w:val="005E64CF"/>
    <w:rsid w:val="005E709F"/>
    <w:rsid w:val="005F0C4D"/>
    <w:rsid w:val="005F1FDE"/>
    <w:rsid w:val="005F39D6"/>
    <w:rsid w:val="005F7B6D"/>
    <w:rsid w:val="00600158"/>
    <w:rsid w:val="00601D07"/>
    <w:rsid w:val="006027C1"/>
    <w:rsid w:val="00611B99"/>
    <w:rsid w:val="00611D1A"/>
    <w:rsid w:val="00621E67"/>
    <w:rsid w:val="006239B8"/>
    <w:rsid w:val="00624903"/>
    <w:rsid w:val="00624DB1"/>
    <w:rsid w:val="00626067"/>
    <w:rsid w:val="006260DB"/>
    <w:rsid w:val="00630056"/>
    <w:rsid w:val="0063075B"/>
    <w:rsid w:val="0063205A"/>
    <w:rsid w:val="00633D36"/>
    <w:rsid w:val="00634B99"/>
    <w:rsid w:val="00635C27"/>
    <w:rsid w:val="006376A1"/>
    <w:rsid w:val="00640E99"/>
    <w:rsid w:val="00641EA5"/>
    <w:rsid w:val="006422DF"/>
    <w:rsid w:val="006425C2"/>
    <w:rsid w:val="00647CA8"/>
    <w:rsid w:val="00650158"/>
    <w:rsid w:val="006534A1"/>
    <w:rsid w:val="006559AD"/>
    <w:rsid w:val="00662B9F"/>
    <w:rsid w:val="00665A5D"/>
    <w:rsid w:val="00666B86"/>
    <w:rsid w:val="006676EA"/>
    <w:rsid w:val="00670214"/>
    <w:rsid w:val="0067072F"/>
    <w:rsid w:val="00672819"/>
    <w:rsid w:val="00672D3E"/>
    <w:rsid w:val="00673090"/>
    <w:rsid w:val="0067431F"/>
    <w:rsid w:val="00676AC3"/>
    <w:rsid w:val="006824A7"/>
    <w:rsid w:val="006827DE"/>
    <w:rsid w:val="00682F29"/>
    <w:rsid w:val="00687209"/>
    <w:rsid w:val="0068738F"/>
    <w:rsid w:val="00687730"/>
    <w:rsid w:val="00690BA1"/>
    <w:rsid w:val="006918FB"/>
    <w:rsid w:val="006927BB"/>
    <w:rsid w:val="0069642D"/>
    <w:rsid w:val="00696C3C"/>
    <w:rsid w:val="00696E39"/>
    <w:rsid w:val="006970E0"/>
    <w:rsid w:val="00697A5D"/>
    <w:rsid w:val="006A0576"/>
    <w:rsid w:val="006A097C"/>
    <w:rsid w:val="006A51AE"/>
    <w:rsid w:val="006A54BE"/>
    <w:rsid w:val="006A670E"/>
    <w:rsid w:val="006B752C"/>
    <w:rsid w:val="006C1120"/>
    <w:rsid w:val="006C1B9F"/>
    <w:rsid w:val="006C4E09"/>
    <w:rsid w:val="006C64B4"/>
    <w:rsid w:val="006C6CA6"/>
    <w:rsid w:val="006C7E8B"/>
    <w:rsid w:val="006E1DB8"/>
    <w:rsid w:val="006E3C9F"/>
    <w:rsid w:val="006E4BF1"/>
    <w:rsid w:val="006E60D9"/>
    <w:rsid w:val="006F413C"/>
    <w:rsid w:val="006F47E7"/>
    <w:rsid w:val="0070029E"/>
    <w:rsid w:val="007031ED"/>
    <w:rsid w:val="0070559E"/>
    <w:rsid w:val="00707187"/>
    <w:rsid w:val="00707979"/>
    <w:rsid w:val="00712506"/>
    <w:rsid w:val="00712D67"/>
    <w:rsid w:val="0071488F"/>
    <w:rsid w:val="00715076"/>
    <w:rsid w:val="00715926"/>
    <w:rsid w:val="007178D2"/>
    <w:rsid w:val="007201B4"/>
    <w:rsid w:val="007265B2"/>
    <w:rsid w:val="007307F4"/>
    <w:rsid w:val="00730FBE"/>
    <w:rsid w:val="00734195"/>
    <w:rsid w:val="007351D4"/>
    <w:rsid w:val="00737765"/>
    <w:rsid w:val="00737FCE"/>
    <w:rsid w:val="007403B7"/>
    <w:rsid w:val="00740590"/>
    <w:rsid w:val="00743951"/>
    <w:rsid w:val="00743DBB"/>
    <w:rsid w:val="00747951"/>
    <w:rsid w:val="00755B8B"/>
    <w:rsid w:val="0075637A"/>
    <w:rsid w:val="007635DB"/>
    <w:rsid w:val="0076365A"/>
    <w:rsid w:val="00763ABD"/>
    <w:rsid w:val="00765F32"/>
    <w:rsid w:val="00774B02"/>
    <w:rsid w:val="00775081"/>
    <w:rsid w:val="007A3004"/>
    <w:rsid w:val="007A306B"/>
    <w:rsid w:val="007A6312"/>
    <w:rsid w:val="007A6EAB"/>
    <w:rsid w:val="007B34BB"/>
    <w:rsid w:val="007B44D1"/>
    <w:rsid w:val="007B525A"/>
    <w:rsid w:val="007B7207"/>
    <w:rsid w:val="007B7625"/>
    <w:rsid w:val="007C05DB"/>
    <w:rsid w:val="007C21CD"/>
    <w:rsid w:val="007C2DFA"/>
    <w:rsid w:val="007C49AC"/>
    <w:rsid w:val="007C5697"/>
    <w:rsid w:val="007C76E2"/>
    <w:rsid w:val="007D0764"/>
    <w:rsid w:val="007D14C7"/>
    <w:rsid w:val="007D5A57"/>
    <w:rsid w:val="007D74E1"/>
    <w:rsid w:val="007E0443"/>
    <w:rsid w:val="007E4733"/>
    <w:rsid w:val="007E621E"/>
    <w:rsid w:val="007E6DD3"/>
    <w:rsid w:val="007F0C10"/>
    <w:rsid w:val="007F2996"/>
    <w:rsid w:val="007F5DFC"/>
    <w:rsid w:val="00803EE4"/>
    <w:rsid w:val="008075D1"/>
    <w:rsid w:val="00807613"/>
    <w:rsid w:val="0081698D"/>
    <w:rsid w:val="008314C3"/>
    <w:rsid w:val="00837F3C"/>
    <w:rsid w:val="008509F8"/>
    <w:rsid w:val="008521EA"/>
    <w:rsid w:val="00865C68"/>
    <w:rsid w:val="0086721C"/>
    <w:rsid w:val="0087050E"/>
    <w:rsid w:val="008742F6"/>
    <w:rsid w:val="00874AF9"/>
    <w:rsid w:val="008766B5"/>
    <w:rsid w:val="00883957"/>
    <w:rsid w:val="008861E6"/>
    <w:rsid w:val="00897549"/>
    <w:rsid w:val="00897743"/>
    <w:rsid w:val="008A36D8"/>
    <w:rsid w:val="008B08A6"/>
    <w:rsid w:val="008B0EC9"/>
    <w:rsid w:val="008B3DCD"/>
    <w:rsid w:val="008B4E48"/>
    <w:rsid w:val="008B655B"/>
    <w:rsid w:val="008B6C3B"/>
    <w:rsid w:val="008C273E"/>
    <w:rsid w:val="008C7268"/>
    <w:rsid w:val="008C7D4A"/>
    <w:rsid w:val="008D3761"/>
    <w:rsid w:val="008D37FD"/>
    <w:rsid w:val="008D792E"/>
    <w:rsid w:val="008E0C6A"/>
    <w:rsid w:val="008E0DEE"/>
    <w:rsid w:val="008E38F0"/>
    <w:rsid w:val="008E42A5"/>
    <w:rsid w:val="008E597A"/>
    <w:rsid w:val="008F26D5"/>
    <w:rsid w:val="008F4975"/>
    <w:rsid w:val="008F7D8C"/>
    <w:rsid w:val="009053E6"/>
    <w:rsid w:val="00932120"/>
    <w:rsid w:val="00933FF4"/>
    <w:rsid w:val="00934C7F"/>
    <w:rsid w:val="00935FC5"/>
    <w:rsid w:val="009365C1"/>
    <w:rsid w:val="00944A8E"/>
    <w:rsid w:val="009506C5"/>
    <w:rsid w:val="009519B8"/>
    <w:rsid w:val="00951AAA"/>
    <w:rsid w:val="00952541"/>
    <w:rsid w:val="00952FB1"/>
    <w:rsid w:val="00964E9D"/>
    <w:rsid w:val="009675A6"/>
    <w:rsid w:val="00971BAB"/>
    <w:rsid w:val="00973FB2"/>
    <w:rsid w:val="00980EEB"/>
    <w:rsid w:val="00981801"/>
    <w:rsid w:val="00984211"/>
    <w:rsid w:val="00990817"/>
    <w:rsid w:val="00992586"/>
    <w:rsid w:val="00997C80"/>
    <w:rsid w:val="009A4EC4"/>
    <w:rsid w:val="009A62D1"/>
    <w:rsid w:val="009A688D"/>
    <w:rsid w:val="009A760D"/>
    <w:rsid w:val="009B6108"/>
    <w:rsid w:val="009C1415"/>
    <w:rsid w:val="009C2C38"/>
    <w:rsid w:val="009C311A"/>
    <w:rsid w:val="009C38B2"/>
    <w:rsid w:val="009C3A1E"/>
    <w:rsid w:val="009C5D13"/>
    <w:rsid w:val="009C698B"/>
    <w:rsid w:val="009C6D23"/>
    <w:rsid w:val="009D004D"/>
    <w:rsid w:val="009D2D1C"/>
    <w:rsid w:val="009D61EB"/>
    <w:rsid w:val="009D6F3F"/>
    <w:rsid w:val="009E2676"/>
    <w:rsid w:val="009E43D0"/>
    <w:rsid w:val="009E5BA0"/>
    <w:rsid w:val="009F0C9A"/>
    <w:rsid w:val="009F1BCC"/>
    <w:rsid w:val="009F4A17"/>
    <w:rsid w:val="00A00394"/>
    <w:rsid w:val="00A0263E"/>
    <w:rsid w:val="00A05997"/>
    <w:rsid w:val="00A0782B"/>
    <w:rsid w:val="00A139F2"/>
    <w:rsid w:val="00A14D45"/>
    <w:rsid w:val="00A2124B"/>
    <w:rsid w:val="00A22BD6"/>
    <w:rsid w:val="00A26120"/>
    <w:rsid w:val="00A3486B"/>
    <w:rsid w:val="00A34DB1"/>
    <w:rsid w:val="00A361AE"/>
    <w:rsid w:val="00A4294A"/>
    <w:rsid w:val="00A44046"/>
    <w:rsid w:val="00A509EE"/>
    <w:rsid w:val="00A5249E"/>
    <w:rsid w:val="00A52E35"/>
    <w:rsid w:val="00A541FB"/>
    <w:rsid w:val="00A5569A"/>
    <w:rsid w:val="00A576C9"/>
    <w:rsid w:val="00A6463E"/>
    <w:rsid w:val="00A64CDC"/>
    <w:rsid w:val="00A6643A"/>
    <w:rsid w:val="00A66B99"/>
    <w:rsid w:val="00A7624B"/>
    <w:rsid w:val="00A82118"/>
    <w:rsid w:val="00A828A5"/>
    <w:rsid w:val="00A83313"/>
    <w:rsid w:val="00A923D7"/>
    <w:rsid w:val="00A924E3"/>
    <w:rsid w:val="00A96E54"/>
    <w:rsid w:val="00AA08CF"/>
    <w:rsid w:val="00AA2EEA"/>
    <w:rsid w:val="00AB0D9B"/>
    <w:rsid w:val="00AB1773"/>
    <w:rsid w:val="00AB5352"/>
    <w:rsid w:val="00AC08E1"/>
    <w:rsid w:val="00AC36F8"/>
    <w:rsid w:val="00AD04F2"/>
    <w:rsid w:val="00AD4160"/>
    <w:rsid w:val="00AD5D32"/>
    <w:rsid w:val="00AE03A1"/>
    <w:rsid w:val="00AE2818"/>
    <w:rsid w:val="00AE2F7D"/>
    <w:rsid w:val="00AE3F63"/>
    <w:rsid w:val="00AE4590"/>
    <w:rsid w:val="00AE487A"/>
    <w:rsid w:val="00AF27B1"/>
    <w:rsid w:val="00AF3F6F"/>
    <w:rsid w:val="00AF6B1C"/>
    <w:rsid w:val="00B0676D"/>
    <w:rsid w:val="00B10C4B"/>
    <w:rsid w:val="00B13F2C"/>
    <w:rsid w:val="00B1720F"/>
    <w:rsid w:val="00B246B5"/>
    <w:rsid w:val="00B31B3B"/>
    <w:rsid w:val="00B3310B"/>
    <w:rsid w:val="00B33C6D"/>
    <w:rsid w:val="00B3658B"/>
    <w:rsid w:val="00B415B5"/>
    <w:rsid w:val="00B458E7"/>
    <w:rsid w:val="00B468C1"/>
    <w:rsid w:val="00B47DBC"/>
    <w:rsid w:val="00B57ECC"/>
    <w:rsid w:val="00B612F6"/>
    <w:rsid w:val="00B61E65"/>
    <w:rsid w:val="00B6292A"/>
    <w:rsid w:val="00B64071"/>
    <w:rsid w:val="00B6464E"/>
    <w:rsid w:val="00B85426"/>
    <w:rsid w:val="00B9099E"/>
    <w:rsid w:val="00B9488E"/>
    <w:rsid w:val="00B9649C"/>
    <w:rsid w:val="00B97B90"/>
    <w:rsid w:val="00BA2EA9"/>
    <w:rsid w:val="00BA6C0D"/>
    <w:rsid w:val="00BA7733"/>
    <w:rsid w:val="00BB0861"/>
    <w:rsid w:val="00BB2ED8"/>
    <w:rsid w:val="00BB31E4"/>
    <w:rsid w:val="00BB35E5"/>
    <w:rsid w:val="00BB6727"/>
    <w:rsid w:val="00BC51AC"/>
    <w:rsid w:val="00BD0294"/>
    <w:rsid w:val="00BD3074"/>
    <w:rsid w:val="00BD60A1"/>
    <w:rsid w:val="00BE1856"/>
    <w:rsid w:val="00BE2727"/>
    <w:rsid w:val="00BE6400"/>
    <w:rsid w:val="00BE6F79"/>
    <w:rsid w:val="00BE7312"/>
    <w:rsid w:val="00BF0C06"/>
    <w:rsid w:val="00BF18B5"/>
    <w:rsid w:val="00BF1D8A"/>
    <w:rsid w:val="00BF3EF6"/>
    <w:rsid w:val="00C04A0C"/>
    <w:rsid w:val="00C05ABC"/>
    <w:rsid w:val="00C07467"/>
    <w:rsid w:val="00C130C7"/>
    <w:rsid w:val="00C14062"/>
    <w:rsid w:val="00C1676B"/>
    <w:rsid w:val="00C201C4"/>
    <w:rsid w:val="00C23760"/>
    <w:rsid w:val="00C24B7B"/>
    <w:rsid w:val="00C25A8B"/>
    <w:rsid w:val="00C31EE1"/>
    <w:rsid w:val="00C322F5"/>
    <w:rsid w:val="00C35A4F"/>
    <w:rsid w:val="00C36E2E"/>
    <w:rsid w:val="00C37168"/>
    <w:rsid w:val="00C47FA5"/>
    <w:rsid w:val="00C52C08"/>
    <w:rsid w:val="00C629F7"/>
    <w:rsid w:val="00C63CD0"/>
    <w:rsid w:val="00C64959"/>
    <w:rsid w:val="00C734F7"/>
    <w:rsid w:val="00C74CEF"/>
    <w:rsid w:val="00C7583B"/>
    <w:rsid w:val="00C760BC"/>
    <w:rsid w:val="00C84329"/>
    <w:rsid w:val="00C859B1"/>
    <w:rsid w:val="00C9117E"/>
    <w:rsid w:val="00C91D6F"/>
    <w:rsid w:val="00C9405F"/>
    <w:rsid w:val="00C94FA5"/>
    <w:rsid w:val="00C95E20"/>
    <w:rsid w:val="00CA1E74"/>
    <w:rsid w:val="00CA4793"/>
    <w:rsid w:val="00CA7C54"/>
    <w:rsid w:val="00CD0503"/>
    <w:rsid w:val="00CD4F7C"/>
    <w:rsid w:val="00CD67BF"/>
    <w:rsid w:val="00CD7C27"/>
    <w:rsid w:val="00CE032E"/>
    <w:rsid w:val="00CE214C"/>
    <w:rsid w:val="00CE7BD4"/>
    <w:rsid w:val="00CF1628"/>
    <w:rsid w:val="00CF2A95"/>
    <w:rsid w:val="00CF7B21"/>
    <w:rsid w:val="00D01A57"/>
    <w:rsid w:val="00D01CF4"/>
    <w:rsid w:val="00D01D5F"/>
    <w:rsid w:val="00D01F90"/>
    <w:rsid w:val="00D0790A"/>
    <w:rsid w:val="00D07CA6"/>
    <w:rsid w:val="00D10997"/>
    <w:rsid w:val="00D23756"/>
    <w:rsid w:val="00D24DCB"/>
    <w:rsid w:val="00D2686B"/>
    <w:rsid w:val="00D27F01"/>
    <w:rsid w:val="00D3127F"/>
    <w:rsid w:val="00D31BCB"/>
    <w:rsid w:val="00D32480"/>
    <w:rsid w:val="00D324FF"/>
    <w:rsid w:val="00D331A9"/>
    <w:rsid w:val="00D34AC1"/>
    <w:rsid w:val="00D360A8"/>
    <w:rsid w:val="00D363F3"/>
    <w:rsid w:val="00D36F4D"/>
    <w:rsid w:val="00D4187C"/>
    <w:rsid w:val="00D418B1"/>
    <w:rsid w:val="00D45999"/>
    <w:rsid w:val="00D459C6"/>
    <w:rsid w:val="00D505E0"/>
    <w:rsid w:val="00D51EEF"/>
    <w:rsid w:val="00D54D9C"/>
    <w:rsid w:val="00D558F7"/>
    <w:rsid w:val="00D5607F"/>
    <w:rsid w:val="00D569EA"/>
    <w:rsid w:val="00D570C0"/>
    <w:rsid w:val="00D57B1E"/>
    <w:rsid w:val="00D6238F"/>
    <w:rsid w:val="00D62B77"/>
    <w:rsid w:val="00D6389F"/>
    <w:rsid w:val="00D65BE4"/>
    <w:rsid w:val="00D670A4"/>
    <w:rsid w:val="00D720DE"/>
    <w:rsid w:val="00D72F90"/>
    <w:rsid w:val="00D777AD"/>
    <w:rsid w:val="00D777CA"/>
    <w:rsid w:val="00D85387"/>
    <w:rsid w:val="00D87945"/>
    <w:rsid w:val="00D91235"/>
    <w:rsid w:val="00D91AD3"/>
    <w:rsid w:val="00D957D0"/>
    <w:rsid w:val="00DA48B5"/>
    <w:rsid w:val="00DA5B60"/>
    <w:rsid w:val="00DA7EDB"/>
    <w:rsid w:val="00DB0611"/>
    <w:rsid w:val="00DB0721"/>
    <w:rsid w:val="00DB1B2F"/>
    <w:rsid w:val="00DB4671"/>
    <w:rsid w:val="00DB5150"/>
    <w:rsid w:val="00DB5CB0"/>
    <w:rsid w:val="00DB6D09"/>
    <w:rsid w:val="00DC1A7D"/>
    <w:rsid w:val="00DC26D8"/>
    <w:rsid w:val="00DC2F30"/>
    <w:rsid w:val="00DC673B"/>
    <w:rsid w:val="00DC693A"/>
    <w:rsid w:val="00DD3C9F"/>
    <w:rsid w:val="00DD4D02"/>
    <w:rsid w:val="00DD4D8E"/>
    <w:rsid w:val="00DD636E"/>
    <w:rsid w:val="00DD6C06"/>
    <w:rsid w:val="00DE088B"/>
    <w:rsid w:val="00DE22C6"/>
    <w:rsid w:val="00DE778A"/>
    <w:rsid w:val="00DF043A"/>
    <w:rsid w:val="00DF1BF3"/>
    <w:rsid w:val="00DF4FB1"/>
    <w:rsid w:val="00E00F61"/>
    <w:rsid w:val="00E014D8"/>
    <w:rsid w:val="00E04AC2"/>
    <w:rsid w:val="00E05E7A"/>
    <w:rsid w:val="00E117F1"/>
    <w:rsid w:val="00E126A7"/>
    <w:rsid w:val="00E149D2"/>
    <w:rsid w:val="00E20AAB"/>
    <w:rsid w:val="00E3209C"/>
    <w:rsid w:val="00E3283A"/>
    <w:rsid w:val="00E37497"/>
    <w:rsid w:val="00E42B29"/>
    <w:rsid w:val="00E51B8A"/>
    <w:rsid w:val="00E530C6"/>
    <w:rsid w:val="00E60A5E"/>
    <w:rsid w:val="00E620CA"/>
    <w:rsid w:val="00E654CB"/>
    <w:rsid w:val="00E6630E"/>
    <w:rsid w:val="00E67953"/>
    <w:rsid w:val="00E70150"/>
    <w:rsid w:val="00E71D80"/>
    <w:rsid w:val="00E72084"/>
    <w:rsid w:val="00E90352"/>
    <w:rsid w:val="00E92858"/>
    <w:rsid w:val="00E94A3E"/>
    <w:rsid w:val="00EA201D"/>
    <w:rsid w:val="00EA2E20"/>
    <w:rsid w:val="00EB1BCF"/>
    <w:rsid w:val="00EB3441"/>
    <w:rsid w:val="00EC21F3"/>
    <w:rsid w:val="00EC221C"/>
    <w:rsid w:val="00EC38E5"/>
    <w:rsid w:val="00ED0CDF"/>
    <w:rsid w:val="00ED1D6C"/>
    <w:rsid w:val="00ED2BA1"/>
    <w:rsid w:val="00ED6FB3"/>
    <w:rsid w:val="00ED749F"/>
    <w:rsid w:val="00ED7EDD"/>
    <w:rsid w:val="00EE073E"/>
    <w:rsid w:val="00EE21BF"/>
    <w:rsid w:val="00EE26B0"/>
    <w:rsid w:val="00EE63D6"/>
    <w:rsid w:val="00EF4611"/>
    <w:rsid w:val="00EF4F43"/>
    <w:rsid w:val="00F006C6"/>
    <w:rsid w:val="00F0115D"/>
    <w:rsid w:val="00F03D02"/>
    <w:rsid w:val="00F05881"/>
    <w:rsid w:val="00F06B4D"/>
    <w:rsid w:val="00F07345"/>
    <w:rsid w:val="00F10A4A"/>
    <w:rsid w:val="00F10D33"/>
    <w:rsid w:val="00F1113C"/>
    <w:rsid w:val="00F11BA9"/>
    <w:rsid w:val="00F129A5"/>
    <w:rsid w:val="00F132AF"/>
    <w:rsid w:val="00F1441A"/>
    <w:rsid w:val="00F22EEF"/>
    <w:rsid w:val="00F23552"/>
    <w:rsid w:val="00F25731"/>
    <w:rsid w:val="00F309A2"/>
    <w:rsid w:val="00F30BFF"/>
    <w:rsid w:val="00F3515C"/>
    <w:rsid w:val="00F35A91"/>
    <w:rsid w:val="00F35B39"/>
    <w:rsid w:val="00F375A7"/>
    <w:rsid w:val="00F455C8"/>
    <w:rsid w:val="00F457EF"/>
    <w:rsid w:val="00F46225"/>
    <w:rsid w:val="00F46C95"/>
    <w:rsid w:val="00F5078C"/>
    <w:rsid w:val="00F5363D"/>
    <w:rsid w:val="00F53A5F"/>
    <w:rsid w:val="00F555DF"/>
    <w:rsid w:val="00F571ED"/>
    <w:rsid w:val="00F57C03"/>
    <w:rsid w:val="00F63AF9"/>
    <w:rsid w:val="00F663BC"/>
    <w:rsid w:val="00F709AB"/>
    <w:rsid w:val="00F715EF"/>
    <w:rsid w:val="00F717C6"/>
    <w:rsid w:val="00F80AB6"/>
    <w:rsid w:val="00F8673C"/>
    <w:rsid w:val="00F90B47"/>
    <w:rsid w:val="00F92D0C"/>
    <w:rsid w:val="00F9301C"/>
    <w:rsid w:val="00F9357A"/>
    <w:rsid w:val="00F96EF6"/>
    <w:rsid w:val="00F9732D"/>
    <w:rsid w:val="00F97788"/>
    <w:rsid w:val="00FA4FF2"/>
    <w:rsid w:val="00FA579F"/>
    <w:rsid w:val="00FA5B9A"/>
    <w:rsid w:val="00FB71AA"/>
    <w:rsid w:val="00FB7D2A"/>
    <w:rsid w:val="00FC0566"/>
    <w:rsid w:val="00FC2D8A"/>
    <w:rsid w:val="00FC47BC"/>
    <w:rsid w:val="00FC6054"/>
    <w:rsid w:val="00FD3476"/>
    <w:rsid w:val="00FD4DDB"/>
    <w:rsid w:val="00FD70D3"/>
    <w:rsid w:val="00FD73C5"/>
    <w:rsid w:val="00FD7972"/>
    <w:rsid w:val="00FE2345"/>
    <w:rsid w:val="00FE7152"/>
    <w:rsid w:val="00FF09E0"/>
    <w:rsid w:val="00FF0B9F"/>
    <w:rsid w:val="00FF6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13EEC1"/>
  <w15:chartTrackingRefBased/>
  <w15:docId w15:val="{6CBEA318-1493-4168-ABC6-31FBEAC9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8A6"/>
    <w:pPr>
      <w:spacing w:after="200" w:line="276" w:lineRule="auto"/>
    </w:pPr>
    <w:rPr>
      <w:sz w:val="22"/>
      <w:szCs w:val="22"/>
      <w:lang w:eastAsia="en-US"/>
    </w:rPr>
  </w:style>
  <w:style w:type="paragraph" w:styleId="Balk3">
    <w:name w:val="heading 3"/>
    <w:basedOn w:val="Normal"/>
    <w:link w:val="Balk3Char"/>
    <w:uiPriority w:val="9"/>
    <w:qFormat/>
    <w:rsid w:val="007A3004"/>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7C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7CA8"/>
  </w:style>
  <w:style w:type="paragraph" w:styleId="AltBilgi">
    <w:name w:val="footer"/>
    <w:basedOn w:val="Normal"/>
    <w:link w:val="AltBilgiChar"/>
    <w:unhideWhenUsed/>
    <w:rsid w:val="00647C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7CA8"/>
  </w:style>
  <w:style w:type="paragraph" w:styleId="BalonMetni">
    <w:name w:val="Balloon Text"/>
    <w:basedOn w:val="Normal"/>
    <w:link w:val="BalonMetniChar"/>
    <w:uiPriority w:val="99"/>
    <w:semiHidden/>
    <w:unhideWhenUsed/>
    <w:rsid w:val="00647CA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7CA8"/>
    <w:rPr>
      <w:rFonts w:ascii="Tahoma" w:hAnsi="Tahoma" w:cs="Tahoma"/>
      <w:sz w:val="16"/>
      <w:szCs w:val="16"/>
    </w:rPr>
  </w:style>
  <w:style w:type="character" w:styleId="Kpr">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Vurgu">
    <w:name w:val="Emphasis"/>
    <w:uiPriority w:val="20"/>
    <w:qFormat/>
    <w:rsid w:val="005230B1"/>
    <w:rPr>
      <w:i/>
      <w:iCs/>
    </w:rPr>
  </w:style>
  <w:style w:type="character" w:customStyle="1" w:styleId="apple-converted-space">
    <w:name w:val="apple-converted-space"/>
    <w:basedOn w:val="VarsaylanParagrafYazTipi"/>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styleId="Bahset">
    <w:name w:val="Mention"/>
    <w:uiPriority w:val="99"/>
    <w:semiHidden/>
    <w:unhideWhenUsed/>
    <w:rsid w:val="00D57B1E"/>
    <w:rPr>
      <w:color w:val="2B579A"/>
      <w:shd w:val="clear" w:color="auto" w:fill="E6E6E6"/>
    </w:rPr>
  </w:style>
  <w:style w:type="character" w:styleId="zlenenKpr">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character" w:styleId="Gl">
    <w:name w:val="Strong"/>
    <w:basedOn w:val="VarsaylanParagrafYazTipi"/>
    <w:uiPriority w:val="22"/>
    <w:qFormat/>
    <w:rsid w:val="007A3004"/>
    <w:rPr>
      <w:b/>
      <w:bCs/>
    </w:rPr>
  </w:style>
  <w:style w:type="character" w:customStyle="1" w:styleId="Balk3Char">
    <w:name w:val="Başlık 3 Char"/>
    <w:basedOn w:val="VarsaylanParagrafYazTipi"/>
    <w:link w:val="Balk3"/>
    <w:uiPriority w:val="9"/>
    <w:rsid w:val="007A3004"/>
    <w:rPr>
      <w:rFonts w:ascii="Times New Roman" w:eastAsia="Times New Roman" w:hAnsi="Times New Roman"/>
      <w:b/>
      <w:bCs/>
      <w:sz w:val="27"/>
      <w:szCs w:val="27"/>
    </w:rPr>
  </w:style>
  <w:style w:type="paragraph" w:styleId="DzMetin">
    <w:name w:val="Plain Text"/>
    <w:basedOn w:val="Normal"/>
    <w:link w:val="DzMetinChar"/>
    <w:uiPriority w:val="99"/>
    <w:unhideWhenUsed/>
    <w:rsid w:val="004D6BC9"/>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4D6BC9"/>
    <w:rPr>
      <w:rFonts w:eastAsiaTheme="minorHAnsi" w:cstheme="minorBidi"/>
      <w:sz w:val="22"/>
      <w:szCs w:val="21"/>
      <w:lang w:eastAsia="en-US"/>
    </w:rPr>
  </w:style>
  <w:style w:type="paragraph" w:customStyle="1" w:styleId="p1">
    <w:name w:val="p1"/>
    <w:basedOn w:val="Normal"/>
    <w:rsid w:val="008314C3"/>
    <w:pPr>
      <w:spacing w:before="100" w:beforeAutospacing="1" w:after="100" w:afterAutospacing="1" w:line="240" w:lineRule="auto"/>
    </w:pPr>
    <w:rPr>
      <w:rFonts w:eastAsiaTheme="minorHAnsi" w:cs="Calibri"/>
      <w:lang w:eastAsia="tr-TR"/>
    </w:rPr>
  </w:style>
  <w:style w:type="paragraph" w:customStyle="1" w:styleId="p2">
    <w:name w:val="p2"/>
    <w:basedOn w:val="Normal"/>
    <w:rsid w:val="008314C3"/>
    <w:pPr>
      <w:spacing w:before="100" w:beforeAutospacing="1" w:after="100" w:afterAutospacing="1" w:line="240" w:lineRule="auto"/>
    </w:pPr>
    <w:rPr>
      <w:rFonts w:eastAsiaTheme="minorHAnsi" w:cs="Calibri"/>
      <w:lang w:eastAsia="tr-TR"/>
    </w:rPr>
  </w:style>
  <w:style w:type="character" w:customStyle="1" w:styleId="s1">
    <w:name w:val="s1"/>
    <w:basedOn w:val="VarsaylanParagrafYazTipi"/>
    <w:rsid w:val="008314C3"/>
  </w:style>
  <w:style w:type="paragraph" w:styleId="ListeParagraf">
    <w:name w:val="List Paragraph"/>
    <w:aliases w:val="içindekiler vb,LİSTE PARAF,KODLAMA,ALT BAŞLIK,Liste Paragraf 1,Liste Paragraf1"/>
    <w:basedOn w:val="Normal"/>
    <w:link w:val="ListeParagrafChar"/>
    <w:uiPriority w:val="34"/>
    <w:qFormat/>
    <w:rsid w:val="006E4BF1"/>
    <w:pPr>
      <w:spacing w:after="160" w:line="259" w:lineRule="auto"/>
      <w:ind w:left="720"/>
      <w:contextualSpacing/>
    </w:pPr>
    <w:rPr>
      <w:rFonts w:asciiTheme="minorHAnsi" w:eastAsiaTheme="minorHAnsi" w:hAnsiTheme="minorHAnsi" w:cstheme="minorBidi"/>
    </w:rPr>
  </w:style>
  <w:style w:type="paragraph" w:styleId="DipnotMetni">
    <w:name w:val="footnote text"/>
    <w:basedOn w:val="Normal"/>
    <w:link w:val="DipnotMetniChar"/>
    <w:uiPriority w:val="99"/>
    <w:semiHidden/>
    <w:unhideWhenUsed/>
    <w:rsid w:val="006E4BF1"/>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6E4BF1"/>
    <w:rPr>
      <w:rFonts w:asciiTheme="minorHAnsi" w:eastAsiaTheme="minorHAnsi" w:hAnsiTheme="minorHAnsi" w:cstheme="minorBidi"/>
      <w:lang w:eastAsia="en-US"/>
    </w:rPr>
  </w:style>
  <w:style w:type="character" w:styleId="DipnotBavurusu">
    <w:name w:val="footnote reference"/>
    <w:basedOn w:val="VarsaylanParagrafYazTipi"/>
    <w:uiPriority w:val="99"/>
    <w:semiHidden/>
    <w:unhideWhenUsed/>
    <w:rsid w:val="006E4BF1"/>
    <w:rPr>
      <w:vertAlign w:val="superscript"/>
    </w:rPr>
  </w:style>
  <w:style w:type="character" w:customStyle="1" w:styleId="ListeParagrafChar">
    <w:name w:val="Liste Paragraf Char"/>
    <w:aliases w:val="içindekiler vb Char,LİSTE PARAF Char,KODLAMA Char,ALT BAŞLIK Char,Liste Paragraf 1 Char,Liste Paragraf1 Char"/>
    <w:link w:val="ListeParagraf"/>
    <w:uiPriority w:val="34"/>
    <w:locked/>
    <w:rsid w:val="006E4BF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2419">
      <w:bodyDiv w:val="1"/>
      <w:marLeft w:val="0"/>
      <w:marRight w:val="0"/>
      <w:marTop w:val="0"/>
      <w:marBottom w:val="0"/>
      <w:divBdr>
        <w:top w:val="none" w:sz="0" w:space="0" w:color="auto"/>
        <w:left w:val="none" w:sz="0" w:space="0" w:color="auto"/>
        <w:bottom w:val="none" w:sz="0" w:space="0" w:color="auto"/>
        <w:right w:val="none" w:sz="0" w:space="0" w:color="auto"/>
      </w:divBdr>
    </w:div>
    <w:div w:id="112553925">
      <w:bodyDiv w:val="1"/>
      <w:marLeft w:val="0"/>
      <w:marRight w:val="0"/>
      <w:marTop w:val="0"/>
      <w:marBottom w:val="0"/>
      <w:divBdr>
        <w:top w:val="none" w:sz="0" w:space="0" w:color="auto"/>
        <w:left w:val="none" w:sz="0" w:space="0" w:color="auto"/>
        <w:bottom w:val="none" w:sz="0" w:space="0" w:color="auto"/>
        <w:right w:val="none" w:sz="0" w:space="0" w:color="auto"/>
      </w:divBdr>
    </w:div>
    <w:div w:id="116335970">
      <w:bodyDiv w:val="1"/>
      <w:marLeft w:val="0"/>
      <w:marRight w:val="0"/>
      <w:marTop w:val="0"/>
      <w:marBottom w:val="0"/>
      <w:divBdr>
        <w:top w:val="none" w:sz="0" w:space="0" w:color="auto"/>
        <w:left w:val="none" w:sz="0" w:space="0" w:color="auto"/>
        <w:bottom w:val="none" w:sz="0" w:space="0" w:color="auto"/>
        <w:right w:val="none" w:sz="0" w:space="0" w:color="auto"/>
      </w:divBdr>
    </w:div>
    <w:div w:id="184175601">
      <w:bodyDiv w:val="1"/>
      <w:marLeft w:val="0"/>
      <w:marRight w:val="0"/>
      <w:marTop w:val="0"/>
      <w:marBottom w:val="0"/>
      <w:divBdr>
        <w:top w:val="none" w:sz="0" w:space="0" w:color="auto"/>
        <w:left w:val="none" w:sz="0" w:space="0" w:color="auto"/>
        <w:bottom w:val="none" w:sz="0" w:space="0" w:color="auto"/>
        <w:right w:val="none" w:sz="0" w:space="0" w:color="auto"/>
      </w:divBdr>
    </w:div>
    <w:div w:id="213081079">
      <w:bodyDiv w:val="1"/>
      <w:marLeft w:val="0"/>
      <w:marRight w:val="0"/>
      <w:marTop w:val="0"/>
      <w:marBottom w:val="0"/>
      <w:divBdr>
        <w:top w:val="none" w:sz="0" w:space="0" w:color="auto"/>
        <w:left w:val="none" w:sz="0" w:space="0" w:color="auto"/>
        <w:bottom w:val="none" w:sz="0" w:space="0" w:color="auto"/>
        <w:right w:val="none" w:sz="0" w:space="0" w:color="auto"/>
      </w:divBdr>
    </w:div>
    <w:div w:id="214051607">
      <w:bodyDiv w:val="1"/>
      <w:marLeft w:val="0"/>
      <w:marRight w:val="0"/>
      <w:marTop w:val="0"/>
      <w:marBottom w:val="0"/>
      <w:divBdr>
        <w:top w:val="none" w:sz="0" w:space="0" w:color="auto"/>
        <w:left w:val="none" w:sz="0" w:space="0" w:color="auto"/>
        <w:bottom w:val="none" w:sz="0" w:space="0" w:color="auto"/>
        <w:right w:val="none" w:sz="0" w:space="0" w:color="auto"/>
      </w:divBdr>
    </w:div>
    <w:div w:id="257636188">
      <w:bodyDiv w:val="1"/>
      <w:marLeft w:val="0"/>
      <w:marRight w:val="0"/>
      <w:marTop w:val="0"/>
      <w:marBottom w:val="0"/>
      <w:divBdr>
        <w:top w:val="none" w:sz="0" w:space="0" w:color="auto"/>
        <w:left w:val="none" w:sz="0" w:space="0" w:color="auto"/>
        <w:bottom w:val="none" w:sz="0" w:space="0" w:color="auto"/>
        <w:right w:val="none" w:sz="0" w:space="0" w:color="auto"/>
      </w:divBdr>
    </w:div>
    <w:div w:id="267008994">
      <w:bodyDiv w:val="1"/>
      <w:marLeft w:val="0"/>
      <w:marRight w:val="0"/>
      <w:marTop w:val="0"/>
      <w:marBottom w:val="0"/>
      <w:divBdr>
        <w:top w:val="none" w:sz="0" w:space="0" w:color="auto"/>
        <w:left w:val="none" w:sz="0" w:space="0" w:color="auto"/>
        <w:bottom w:val="none" w:sz="0" w:space="0" w:color="auto"/>
        <w:right w:val="none" w:sz="0" w:space="0" w:color="auto"/>
      </w:divBdr>
    </w:div>
    <w:div w:id="285082152">
      <w:bodyDiv w:val="1"/>
      <w:marLeft w:val="0"/>
      <w:marRight w:val="0"/>
      <w:marTop w:val="0"/>
      <w:marBottom w:val="0"/>
      <w:divBdr>
        <w:top w:val="none" w:sz="0" w:space="0" w:color="auto"/>
        <w:left w:val="none" w:sz="0" w:space="0" w:color="auto"/>
        <w:bottom w:val="none" w:sz="0" w:space="0" w:color="auto"/>
        <w:right w:val="none" w:sz="0" w:space="0" w:color="auto"/>
      </w:divBdr>
      <w:divsChild>
        <w:div w:id="1217426349">
          <w:marLeft w:val="0"/>
          <w:marRight w:val="0"/>
          <w:marTop w:val="0"/>
          <w:marBottom w:val="0"/>
          <w:divBdr>
            <w:top w:val="none" w:sz="0" w:space="0" w:color="auto"/>
            <w:left w:val="none" w:sz="0" w:space="0" w:color="auto"/>
            <w:bottom w:val="none" w:sz="0" w:space="0" w:color="auto"/>
            <w:right w:val="none" w:sz="0" w:space="0" w:color="auto"/>
          </w:divBdr>
        </w:div>
      </w:divsChild>
    </w:div>
    <w:div w:id="295064547">
      <w:bodyDiv w:val="1"/>
      <w:marLeft w:val="0"/>
      <w:marRight w:val="0"/>
      <w:marTop w:val="0"/>
      <w:marBottom w:val="0"/>
      <w:divBdr>
        <w:top w:val="none" w:sz="0" w:space="0" w:color="auto"/>
        <w:left w:val="none" w:sz="0" w:space="0" w:color="auto"/>
        <w:bottom w:val="none" w:sz="0" w:space="0" w:color="auto"/>
        <w:right w:val="none" w:sz="0" w:space="0" w:color="auto"/>
      </w:divBdr>
    </w:div>
    <w:div w:id="342630135">
      <w:bodyDiv w:val="1"/>
      <w:marLeft w:val="0"/>
      <w:marRight w:val="0"/>
      <w:marTop w:val="0"/>
      <w:marBottom w:val="0"/>
      <w:divBdr>
        <w:top w:val="none" w:sz="0" w:space="0" w:color="auto"/>
        <w:left w:val="none" w:sz="0" w:space="0" w:color="auto"/>
        <w:bottom w:val="none" w:sz="0" w:space="0" w:color="auto"/>
        <w:right w:val="none" w:sz="0" w:space="0" w:color="auto"/>
      </w:divBdr>
    </w:div>
    <w:div w:id="544487089">
      <w:bodyDiv w:val="1"/>
      <w:marLeft w:val="0"/>
      <w:marRight w:val="0"/>
      <w:marTop w:val="0"/>
      <w:marBottom w:val="0"/>
      <w:divBdr>
        <w:top w:val="none" w:sz="0" w:space="0" w:color="auto"/>
        <w:left w:val="none" w:sz="0" w:space="0" w:color="auto"/>
        <w:bottom w:val="none" w:sz="0" w:space="0" w:color="auto"/>
        <w:right w:val="none" w:sz="0" w:space="0" w:color="auto"/>
      </w:divBdr>
      <w:divsChild>
        <w:div w:id="1242058878">
          <w:marLeft w:val="0"/>
          <w:marRight w:val="0"/>
          <w:marTop w:val="0"/>
          <w:marBottom w:val="0"/>
          <w:divBdr>
            <w:top w:val="none" w:sz="0" w:space="0" w:color="auto"/>
            <w:left w:val="none" w:sz="0" w:space="0" w:color="auto"/>
            <w:bottom w:val="none" w:sz="0" w:space="0" w:color="auto"/>
            <w:right w:val="none" w:sz="0" w:space="0" w:color="auto"/>
          </w:divBdr>
          <w:divsChild>
            <w:div w:id="1109274175">
              <w:marLeft w:val="0"/>
              <w:marRight w:val="0"/>
              <w:marTop w:val="0"/>
              <w:marBottom w:val="0"/>
              <w:divBdr>
                <w:top w:val="none" w:sz="0" w:space="0" w:color="auto"/>
                <w:left w:val="none" w:sz="0" w:space="0" w:color="auto"/>
                <w:bottom w:val="none" w:sz="0" w:space="0" w:color="auto"/>
                <w:right w:val="none" w:sz="0" w:space="0" w:color="auto"/>
              </w:divBdr>
              <w:divsChild>
                <w:div w:id="309094167">
                  <w:marLeft w:val="0"/>
                  <w:marRight w:val="0"/>
                  <w:marTop w:val="0"/>
                  <w:marBottom w:val="0"/>
                  <w:divBdr>
                    <w:top w:val="none" w:sz="0" w:space="0" w:color="auto"/>
                    <w:left w:val="none" w:sz="0" w:space="0" w:color="auto"/>
                    <w:bottom w:val="none" w:sz="0" w:space="0" w:color="auto"/>
                    <w:right w:val="none" w:sz="0" w:space="0" w:color="auto"/>
                  </w:divBdr>
                </w:div>
                <w:div w:id="329139558">
                  <w:marLeft w:val="0"/>
                  <w:marRight w:val="0"/>
                  <w:marTop w:val="0"/>
                  <w:marBottom w:val="0"/>
                  <w:divBdr>
                    <w:top w:val="none" w:sz="0" w:space="0" w:color="auto"/>
                    <w:left w:val="none" w:sz="0" w:space="0" w:color="auto"/>
                    <w:bottom w:val="none" w:sz="0" w:space="0" w:color="auto"/>
                    <w:right w:val="none" w:sz="0" w:space="0" w:color="auto"/>
                  </w:divBdr>
                </w:div>
                <w:div w:id="342822006">
                  <w:marLeft w:val="0"/>
                  <w:marRight w:val="0"/>
                  <w:marTop w:val="0"/>
                  <w:marBottom w:val="0"/>
                  <w:divBdr>
                    <w:top w:val="none" w:sz="0" w:space="0" w:color="auto"/>
                    <w:left w:val="none" w:sz="0" w:space="0" w:color="auto"/>
                    <w:bottom w:val="none" w:sz="0" w:space="0" w:color="auto"/>
                    <w:right w:val="none" w:sz="0" w:space="0" w:color="auto"/>
                  </w:divBdr>
                </w:div>
                <w:div w:id="344786663">
                  <w:marLeft w:val="0"/>
                  <w:marRight w:val="0"/>
                  <w:marTop w:val="0"/>
                  <w:marBottom w:val="0"/>
                  <w:divBdr>
                    <w:top w:val="none" w:sz="0" w:space="0" w:color="auto"/>
                    <w:left w:val="none" w:sz="0" w:space="0" w:color="auto"/>
                    <w:bottom w:val="none" w:sz="0" w:space="0" w:color="auto"/>
                    <w:right w:val="none" w:sz="0" w:space="0" w:color="auto"/>
                  </w:divBdr>
                </w:div>
                <w:div w:id="890383420">
                  <w:marLeft w:val="0"/>
                  <w:marRight w:val="0"/>
                  <w:marTop w:val="0"/>
                  <w:marBottom w:val="0"/>
                  <w:divBdr>
                    <w:top w:val="none" w:sz="0" w:space="0" w:color="auto"/>
                    <w:left w:val="none" w:sz="0" w:space="0" w:color="auto"/>
                    <w:bottom w:val="none" w:sz="0" w:space="0" w:color="auto"/>
                    <w:right w:val="none" w:sz="0" w:space="0" w:color="auto"/>
                  </w:divBdr>
                </w:div>
                <w:div w:id="1063065002">
                  <w:marLeft w:val="0"/>
                  <w:marRight w:val="0"/>
                  <w:marTop w:val="0"/>
                  <w:marBottom w:val="0"/>
                  <w:divBdr>
                    <w:top w:val="none" w:sz="0" w:space="0" w:color="auto"/>
                    <w:left w:val="none" w:sz="0" w:space="0" w:color="auto"/>
                    <w:bottom w:val="none" w:sz="0" w:space="0" w:color="auto"/>
                    <w:right w:val="none" w:sz="0" w:space="0" w:color="auto"/>
                  </w:divBdr>
                </w:div>
                <w:div w:id="1230339646">
                  <w:marLeft w:val="0"/>
                  <w:marRight w:val="0"/>
                  <w:marTop w:val="0"/>
                  <w:marBottom w:val="0"/>
                  <w:divBdr>
                    <w:top w:val="none" w:sz="0" w:space="0" w:color="auto"/>
                    <w:left w:val="none" w:sz="0" w:space="0" w:color="auto"/>
                    <w:bottom w:val="none" w:sz="0" w:space="0" w:color="auto"/>
                    <w:right w:val="none" w:sz="0" w:space="0" w:color="auto"/>
                  </w:divBdr>
                </w:div>
                <w:div w:id="1368721323">
                  <w:marLeft w:val="0"/>
                  <w:marRight w:val="0"/>
                  <w:marTop w:val="0"/>
                  <w:marBottom w:val="0"/>
                  <w:divBdr>
                    <w:top w:val="none" w:sz="0" w:space="0" w:color="auto"/>
                    <w:left w:val="none" w:sz="0" w:space="0" w:color="auto"/>
                    <w:bottom w:val="none" w:sz="0" w:space="0" w:color="auto"/>
                    <w:right w:val="none" w:sz="0" w:space="0" w:color="auto"/>
                  </w:divBdr>
                </w:div>
                <w:div w:id="1560358345">
                  <w:marLeft w:val="0"/>
                  <w:marRight w:val="0"/>
                  <w:marTop w:val="0"/>
                  <w:marBottom w:val="0"/>
                  <w:divBdr>
                    <w:top w:val="none" w:sz="0" w:space="0" w:color="auto"/>
                    <w:left w:val="none" w:sz="0" w:space="0" w:color="auto"/>
                    <w:bottom w:val="none" w:sz="0" w:space="0" w:color="auto"/>
                    <w:right w:val="none" w:sz="0" w:space="0" w:color="auto"/>
                  </w:divBdr>
                </w:div>
                <w:div w:id="1702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2132">
      <w:bodyDiv w:val="1"/>
      <w:marLeft w:val="0"/>
      <w:marRight w:val="0"/>
      <w:marTop w:val="0"/>
      <w:marBottom w:val="0"/>
      <w:divBdr>
        <w:top w:val="none" w:sz="0" w:space="0" w:color="auto"/>
        <w:left w:val="none" w:sz="0" w:space="0" w:color="auto"/>
        <w:bottom w:val="none" w:sz="0" w:space="0" w:color="auto"/>
        <w:right w:val="none" w:sz="0" w:space="0" w:color="auto"/>
      </w:divBdr>
    </w:div>
    <w:div w:id="564532874">
      <w:bodyDiv w:val="1"/>
      <w:marLeft w:val="0"/>
      <w:marRight w:val="0"/>
      <w:marTop w:val="0"/>
      <w:marBottom w:val="0"/>
      <w:divBdr>
        <w:top w:val="none" w:sz="0" w:space="0" w:color="auto"/>
        <w:left w:val="none" w:sz="0" w:space="0" w:color="auto"/>
        <w:bottom w:val="none" w:sz="0" w:space="0" w:color="auto"/>
        <w:right w:val="none" w:sz="0" w:space="0" w:color="auto"/>
      </w:divBdr>
    </w:div>
    <w:div w:id="619336557">
      <w:bodyDiv w:val="1"/>
      <w:marLeft w:val="0"/>
      <w:marRight w:val="0"/>
      <w:marTop w:val="0"/>
      <w:marBottom w:val="0"/>
      <w:divBdr>
        <w:top w:val="none" w:sz="0" w:space="0" w:color="auto"/>
        <w:left w:val="none" w:sz="0" w:space="0" w:color="auto"/>
        <w:bottom w:val="none" w:sz="0" w:space="0" w:color="auto"/>
        <w:right w:val="none" w:sz="0" w:space="0" w:color="auto"/>
      </w:divBdr>
    </w:div>
    <w:div w:id="768232260">
      <w:bodyDiv w:val="1"/>
      <w:marLeft w:val="0"/>
      <w:marRight w:val="0"/>
      <w:marTop w:val="0"/>
      <w:marBottom w:val="0"/>
      <w:divBdr>
        <w:top w:val="none" w:sz="0" w:space="0" w:color="auto"/>
        <w:left w:val="none" w:sz="0" w:space="0" w:color="auto"/>
        <w:bottom w:val="none" w:sz="0" w:space="0" w:color="auto"/>
        <w:right w:val="none" w:sz="0" w:space="0" w:color="auto"/>
      </w:divBdr>
    </w:div>
    <w:div w:id="865564054">
      <w:bodyDiv w:val="1"/>
      <w:marLeft w:val="0"/>
      <w:marRight w:val="0"/>
      <w:marTop w:val="0"/>
      <w:marBottom w:val="0"/>
      <w:divBdr>
        <w:top w:val="none" w:sz="0" w:space="0" w:color="auto"/>
        <w:left w:val="none" w:sz="0" w:space="0" w:color="auto"/>
        <w:bottom w:val="none" w:sz="0" w:space="0" w:color="auto"/>
        <w:right w:val="none" w:sz="0" w:space="0" w:color="auto"/>
      </w:divBdr>
    </w:div>
    <w:div w:id="946498968">
      <w:bodyDiv w:val="1"/>
      <w:marLeft w:val="0"/>
      <w:marRight w:val="0"/>
      <w:marTop w:val="0"/>
      <w:marBottom w:val="0"/>
      <w:divBdr>
        <w:top w:val="none" w:sz="0" w:space="0" w:color="auto"/>
        <w:left w:val="none" w:sz="0" w:space="0" w:color="auto"/>
        <w:bottom w:val="none" w:sz="0" w:space="0" w:color="auto"/>
        <w:right w:val="none" w:sz="0" w:space="0" w:color="auto"/>
      </w:divBdr>
    </w:div>
    <w:div w:id="976573182">
      <w:bodyDiv w:val="1"/>
      <w:marLeft w:val="0"/>
      <w:marRight w:val="0"/>
      <w:marTop w:val="0"/>
      <w:marBottom w:val="0"/>
      <w:divBdr>
        <w:top w:val="none" w:sz="0" w:space="0" w:color="auto"/>
        <w:left w:val="none" w:sz="0" w:space="0" w:color="auto"/>
        <w:bottom w:val="none" w:sz="0" w:space="0" w:color="auto"/>
        <w:right w:val="none" w:sz="0" w:space="0" w:color="auto"/>
      </w:divBdr>
    </w:div>
    <w:div w:id="1022046673">
      <w:bodyDiv w:val="1"/>
      <w:marLeft w:val="0"/>
      <w:marRight w:val="0"/>
      <w:marTop w:val="0"/>
      <w:marBottom w:val="0"/>
      <w:divBdr>
        <w:top w:val="none" w:sz="0" w:space="0" w:color="auto"/>
        <w:left w:val="none" w:sz="0" w:space="0" w:color="auto"/>
        <w:bottom w:val="none" w:sz="0" w:space="0" w:color="auto"/>
        <w:right w:val="none" w:sz="0" w:space="0" w:color="auto"/>
      </w:divBdr>
    </w:div>
    <w:div w:id="1072773849">
      <w:bodyDiv w:val="1"/>
      <w:marLeft w:val="0"/>
      <w:marRight w:val="0"/>
      <w:marTop w:val="0"/>
      <w:marBottom w:val="0"/>
      <w:divBdr>
        <w:top w:val="none" w:sz="0" w:space="0" w:color="auto"/>
        <w:left w:val="none" w:sz="0" w:space="0" w:color="auto"/>
        <w:bottom w:val="none" w:sz="0" w:space="0" w:color="auto"/>
        <w:right w:val="none" w:sz="0" w:space="0" w:color="auto"/>
      </w:divBdr>
      <w:divsChild>
        <w:div w:id="668481939">
          <w:marLeft w:val="0"/>
          <w:marRight w:val="0"/>
          <w:marTop w:val="0"/>
          <w:marBottom w:val="0"/>
          <w:divBdr>
            <w:top w:val="none" w:sz="0" w:space="0" w:color="auto"/>
            <w:left w:val="none" w:sz="0" w:space="0" w:color="auto"/>
            <w:bottom w:val="none" w:sz="0" w:space="0" w:color="auto"/>
            <w:right w:val="none" w:sz="0" w:space="0" w:color="auto"/>
          </w:divBdr>
          <w:divsChild>
            <w:div w:id="55203260">
              <w:marLeft w:val="0"/>
              <w:marRight w:val="60"/>
              <w:marTop w:val="0"/>
              <w:marBottom w:val="0"/>
              <w:divBdr>
                <w:top w:val="none" w:sz="0" w:space="0" w:color="auto"/>
                <w:left w:val="none" w:sz="0" w:space="0" w:color="auto"/>
                <w:bottom w:val="none" w:sz="0" w:space="0" w:color="auto"/>
                <w:right w:val="none" w:sz="0" w:space="0" w:color="auto"/>
              </w:divBdr>
              <w:divsChild>
                <w:div w:id="679234809">
                  <w:marLeft w:val="0"/>
                  <w:marRight w:val="0"/>
                  <w:marTop w:val="0"/>
                  <w:marBottom w:val="120"/>
                  <w:divBdr>
                    <w:top w:val="single" w:sz="6" w:space="0" w:color="C0C0C0"/>
                    <w:left w:val="single" w:sz="6" w:space="0" w:color="D9D9D9"/>
                    <w:bottom w:val="single" w:sz="6" w:space="0" w:color="D9D9D9"/>
                    <w:right w:val="single" w:sz="6" w:space="0" w:color="D9D9D9"/>
                  </w:divBdr>
                  <w:divsChild>
                    <w:div w:id="465397748">
                      <w:marLeft w:val="0"/>
                      <w:marRight w:val="0"/>
                      <w:marTop w:val="0"/>
                      <w:marBottom w:val="0"/>
                      <w:divBdr>
                        <w:top w:val="none" w:sz="0" w:space="0" w:color="auto"/>
                        <w:left w:val="none" w:sz="0" w:space="0" w:color="auto"/>
                        <w:bottom w:val="none" w:sz="0" w:space="0" w:color="auto"/>
                        <w:right w:val="none" w:sz="0" w:space="0" w:color="auto"/>
                      </w:divBdr>
                      <w:divsChild>
                        <w:div w:id="1512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0040">
          <w:marLeft w:val="0"/>
          <w:marRight w:val="0"/>
          <w:marTop w:val="0"/>
          <w:marBottom w:val="0"/>
          <w:divBdr>
            <w:top w:val="none" w:sz="0" w:space="0" w:color="auto"/>
            <w:left w:val="none" w:sz="0" w:space="0" w:color="auto"/>
            <w:bottom w:val="none" w:sz="0" w:space="0" w:color="auto"/>
            <w:right w:val="none" w:sz="0" w:space="0" w:color="auto"/>
          </w:divBdr>
          <w:divsChild>
            <w:div w:id="411004914">
              <w:marLeft w:val="60"/>
              <w:marRight w:val="0"/>
              <w:marTop w:val="0"/>
              <w:marBottom w:val="0"/>
              <w:divBdr>
                <w:top w:val="none" w:sz="0" w:space="0" w:color="auto"/>
                <w:left w:val="none" w:sz="0" w:space="0" w:color="auto"/>
                <w:bottom w:val="none" w:sz="0" w:space="0" w:color="auto"/>
                <w:right w:val="none" w:sz="0" w:space="0" w:color="auto"/>
              </w:divBdr>
              <w:divsChild>
                <w:div w:id="972172792">
                  <w:marLeft w:val="0"/>
                  <w:marRight w:val="0"/>
                  <w:marTop w:val="0"/>
                  <w:marBottom w:val="0"/>
                  <w:divBdr>
                    <w:top w:val="none" w:sz="0" w:space="0" w:color="auto"/>
                    <w:left w:val="none" w:sz="0" w:space="0" w:color="auto"/>
                    <w:bottom w:val="none" w:sz="0" w:space="0" w:color="auto"/>
                    <w:right w:val="none" w:sz="0" w:space="0" w:color="auto"/>
                  </w:divBdr>
                  <w:divsChild>
                    <w:div w:id="2112435836">
                      <w:marLeft w:val="0"/>
                      <w:marRight w:val="0"/>
                      <w:marTop w:val="0"/>
                      <w:marBottom w:val="120"/>
                      <w:divBdr>
                        <w:top w:val="single" w:sz="6" w:space="0" w:color="F5F5F5"/>
                        <w:left w:val="single" w:sz="6" w:space="0" w:color="F5F5F5"/>
                        <w:bottom w:val="single" w:sz="6" w:space="0" w:color="F5F5F5"/>
                        <w:right w:val="single" w:sz="6" w:space="0" w:color="F5F5F5"/>
                      </w:divBdr>
                      <w:divsChild>
                        <w:div w:id="1069033528">
                          <w:marLeft w:val="0"/>
                          <w:marRight w:val="0"/>
                          <w:marTop w:val="0"/>
                          <w:marBottom w:val="0"/>
                          <w:divBdr>
                            <w:top w:val="none" w:sz="0" w:space="0" w:color="auto"/>
                            <w:left w:val="none" w:sz="0" w:space="0" w:color="auto"/>
                            <w:bottom w:val="none" w:sz="0" w:space="0" w:color="auto"/>
                            <w:right w:val="none" w:sz="0" w:space="0" w:color="auto"/>
                          </w:divBdr>
                          <w:divsChild>
                            <w:div w:id="148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27171">
      <w:bodyDiv w:val="1"/>
      <w:marLeft w:val="0"/>
      <w:marRight w:val="0"/>
      <w:marTop w:val="0"/>
      <w:marBottom w:val="0"/>
      <w:divBdr>
        <w:top w:val="none" w:sz="0" w:space="0" w:color="auto"/>
        <w:left w:val="none" w:sz="0" w:space="0" w:color="auto"/>
        <w:bottom w:val="none" w:sz="0" w:space="0" w:color="auto"/>
        <w:right w:val="none" w:sz="0" w:space="0" w:color="auto"/>
      </w:divBdr>
    </w:div>
    <w:div w:id="1240483976">
      <w:bodyDiv w:val="1"/>
      <w:marLeft w:val="0"/>
      <w:marRight w:val="0"/>
      <w:marTop w:val="0"/>
      <w:marBottom w:val="0"/>
      <w:divBdr>
        <w:top w:val="none" w:sz="0" w:space="0" w:color="auto"/>
        <w:left w:val="none" w:sz="0" w:space="0" w:color="auto"/>
        <w:bottom w:val="none" w:sz="0" w:space="0" w:color="auto"/>
        <w:right w:val="none" w:sz="0" w:space="0" w:color="auto"/>
      </w:divBdr>
    </w:div>
    <w:div w:id="1267420102">
      <w:bodyDiv w:val="1"/>
      <w:marLeft w:val="0"/>
      <w:marRight w:val="0"/>
      <w:marTop w:val="0"/>
      <w:marBottom w:val="0"/>
      <w:divBdr>
        <w:top w:val="none" w:sz="0" w:space="0" w:color="auto"/>
        <w:left w:val="none" w:sz="0" w:space="0" w:color="auto"/>
        <w:bottom w:val="none" w:sz="0" w:space="0" w:color="auto"/>
        <w:right w:val="none" w:sz="0" w:space="0" w:color="auto"/>
      </w:divBdr>
    </w:div>
    <w:div w:id="1376154437">
      <w:bodyDiv w:val="1"/>
      <w:marLeft w:val="0"/>
      <w:marRight w:val="0"/>
      <w:marTop w:val="0"/>
      <w:marBottom w:val="0"/>
      <w:divBdr>
        <w:top w:val="none" w:sz="0" w:space="0" w:color="auto"/>
        <w:left w:val="none" w:sz="0" w:space="0" w:color="auto"/>
        <w:bottom w:val="none" w:sz="0" w:space="0" w:color="auto"/>
        <w:right w:val="none" w:sz="0" w:space="0" w:color="auto"/>
      </w:divBdr>
    </w:div>
    <w:div w:id="1424956734">
      <w:bodyDiv w:val="1"/>
      <w:marLeft w:val="0"/>
      <w:marRight w:val="0"/>
      <w:marTop w:val="0"/>
      <w:marBottom w:val="0"/>
      <w:divBdr>
        <w:top w:val="none" w:sz="0" w:space="0" w:color="auto"/>
        <w:left w:val="none" w:sz="0" w:space="0" w:color="auto"/>
        <w:bottom w:val="none" w:sz="0" w:space="0" w:color="auto"/>
        <w:right w:val="none" w:sz="0" w:space="0" w:color="auto"/>
      </w:divBdr>
    </w:div>
    <w:div w:id="1432772492">
      <w:bodyDiv w:val="1"/>
      <w:marLeft w:val="0"/>
      <w:marRight w:val="0"/>
      <w:marTop w:val="0"/>
      <w:marBottom w:val="0"/>
      <w:divBdr>
        <w:top w:val="none" w:sz="0" w:space="0" w:color="auto"/>
        <w:left w:val="none" w:sz="0" w:space="0" w:color="auto"/>
        <w:bottom w:val="none" w:sz="0" w:space="0" w:color="auto"/>
        <w:right w:val="none" w:sz="0" w:space="0" w:color="auto"/>
      </w:divBdr>
    </w:div>
    <w:div w:id="1535196647">
      <w:bodyDiv w:val="1"/>
      <w:marLeft w:val="0"/>
      <w:marRight w:val="0"/>
      <w:marTop w:val="0"/>
      <w:marBottom w:val="0"/>
      <w:divBdr>
        <w:top w:val="none" w:sz="0" w:space="0" w:color="auto"/>
        <w:left w:val="none" w:sz="0" w:space="0" w:color="auto"/>
        <w:bottom w:val="none" w:sz="0" w:space="0" w:color="auto"/>
        <w:right w:val="none" w:sz="0" w:space="0" w:color="auto"/>
      </w:divBdr>
    </w:div>
    <w:div w:id="1660117171">
      <w:bodyDiv w:val="1"/>
      <w:marLeft w:val="0"/>
      <w:marRight w:val="0"/>
      <w:marTop w:val="0"/>
      <w:marBottom w:val="0"/>
      <w:divBdr>
        <w:top w:val="none" w:sz="0" w:space="0" w:color="auto"/>
        <w:left w:val="none" w:sz="0" w:space="0" w:color="auto"/>
        <w:bottom w:val="none" w:sz="0" w:space="0" w:color="auto"/>
        <w:right w:val="none" w:sz="0" w:space="0" w:color="auto"/>
      </w:divBdr>
    </w:div>
    <w:div w:id="1693414393">
      <w:bodyDiv w:val="1"/>
      <w:marLeft w:val="0"/>
      <w:marRight w:val="0"/>
      <w:marTop w:val="0"/>
      <w:marBottom w:val="0"/>
      <w:divBdr>
        <w:top w:val="none" w:sz="0" w:space="0" w:color="auto"/>
        <w:left w:val="none" w:sz="0" w:space="0" w:color="auto"/>
        <w:bottom w:val="none" w:sz="0" w:space="0" w:color="auto"/>
        <w:right w:val="none" w:sz="0" w:space="0" w:color="auto"/>
      </w:divBdr>
    </w:div>
    <w:div w:id="1787458685">
      <w:bodyDiv w:val="1"/>
      <w:marLeft w:val="0"/>
      <w:marRight w:val="0"/>
      <w:marTop w:val="0"/>
      <w:marBottom w:val="0"/>
      <w:divBdr>
        <w:top w:val="none" w:sz="0" w:space="0" w:color="auto"/>
        <w:left w:val="none" w:sz="0" w:space="0" w:color="auto"/>
        <w:bottom w:val="none" w:sz="0" w:space="0" w:color="auto"/>
        <w:right w:val="none" w:sz="0" w:space="0" w:color="auto"/>
      </w:divBdr>
    </w:div>
    <w:div w:id="1862552155">
      <w:bodyDiv w:val="1"/>
      <w:marLeft w:val="0"/>
      <w:marRight w:val="0"/>
      <w:marTop w:val="0"/>
      <w:marBottom w:val="0"/>
      <w:divBdr>
        <w:top w:val="none" w:sz="0" w:space="0" w:color="auto"/>
        <w:left w:val="none" w:sz="0" w:space="0" w:color="auto"/>
        <w:bottom w:val="none" w:sz="0" w:space="0" w:color="auto"/>
        <w:right w:val="none" w:sz="0" w:space="0" w:color="auto"/>
      </w:divBdr>
    </w:div>
    <w:div w:id="1912690999">
      <w:bodyDiv w:val="1"/>
      <w:marLeft w:val="0"/>
      <w:marRight w:val="0"/>
      <w:marTop w:val="0"/>
      <w:marBottom w:val="0"/>
      <w:divBdr>
        <w:top w:val="none" w:sz="0" w:space="0" w:color="auto"/>
        <w:left w:val="none" w:sz="0" w:space="0" w:color="auto"/>
        <w:bottom w:val="none" w:sz="0" w:space="0" w:color="auto"/>
        <w:right w:val="none" w:sz="0" w:space="0" w:color="auto"/>
      </w:divBdr>
    </w:div>
    <w:div w:id="1926456183">
      <w:bodyDiv w:val="1"/>
      <w:marLeft w:val="0"/>
      <w:marRight w:val="0"/>
      <w:marTop w:val="0"/>
      <w:marBottom w:val="0"/>
      <w:divBdr>
        <w:top w:val="none" w:sz="0" w:space="0" w:color="auto"/>
        <w:left w:val="none" w:sz="0" w:space="0" w:color="auto"/>
        <w:bottom w:val="none" w:sz="0" w:space="0" w:color="auto"/>
        <w:right w:val="none" w:sz="0" w:space="0" w:color="auto"/>
      </w:divBdr>
    </w:div>
    <w:div w:id="21311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1650-B5DC-44B3-A67F-D67A9FAA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4107</Characters>
  <Application>Microsoft Office Word</Application>
  <DocSecurity>0</DocSecurity>
  <Lines>69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KUMOVA</dc:creator>
  <cp:keywords/>
  <cp:lastModifiedBy>SELDA SILER</cp:lastModifiedBy>
  <cp:revision>2</cp:revision>
  <cp:lastPrinted>2019-10-03T07:04:00Z</cp:lastPrinted>
  <dcterms:created xsi:type="dcterms:W3CDTF">2019-12-02T11:19:00Z</dcterms:created>
  <dcterms:modified xsi:type="dcterms:W3CDTF">2019-12-02T11:19:00Z</dcterms:modified>
</cp:coreProperties>
</file>