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9CDCE" w14:textId="77777777" w:rsidR="008A74AC" w:rsidRPr="00C75655" w:rsidRDefault="008A74AC" w:rsidP="00D55B39">
      <w:pPr>
        <w:spacing w:before="6" w:after="0" w:line="100" w:lineRule="exact"/>
        <w:jc w:val="both"/>
        <w:rPr>
          <w:noProof/>
          <w:sz w:val="10"/>
          <w:szCs w:val="10"/>
          <w:lang w:val="tr-TR"/>
        </w:rPr>
      </w:pPr>
    </w:p>
    <w:p w14:paraId="29892DB5" w14:textId="77777777" w:rsidR="008A74AC" w:rsidRPr="00C75655" w:rsidRDefault="007346F1" w:rsidP="00D55B39">
      <w:pPr>
        <w:spacing w:after="0" w:line="240" w:lineRule="auto"/>
        <w:ind w:left="7456" w:right="-20"/>
        <w:jc w:val="both"/>
        <w:rPr>
          <w:rFonts w:ascii="Times New Roman" w:eastAsia="Times New Roman" w:hAnsi="Times New Roman" w:cs="Times New Roman"/>
          <w:noProof/>
          <w:sz w:val="20"/>
          <w:szCs w:val="20"/>
          <w:lang w:val="tr-TR"/>
        </w:rPr>
      </w:pPr>
      <w:r w:rsidRPr="00C75655">
        <w:rPr>
          <w:noProof/>
          <w:lang w:val="tr-TR" w:eastAsia="tr-TR"/>
        </w:rPr>
        <w:drawing>
          <wp:inline distT="0" distB="0" distL="0" distR="0" wp14:anchorId="34C9194E" wp14:editId="21DC99EF">
            <wp:extent cx="113347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619125"/>
                    </a:xfrm>
                    <a:prstGeom prst="rect">
                      <a:avLst/>
                    </a:prstGeom>
                    <a:noFill/>
                    <a:ln>
                      <a:noFill/>
                    </a:ln>
                  </pic:spPr>
                </pic:pic>
              </a:graphicData>
            </a:graphic>
          </wp:inline>
        </w:drawing>
      </w:r>
    </w:p>
    <w:p w14:paraId="0EAB3261" w14:textId="77777777" w:rsidR="008A74AC" w:rsidRPr="00C75655" w:rsidRDefault="008A74AC" w:rsidP="00D55B39">
      <w:pPr>
        <w:spacing w:before="6" w:after="0" w:line="150" w:lineRule="exact"/>
        <w:jc w:val="both"/>
        <w:rPr>
          <w:noProof/>
          <w:sz w:val="15"/>
          <w:szCs w:val="15"/>
          <w:lang w:val="tr-TR"/>
        </w:rPr>
      </w:pPr>
    </w:p>
    <w:p w14:paraId="58B85A80" w14:textId="77777777" w:rsidR="008A74AC" w:rsidRPr="00C75655" w:rsidRDefault="008A74AC" w:rsidP="00D55B39">
      <w:pPr>
        <w:spacing w:after="0" w:line="200" w:lineRule="exact"/>
        <w:jc w:val="both"/>
        <w:rPr>
          <w:noProof/>
          <w:sz w:val="20"/>
          <w:szCs w:val="20"/>
          <w:lang w:val="tr-TR"/>
        </w:rPr>
      </w:pPr>
    </w:p>
    <w:p w14:paraId="3374C13C" w14:textId="6EB84930" w:rsidR="008A74AC" w:rsidRPr="00C75655" w:rsidRDefault="0004118F" w:rsidP="007346F1">
      <w:pPr>
        <w:spacing w:before="41" w:after="0" w:line="267" w:lineRule="auto"/>
        <w:ind w:left="7470" w:right="-10"/>
        <w:rPr>
          <w:rFonts w:ascii="Arial" w:eastAsia="Arial" w:hAnsi="Arial" w:cs="Arial"/>
          <w:noProof/>
          <w:color w:val="36312D"/>
          <w:sz w:val="15"/>
          <w:szCs w:val="15"/>
          <w:lang w:val="tr-TR"/>
        </w:rPr>
      </w:pPr>
      <w:r>
        <w:rPr>
          <w:rFonts w:ascii="Arial" w:eastAsia="Arial" w:hAnsi="Arial" w:cs="Arial"/>
          <w:noProof/>
          <w:color w:val="36312D"/>
          <w:sz w:val="15"/>
          <w:szCs w:val="15"/>
          <w:lang w:val="tr-TR"/>
        </w:rPr>
        <w:t>Lilly  İlaç</w:t>
      </w:r>
      <w:r w:rsidR="00DB1352" w:rsidRPr="00C75655">
        <w:rPr>
          <w:rFonts w:ascii="Arial" w:eastAsia="Arial" w:hAnsi="Arial" w:cs="Arial"/>
          <w:noProof/>
          <w:color w:val="36312D"/>
          <w:sz w:val="15"/>
          <w:szCs w:val="15"/>
          <w:lang w:val="tr-TR"/>
        </w:rPr>
        <w:t xml:space="preserve"> Ticaret Ltd. Şti. </w:t>
      </w:r>
      <w:r w:rsidR="007346F1" w:rsidRPr="00C75655">
        <w:rPr>
          <w:rFonts w:ascii="Arial" w:eastAsia="Arial" w:hAnsi="Arial" w:cs="Arial"/>
          <w:noProof/>
          <w:color w:val="36312D"/>
          <w:sz w:val="15"/>
          <w:szCs w:val="15"/>
          <w:lang w:val="tr-TR"/>
        </w:rPr>
        <w:t xml:space="preserve">  Acıbadem Mah. Çeçen Sok. Akasya Acıbadem Kent Etabı       A Blok Kat:3 34660 Üsküdar / İST.</w:t>
      </w:r>
      <w:r w:rsidR="00DB1352" w:rsidRPr="00C75655">
        <w:rPr>
          <w:rFonts w:ascii="Arial" w:eastAsia="Arial" w:hAnsi="Arial" w:cs="Arial"/>
          <w:noProof/>
          <w:color w:val="36312D"/>
          <w:sz w:val="15"/>
          <w:szCs w:val="15"/>
          <w:lang w:val="tr-TR"/>
        </w:rPr>
        <w:t xml:space="preserve">                                                                                                                                               </w:t>
      </w:r>
      <w:r w:rsidR="007346F1" w:rsidRPr="00C75655">
        <w:rPr>
          <w:rFonts w:ascii="Arial" w:eastAsia="Arial" w:hAnsi="Arial" w:cs="Arial"/>
          <w:noProof/>
          <w:color w:val="36312D"/>
          <w:sz w:val="15"/>
          <w:szCs w:val="15"/>
          <w:lang w:val="tr-TR"/>
        </w:rPr>
        <w:t xml:space="preserve">                              </w:t>
      </w:r>
    </w:p>
    <w:p w14:paraId="0F42FA9A" w14:textId="1B647F9C" w:rsidR="008550C7" w:rsidRPr="000B2C07" w:rsidRDefault="00DB1352" w:rsidP="000B2C07">
      <w:pPr>
        <w:spacing w:before="8" w:after="0" w:line="247" w:lineRule="auto"/>
        <w:ind w:left="7466" w:right="974" w:firstLine="5"/>
        <w:rPr>
          <w:rFonts w:ascii="Times New Roman" w:eastAsia="Times New Roman" w:hAnsi="Times New Roman" w:cs="Times New Roman"/>
          <w:b/>
          <w:bCs/>
          <w:noProof/>
          <w:color w:val="36312D"/>
          <w:w w:val="104"/>
          <w:sz w:val="16"/>
          <w:szCs w:val="16"/>
          <w:lang w:val="tr-TR"/>
        </w:rPr>
      </w:pPr>
      <w:r w:rsidRPr="00C75655">
        <w:rPr>
          <w:rFonts w:ascii="Arial" w:eastAsia="Arial" w:hAnsi="Arial" w:cs="Arial"/>
          <w:noProof/>
          <w:color w:val="36312D"/>
          <w:sz w:val="15"/>
          <w:szCs w:val="15"/>
          <w:lang w:val="tr-TR"/>
        </w:rPr>
        <w:t xml:space="preserve">T: 0 216 554 00 00    F: 0 216 474 71 99 </w:t>
      </w:r>
      <w:hyperlink r:id="rId10">
        <w:r w:rsidRPr="00C75655">
          <w:rPr>
            <w:rFonts w:ascii="Times New Roman" w:eastAsia="Times New Roman" w:hAnsi="Times New Roman" w:cs="Times New Roman"/>
            <w:b/>
            <w:bCs/>
            <w:noProof/>
            <w:color w:val="36312D"/>
            <w:w w:val="104"/>
            <w:sz w:val="16"/>
            <w:szCs w:val="16"/>
            <w:lang w:val="tr-TR"/>
          </w:rPr>
          <w:t>www.lilly.com.tr</w:t>
        </w:r>
      </w:hyperlink>
    </w:p>
    <w:p w14:paraId="39058A78" w14:textId="48EFC609" w:rsidR="008550C7" w:rsidRPr="000B2C07" w:rsidRDefault="00841C95" w:rsidP="000B2C07">
      <w:pPr>
        <w:autoSpaceDE w:val="0"/>
        <w:autoSpaceDN w:val="0"/>
        <w:adjustRightInd w:val="0"/>
        <w:spacing w:line="360" w:lineRule="auto"/>
        <w:rPr>
          <w:rFonts w:ascii="Verdana" w:hAnsi="Verdana" w:cs="Arial"/>
          <w:b/>
          <w:noProof/>
          <w:color w:val="000000"/>
          <w:sz w:val="32"/>
          <w:szCs w:val="24"/>
          <w:u w:val="single"/>
          <w:lang w:val="tr-TR"/>
        </w:rPr>
      </w:pPr>
      <w:r w:rsidRPr="00B10C50">
        <w:rPr>
          <w:rFonts w:ascii="Verdana" w:hAnsi="Verdana" w:cs="Arial"/>
          <w:b/>
          <w:noProof/>
          <w:color w:val="000000"/>
          <w:sz w:val="32"/>
          <w:szCs w:val="24"/>
          <w:u w:val="single"/>
          <w:lang w:val="tr-TR"/>
        </w:rPr>
        <w:t>BASIN BÜLTENİ</w:t>
      </w:r>
    </w:p>
    <w:p w14:paraId="340DA4AA" w14:textId="49826F68" w:rsidR="008550C7" w:rsidRPr="00B10C50" w:rsidRDefault="008550C7" w:rsidP="008550C7">
      <w:pPr>
        <w:pStyle w:val="xmsonormal"/>
        <w:shd w:val="clear" w:color="auto" w:fill="FFFFFF"/>
        <w:spacing w:before="0" w:beforeAutospacing="0" w:after="0" w:afterAutospacing="0" w:line="360" w:lineRule="auto"/>
        <w:jc w:val="center"/>
        <w:rPr>
          <w:rFonts w:ascii="Verdana" w:hAnsi="Verdana"/>
          <w:b/>
          <w:color w:val="212121"/>
          <w:sz w:val="28"/>
          <w:szCs w:val="20"/>
          <w:lang w:val="tr-TR"/>
        </w:rPr>
      </w:pPr>
      <w:r w:rsidRPr="00B10C50">
        <w:rPr>
          <w:rFonts w:ascii="Verdana" w:hAnsi="Verdana"/>
          <w:b/>
          <w:color w:val="212121"/>
          <w:sz w:val="28"/>
          <w:szCs w:val="20"/>
          <w:lang w:val="tr-TR"/>
        </w:rPr>
        <w:t>Huzur Devletşah</w:t>
      </w:r>
      <w:r w:rsidR="000F1D4B" w:rsidRPr="00B10C50">
        <w:rPr>
          <w:rFonts w:ascii="Verdana" w:hAnsi="Verdana"/>
          <w:b/>
          <w:color w:val="212121"/>
          <w:sz w:val="28"/>
          <w:szCs w:val="20"/>
          <w:lang w:val="tr-TR"/>
        </w:rPr>
        <w:t xml:space="preserve">, </w:t>
      </w:r>
      <w:r w:rsidR="000F1D4B" w:rsidRPr="00B10C50">
        <w:rPr>
          <w:rFonts w:ascii="Verdana" w:hAnsi="Verdana"/>
          <w:b/>
          <w:bCs/>
          <w:color w:val="212121"/>
          <w:sz w:val="28"/>
          <w:szCs w:val="20"/>
          <w:lang w:val="tr-TR"/>
        </w:rPr>
        <w:t>İtalya, Orta Doğu Avrupa, Rusya</w:t>
      </w:r>
      <w:r w:rsidR="00AD2377">
        <w:rPr>
          <w:rFonts w:ascii="Verdana" w:hAnsi="Verdana"/>
          <w:b/>
          <w:bCs/>
          <w:color w:val="212121"/>
          <w:sz w:val="28"/>
          <w:szCs w:val="20"/>
          <w:lang w:val="tr-TR"/>
        </w:rPr>
        <w:t>-</w:t>
      </w:r>
      <w:r w:rsidR="00D9079A" w:rsidRPr="00B10C50">
        <w:rPr>
          <w:rFonts w:ascii="Verdana" w:hAnsi="Verdana"/>
          <w:b/>
          <w:bCs/>
          <w:color w:val="212121"/>
          <w:sz w:val="28"/>
          <w:szCs w:val="20"/>
          <w:lang w:val="tr-TR"/>
        </w:rPr>
        <w:t>Bağımsız Devletler Toplu</w:t>
      </w:r>
      <w:r w:rsidR="006549DA">
        <w:rPr>
          <w:rFonts w:ascii="Verdana" w:hAnsi="Verdana"/>
          <w:b/>
          <w:bCs/>
          <w:color w:val="212121"/>
          <w:sz w:val="28"/>
          <w:szCs w:val="20"/>
          <w:lang w:val="tr-TR"/>
        </w:rPr>
        <w:t>lu</w:t>
      </w:r>
      <w:r w:rsidR="00D9079A" w:rsidRPr="00B10C50">
        <w:rPr>
          <w:rFonts w:ascii="Verdana" w:hAnsi="Verdana"/>
          <w:b/>
          <w:bCs/>
          <w:color w:val="212121"/>
          <w:sz w:val="28"/>
          <w:szCs w:val="20"/>
          <w:lang w:val="tr-TR"/>
        </w:rPr>
        <w:t>ğu (CIS)</w:t>
      </w:r>
      <w:r w:rsidR="000F1D4B" w:rsidRPr="00B10C50">
        <w:rPr>
          <w:rFonts w:ascii="Verdana" w:hAnsi="Verdana"/>
          <w:b/>
          <w:bCs/>
          <w:color w:val="212121"/>
          <w:sz w:val="28"/>
          <w:szCs w:val="20"/>
          <w:lang w:val="tr-TR"/>
        </w:rPr>
        <w:t xml:space="preserve"> ve İsrail </w:t>
      </w:r>
      <w:r w:rsidR="00AF06D8">
        <w:rPr>
          <w:rFonts w:ascii="Verdana" w:hAnsi="Verdana"/>
          <w:b/>
          <w:bCs/>
          <w:color w:val="212121"/>
          <w:sz w:val="28"/>
          <w:szCs w:val="20"/>
          <w:lang w:val="tr-TR"/>
        </w:rPr>
        <w:t xml:space="preserve">Bölge </w:t>
      </w:r>
      <w:r w:rsidR="00825830">
        <w:rPr>
          <w:rFonts w:ascii="Verdana" w:hAnsi="Verdana"/>
          <w:b/>
          <w:bCs/>
          <w:color w:val="212121"/>
          <w:sz w:val="28"/>
          <w:szCs w:val="20"/>
          <w:lang w:val="tr-TR"/>
        </w:rPr>
        <w:t>Başkanlığına atandı</w:t>
      </w:r>
    </w:p>
    <w:p w14:paraId="1CBA70D1" w14:textId="36AF25B0" w:rsidR="006F01DB" w:rsidRPr="00B10C50" w:rsidRDefault="008550C7" w:rsidP="008550C7">
      <w:pPr>
        <w:pStyle w:val="xmsonormal"/>
        <w:shd w:val="clear" w:color="auto" w:fill="FFFFFF"/>
        <w:spacing w:before="0" w:beforeAutospacing="0" w:after="0" w:afterAutospacing="0" w:line="360" w:lineRule="auto"/>
        <w:jc w:val="both"/>
        <w:rPr>
          <w:rFonts w:ascii="Verdana" w:hAnsi="Verdana"/>
          <w:color w:val="212121"/>
          <w:sz w:val="20"/>
          <w:szCs w:val="20"/>
          <w:lang w:val="tr-TR"/>
        </w:rPr>
      </w:pPr>
      <w:r w:rsidRPr="00B10C50">
        <w:rPr>
          <w:rFonts w:ascii="Verdana" w:hAnsi="Verdana"/>
          <w:color w:val="212121"/>
          <w:sz w:val="20"/>
          <w:szCs w:val="20"/>
          <w:lang w:val="tr-TR"/>
        </w:rPr>
        <w:t> </w:t>
      </w:r>
    </w:p>
    <w:p w14:paraId="52E1D274" w14:textId="02493430" w:rsidR="006F01DB" w:rsidRPr="0031246C" w:rsidRDefault="006F01DB" w:rsidP="006F01DB">
      <w:pPr>
        <w:pStyle w:val="xmsonormal"/>
        <w:shd w:val="clear" w:color="auto" w:fill="FFFFFF"/>
        <w:spacing w:before="0" w:beforeAutospacing="0" w:after="0" w:afterAutospacing="0" w:line="360" w:lineRule="auto"/>
        <w:jc w:val="both"/>
        <w:rPr>
          <w:rFonts w:ascii="Verdana" w:hAnsi="Verdana"/>
          <w:bCs/>
          <w:color w:val="212121"/>
          <w:sz w:val="20"/>
          <w:szCs w:val="20"/>
          <w:lang w:val="tr-TR"/>
        </w:rPr>
      </w:pPr>
      <w:r w:rsidRPr="00B10C50">
        <w:rPr>
          <w:rFonts w:ascii="Verdana" w:hAnsi="Verdana"/>
          <w:color w:val="212121"/>
          <w:sz w:val="20"/>
          <w:szCs w:val="20"/>
          <w:lang w:val="tr-TR"/>
        </w:rPr>
        <w:t>Lilly Uluslararası İş Birimi’nde Diyabet Uluslararası Terapötik Alan Lideri olarak görev yapan Huzur Devletşah,</w:t>
      </w:r>
      <w:r w:rsidR="00D9079A" w:rsidRPr="00B10C50">
        <w:rPr>
          <w:rFonts w:ascii="Verdana" w:hAnsi="Verdana"/>
          <w:bCs/>
          <w:color w:val="212121"/>
          <w:sz w:val="20"/>
          <w:szCs w:val="20"/>
          <w:lang w:val="tr-TR"/>
        </w:rPr>
        <w:t>İtalya, Orta Doğu Avrupa, Rusya</w:t>
      </w:r>
      <w:r w:rsidR="00AD2377">
        <w:rPr>
          <w:rFonts w:ascii="Verdana" w:hAnsi="Verdana"/>
          <w:bCs/>
          <w:color w:val="212121"/>
          <w:sz w:val="20"/>
          <w:szCs w:val="20"/>
          <w:lang w:val="tr-TR"/>
        </w:rPr>
        <w:t>-</w:t>
      </w:r>
      <w:r w:rsidR="00D9079A" w:rsidRPr="00B10C50">
        <w:rPr>
          <w:rFonts w:ascii="Verdana" w:hAnsi="Verdana"/>
          <w:bCs/>
          <w:color w:val="212121"/>
          <w:sz w:val="20"/>
          <w:szCs w:val="20"/>
          <w:lang w:val="tr-TR"/>
        </w:rPr>
        <w:t>Bağımsız Devletler Toplu</w:t>
      </w:r>
      <w:r w:rsidR="00AF06D8">
        <w:rPr>
          <w:rFonts w:ascii="Verdana" w:hAnsi="Verdana"/>
          <w:bCs/>
          <w:color w:val="212121"/>
          <w:sz w:val="20"/>
          <w:szCs w:val="20"/>
          <w:lang w:val="tr-TR"/>
        </w:rPr>
        <w:t>lu</w:t>
      </w:r>
      <w:r w:rsidR="00D9079A" w:rsidRPr="00B10C50">
        <w:rPr>
          <w:rFonts w:ascii="Verdana" w:hAnsi="Verdana"/>
          <w:bCs/>
          <w:color w:val="212121"/>
          <w:sz w:val="20"/>
          <w:szCs w:val="20"/>
          <w:lang w:val="tr-TR"/>
        </w:rPr>
        <w:t xml:space="preserve">ğu (CIS) ve İsrail </w:t>
      </w:r>
      <w:r w:rsidR="00AF06D8">
        <w:rPr>
          <w:rFonts w:ascii="Verdana" w:hAnsi="Verdana"/>
          <w:bCs/>
          <w:color w:val="212121"/>
          <w:sz w:val="20"/>
          <w:szCs w:val="20"/>
          <w:lang w:val="tr-TR"/>
        </w:rPr>
        <w:t xml:space="preserve">Bölge Başkanı ve </w:t>
      </w:r>
      <w:r w:rsidR="00D9079A" w:rsidRPr="00B10C50">
        <w:rPr>
          <w:rFonts w:ascii="Verdana" w:hAnsi="Verdana"/>
          <w:bCs/>
          <w:color w:val="212121"/>
          <w:sz w:val="20"/>
          <w:szCs w:val="20"/>
          <w:lang w:val="tr-TR"/>
        </w:rPr>
        <w:t>Genel Müdür</w:t>
      </w:r>
      <w:r w:rsidR="00AF06D8">
        <w:rPr>
          <w:rFonts w:ascii="Verdana" w:hAnsi="Verdana"/>
          <w:bCs/>
          <w:color w:val="212121"/>
          <w:sz w:val="20"/>
          <w:szCs w:val="20"/>
          <w:lang w:val="tr-TR"/>
        </w:rPr>
        <w:t>ü</w:t>
      </w:r>
      <w:r w:rsidR="00D9079A" w:rsidRPr="00B10C50">
        <w:rPr>
          <w:rFonts w:ascii="Verdana" w:hAnsi="Verdana"/>
          <w:bCs/>
          <w:color w:val="212121"/>
          <w:sz w:val="20"/>
          <w:szCs w:val="20"/>
          <w:lang w:val="tr-TR"/>
        </w:rPr>
        <w:t xml:space="preserve"> görevine atandı. Bu görevle birlikte </w:t>
      </w:r>
      <w:r w:rsidR="00B10C50" w:rsidRPr="00B10C50">
        <w:rPr>
          <w:rFonts w:ascii="Verdana" w:hAnsi="Verdana"/>
          <w:bCs/>
          <w:color w:val="212121"/>
          <w:sz w:val="20"/>
          <w:szCs w:val="20"/>
          <w:lang w:val="tr-TR"/>
        </w:rPr>
        <w:t xml:space="preserve">Lilly’nin İtalya’daki </w:t>
      </w:r>
      <w:r w:rsidR="0031246C">
        <w:rPr>
          <w:rFonts w:ascii="Verdana" w:hAnsi="Verdana"/>
          <w:bCs/>
          <w:color w:val="212121"/>
          <w:sz w:val="20"/>
          <w:szCs w:val="20"/>
          <w:lang w:val="tr-TR"/>
        </w:rPr>
        <w:t xml:space="preserve">ilk Türk ve </w:t>
      </w:r>
      <w:r w:rsidR="00B10C50" w:rsidRPr="00B10C50">
        <w:rPr>
          <w:rFonts w:ascii="Verdana" w:hAnsi="Verdana"/>
          <w:bCs/>
          <w:color w:val="212121"/>
          <w:sz w:val="20"/>
          <w:szCs w:val="20"/>
          <w:lang w:val="tr-TR"/>
        </w:rPr>
        <w:t xml:space="preserve">ilk kadın genel müdürü de olan </w:t>
      </w:r>
      <w:r w:rsidR="00D9079A" w:rsidRPr="00B10C50">
        <w:rPr>
          <w:rFonts w:ascii="Verdana" w:hAnsi="Verdana"/>
          <w:bCs/>
          <w:color w:val="212121"/>
          <w:sz w:val="20"/>
          <w:szCs w:val="20"/>
          <w:lang w:val="tr-TR"/>
        </w:rPr>
        <w:t xml:space="preserve">Huzur Devletşah, kapsamında 25 ülkenin ve yaklaşık 2000 çalışanın bulunduğu, Lilly’nin </w:t>
      </w:r>
      <w:r w:rsidR="00AF06D8">
        <w:rPr>
          <w:rFonts w:ascii="Verdana" w:hAnsi="Verdana"/>
          <w:bCs/>
          <w:color w:val="212121"/>
          <w:sz w:val="20"/>
          <w:szCs w:val="20"/>
          <w:lang w:val="tr-TR"/>
        </w:rPr>
        <w:t>ABD</w:t>
      </w:r>
      <w:r w:rsidR="00AF06D8" w:rsidRPr="00B10C50">
        <w:rPr>
          <w:rFonts w:ascii="Verdana" w:hAnsi="Verdana"/>
          <w:bCs/>
          <w:color w:val="212121"/>
          <w:sz w:val="20"/>
          <w:szCs w:val="20"/>
          <w:lang w:val="tr-TR"/>
        </w:rPr>
        <w:t xml:space="preserve"> </w:t>
      </w:r>
      <w:r w:rsidR="00D9079A" w:rsidRPr="00B10C50">
        <w:rPr>
          <w:rFonts w:ascii="Verdana" w:hAnsi="Verdana"/>
          <w:bCs/>
          <w:color w:val="212121"/>
          <w:sz w:val="20"/>
          <w:szCs w:val="20"/>
          <w:lang w:val="tr-TR"/>
        </w:rPr>
        <w:t>dışındaki bölgeleri içinde en büyük üçüncü bölge</w:t>
      </w:r>
      <w:r w:rsidR="00B10C50" w:rsidRPr="00B10C50">
        <w:rPr>
          <w:rFonts w:ascii="Verdana" w:hAnsi="Verdana"/>
          <w:bCs/>
          <w:color w:val="212121"/>
          <w:sz w:val="20"/>
          <w:szCs w:val="20"/>
          <w:lang w:val="tr-TR"/>
        </w:rPr>
        <w:t>ni</w:t>
      </w:r>
      <w:r w:rsidR="00D9079A" w:rsidRPr="00B10C50">
        <w:rPr>
          <w:rFonts w:ascii="Verdana" w:hAnsi="Verdana"/>
          <w:bCs/>
          <w:color w:val="212121"/>
          <w:sz w:val="20"/>
          <w:szCs w:val="20"/>
          <w:lang w:val="tr-TR"/>
        </w:rPr>
        <w:t>n</w:t>
      </w:r>
      <w:r w:rsidR="00B10C50" w:rsidRPr="00B10C50">
        <w:rPr>
          <w:rFonts w:ascii="Verdana" w:hAnsi="Verdana"/>
          <w:bCs/>
          <w:color w:val="212121"/>
          <w:sz w:val="20"/>
          <w:szCs w:val="20"/>
          <w:lang w:val="tr-TR"/>
        </w:rPr>
        <w:t xml:space="preserve"> yönetiminden</w:t>
      </w:r>
      <w:r w:rsidR="00D9079A" w:rsidRPr="00B10C50">
        <w:rPr>
          <w:rFonts w:ascii="Verdana" w:hAnsi="Verdana"/>
          <w:bCs/>
          <w:color w:val="212121"/>
          <w:sz w:val="20"/>
          <w:szCs w:val="20"/>
          <w:lang w:val="tr-TR"/>
        </w:rPr>
        <w:t xml:space="preserve"> sorumlu oldu. </w:t>
      </w:r>
    </w:p>
    <w:p w14:paraId="483FE731" w14:textId="77777777" w:rsidR="006F01DB" w:rsidRPr="00B10C50" w:rsidRDefault="006F01DB" w:rsidP="006F01DB">
      <w:pPr>
        <w:pStyle w:val="xmsonormal"/>
        <w:shd w:val="clear" w:color="auto" w:fill="FFFFFF"/>
        <w:spacing w:before="0" w:beforeAutospacing="0" w:after="0" w:afterAutospacing="0" w:line="360" w:lineRule="auto"/>
        <w:jc w:val="both"/>
        <w:rPr>
          <w:rFonts w:ascii="Verdana" w:hAnsi="Verdana"/>
          <w:color w:val="212121"/>
          <w:sz w:val="20"/>
          <w:szCs w:val="20"/>
          <w:lang w:val="tr-TR"/>
        </w:rPr>
      </w:pPr>
    </w:p>
    <w:p w14:paraId="3C539318" w14:textId="2C931A72" w:rsidR="006F01DB" w:rsidRPr="00B10C50" w:rsidRDefault="006F01DB" w:rsidP="006F01DB">
      <w:pPr>
        <w:pStyle w:val="xmsonormal"/>
        <w:shd w:val="clear" w:color="auto" w:fill="FFFFFF"/>
        <w:spacing w:before="0" w:beforeAutospacing="0" w:after="0" w:afterAutospacing="0" w:line="360" w:lineRule="auto"/>
        <w:jc w:val="both"/>
        <w:rPr>
          <w:rFonts w:ascii="Verdana" w:hAnsi="Verdana"/>
          <w:color w:val="212121"/>
          <w:sz w:val="20"/>
          <w:szCs w:val="20"/>
          <w:lang w:val="tr-TR"/>
        </w:rPr>
      </w:pPr>
      <w:r w:rsidRPr="00B10C50">
        <w:rPr>
          <w:rFonts w:ascii="Verdana" w:hAnsi="Verdana"/>
          <w:color w:val="212121"/>
          <w:sz w:val="20"/>
          <w:szCs w:val="20"/>
          <w:lang w:val="tr-TR"/>
        </w:rPr>
        <w:t xml:space="preserve">Lilly’de 20 yılı aşkın liderlik tecrübesine sahip olan Huzur Devletşah, Boğaziçi Üniversitesi Kimya bölümünden 1992 yılında mezun oldu ve 1993 yılında Marmara Üniversitesi İşletme Programını tamamladı. Lilly Türkiye’ye 1998 yılında </w:t>
      </w:r>
      <w:r w:rsidR="000F1D4B" w:rsidRPr="00B10C50">
        <w:rPr>
          <w:rFonts w:ascii="Verdana" w:hAnsi="Verdana"/>
          <w:color w:val="212121"/>
          <w:sz w:val="20"/>
          <w:szCs w:val="20"/>
          <w:lang w:val="tr-TR"/>
        </w:rPr>
        <w:t>S</w:t>
      </w:r>
      <w:r w:rsidRPr="00B10C50">
        <w:rPr>
          <w:rFonts w:ascii="Verdana" w:hAnsi="Verdana"/>
          <w:color w:val="212121"/>
          <w:sz w:val="20"/>
          <w:szCs w:val="20"/>
          <w:lang w:val="tr-TR"/>
        </w:rPr>
        <w:t xml:space="preserve">atış </w:t>
      </w:r>
      <w:r w:rsidR="000F1D4B" w:rsidRPr="00B10C50">
        <w:rPr>
          <w:rFonts w:ascii="Verdana" w:hAnsi="Verdana"/>
          <w:color w:val="212121"/>
          <w:sz w:val="20"/>
          <w:szCs w:val="20"/>
          <w:lang w:val="tr-TR"/>
        </w:rPr>
        <w:t>E</w:t>
      </w:r>
      <w:r w:rsidRPr="00B10C50">
        <w:rPr>
          <w:rFonts w:ascii="Verdana" w:hAnsi="Verdana"/>
          <w:color w:val="212121"/>
          <w:sz w:val="20"/>
          <w:szCs w:val="20"/>
          <w:lang w:val="tr-TR"/>
        </w:rPr>
        <w:t xml:space="preserve">nformasyon ve </w:t>
      </w:r>
      <w:r w:rsidR="000F1D4B" w:rsidRPr="00B10C50">
        <w:rPr>
          <w:rFonts w:ascii="Verdana" w:hAnsi="Verdana"/>
          <w:color w:val="212121"/>
          <w:sz w:val="20"/>
          <w:szCs w:val="20"/>
          <w:lang w:val="tr-TR"/>
        </w:rPr>
        <w:t>S</w:t>
      </w:r>
      <w:r w:rsidRPr="00B10C50">
        <w:rPr>
          <w:rFonts w:ascii="Verdana" w:hAnsi="Verdana"/>
          <w:color w:val="212121"/>
          <w:sz w:val="20"/>
          <w:szCs w:val="20"/>
          <w:lang w:val="tr-TR"/>
        </w:rPr>
        <w:t xml:space="preserve">tratejik </w:t>
      </w:r>
      <w:r w:rsidR="000F1D4B" w:rsidRPr="00B10C50">
        <w:rPr>
          <w:rFonts w:ascii="Verdana" w:hAnsi="Verdana"/>
          <w:color w:val="212121"/>
          <w:sz w:val="20"/>
          <w:szCs w:val="20"/>
          <w:lang w:val="tr-TR"/>
        </w:rPr>
        <w:t>P</w:t>
      </w:r>
      <w:r w:rsidRPr="00B10C50">
        <w:rPr>
          <w:rFonts w:ascii="Verdana" w:hAnsi="Verdana"/>
          <w:color w:val="212121"/>
          <w:sz w:val="20"/>
          <w:szCs w:val="20"/>
          <w:lang w:val="tr-TR"/>
        </w:rPr>
        <w:t xml:space="preserve">lanlama </w:t>
      </w:r>
      <w:r w:rsidR="000F1D4B" w:rsidRPr="00B10C50">
        <w:rPr>
          <w:rFonts w:ascii="Verdana" w:hAnsi="Verdana"/>
          <w:color w:val="212121"/>
          <w:sz w:val="20"/>
          <w:szCs w:val="20"/>
          <w:lang w:val="tr-TR"/>
        </w:rPr>
        <w:t>M</w:t>
      </w:r>
      <w:r w:rsidRPr="00B10C50">
        <w:rPr>
          <w:rFonts w:ascii="Verdana" w:hAnsi="Verdana"/>
          <w:color w:val="212121"/>
          <w:sz w:val="20"/>
          <w:szCs w:val="20"/>
          <w:lang w:val="tr-TR"/>
        </w:rPr>
        <w:t>üdürü olarak katıldı. 1999-2006 yılları arasında satış ve pazarlama alanında farklı pozisyonların sorumluluğunu üstlendi ve</w:t>
      </w:r>
      <w:r w:rsidR="000F1D4B" w:rsidRPr="00B10C50">
        <w:rPr>
          <w:rFonts w:ascii="Verdana" w:hAnsi="Verdana"/>
          <w:color w:val="212121"/>
          <w:sz w:val="20"/>
          <w:szCs w:val="20"/>
          <w:lang w:val="tr-TR"/>
        </w:rPr>
        <w:t xml:space="preserve"> </w:t>
      </w:r>
      <w:r w:rsidRPr="00B10C50">
        <w:rPr>
          <w:rFonts w:ascii="Verdana" w:hAnsi="Verdana"/>
          <w:color w:val="212121"/>
          <w:sz w:val="20"/>
          <w:szCs w:val="20"/>
          <w:lang w:val="tr-TR"/>
        </w:rPr>
        <w:t>2006-2011 yıllarında Lilly Türkiye Kurumsal İlişkiler Direktörü olarak görev yaptı. 2011- 2016 yılları arasında, sırasıyla Körfez Ülkeleri Genel Müdürü, Yakın Doğu ve Körfez Ülkeleri ve son olarak Orta Doğu Bölgesi Genel Müdürü olarak görevine devam etti.  Huzur Devletşah, 2016 Ocak ayında, aynı zamanda Kanada operasyonlarından da sorumlu olduğu, Biomedicine Strateji ve Operasyonları Kıdemli Direktörü pozisyonuna terfi ederek görevini ABD’de sürdürdü. 2018 Mart ayından bu yana ise, Lilly Uluslararası İş Birimi’nde Diyabet Uluslararası Terapötik Alan Lider</w:t>
      </w:r>
      <w:r w:rsidR="000F1D4B" w:rsidRPr="00B10C50">
        <w:rPr>
          <w:rFonts w:ascii="Verdana" w:hAnsi="Verdana"/>
          <w:color w:val="212121"/>
          <w:sz w:val="20"/>
          <w:szCs w:val="20"/>
          <w:lang w:val="tr-TR"/>
        </w:rPr>
        <w:t>liği görevine</w:t>
      </w:r>
      <w:r w:rsidRPr="00B10C50">
        <w:rPr>
          <w:rFonts w:ascii="Verdana" w:hAnsi="Verdana"/>
          <w:color w:val="212121"/>
          <w:sz w:val="20"/>
          <w:szCs w:val="20"/>
          <w:lang w:val="tr-TR"/>
        </w:rPr>
        <w:t xml:space="preserve"> atanarak 120’den fazla ülkede tüm diyabet portföyünün bölgesel pazarlama faaliyetlerini başarıyla yön</w:t>
      </w:r>
      <w:r w:rsidR="009A2329">
        <w:rPr>
          <w:rFonts w:ascii="Verdana" w:hAnsi="Verdana"/>
          <w:color w:val="212121"/>
          <w:sz w:val="20"/>
          <w:szCs w:val="20"/>
          <w:lang w:val="tr-TR"/>
        </w:rPr>
        <w:t xml:space="preserve">eten Huzur Devletşah, </w:t>
      </w:r>
      <w:r w:rsidR="00B10C50" w:rsidRPr="00B10C50">
        <w:rPr>
          <w:rFonts w:ascii="Verdana" w:hAnsi="Verdana"/>
          <w:bCs/>
          <w:color w:val="212121"/>
          <w:sz w:val="20"/>
          <w:szCs w:val="20"/>
          <w:lang w:val="tr-TR"/>
        </w:rPr>
        <w:t>İtalya, Orta Doğu Avrupa, Rusya</w:t>
      </w:r>
      <w:r w:rsidR="0033564E">
        <w:rPr>
          <w:rFonts w:ascii="Verdana" w:hAnsi="Verdana"/>
          <w:bCs/>
          <w:color w:val="212121"/>
          <w:sz w:val="20"/>
          <w:szCs w:val="20"/>
          <w:lang w:val="tr-TR"/>
        </w:rPr>
        <w:t>-</w:t>
      </w:r>
      <w:r w:rsidR="00B10C50" w:rsidRPr="00B10C50">
        <w:rPr>
          <w:rFonts w:ascii="Verdana" w:hAnsi="Verdana"/>
          <w:bCs/>
          <w:color w:val="212121"/>
          <w:sz w:val="20"/>
          <w:szCs w:val="20"/>
          <w:lang w:val="tr-TR"/>
        </w:rPr>
        <w:t>Bağımsız Devletler Toplu</w:t>
      </w:r>
      <w:r w:rsidR="00AF06D8">
        <w:rPr>
          <w:rFonts w:ascii="Verdana" w:hAnsi="Verdana"/>
          <w:bCs/>
          <w:color w:val="212121"/>
          <w:sz w:val="20"/>
          <w:szCs w:val="20"/>
          <w:lang w:val="tr-TR"/>
        </w:rPr>
        <w:t>lu</w:t>
      </w:r>
      <w:r w:rsidR="00B10C50" w:rsidRPr="00B10C50">
        <w:rPr>
          <w:rFonts w:ascii="Verdana" w:hAnsi="Verdana"/>
          <w:bCs/>
          <w:color w:val="212121"/>
          <w:sz w:val="20"/>
          <w:szCs w:val="20"/>
          <w:lang w:val="tr-TR"/>
        </w:rPr>
        <w:t xml:space="preserve">ğu (CIS) ve İsrail </w:t>
      </w:r>
      <w:r w:rsidR="00AF06D8">
        <w:rPr>
          <w:rFonts w:ascii="Verdana" w:hAnsi="Verdana"/>
          <w:bCs/>
          <w:color w:val="212121"/>
          <w:sz w:val="20"/>
          <w:szCs w:val="20"/>
          <w:lang w:val="tr-TR"/>
        </w:rPr>
        <w:t xml:space="preserve">Bölge Başkanı ve </w:t>
      </w:r>
      <w:r w:rsidR="00B10C50" w:rsidRPr="00B10C50">
        <w:rPr>
          <w:rFonts w:ascii="Verdana" w:hAnsi="Verdana"/>
          <w:bCs/>
          <w:color w:val="212121"/>
          <w:sz w:val="20"/>
          <w:szCs w:val="20"/>
          <w:lang w:val="tr-TR"/>
        </w:rPr>
        <w:t xml:space="preserve">Genel Müdürü </w:t>
      </w:r>
      <w:r w:rsidRPr="00B10C50">
        <w:rPr>
          <w:rFonts w:ascii="Verdana" w:hAnsi="Verdana"/>
          <w:color w:val="212121"/>
          <w:sz w:val="20"/>
          <w:szCs w:val="20"/>
          <w:lang w:val="tr-TR"/>
        </w:rPr>
        <w:t>pozisyonuna terfi etti.</w:t>
      </w:r>
    </w:p>
    <w:p w14:paraId="606A2B95" w14:textId="6416E7CA" w:rsidR="006F01DB" w:rsidRDefault="006F01DB" w:rsidP="006F01DB">
      <w:pPr>
        <w:pStyle w:val="xmsonormal"/>
        <w:shd w:val="clear" w:color="auto" w:fill="FFFFFF"/>
        <w:spacing w:before="0" w:beforeAutospacing="0" w:after="0" w:afterAutospacing="0" w:line="360" w:lineRule="auto"/>
        <w:jc w:val="both"/>
        <w:rPr>
          <w:rFonts w:ascii="Verdana" w:hAnsi="Verdana"/>
          <w:color w:val="212121"/>
          <w:sz w:val="20"/>
          <w:szCs w:val="20"/>
          <w:lang w:val="tr-TR"/>
        </w:rPr>
      </w:pPr>
    </w:p>
    <w:p w14:paraId="664FCA37" w14:textId="77777777" w:rsidR="009A2329" w:rsidRDefault="009A2329" w:rsidP="00836DB4">
      <w:pPr>
        <w:autoSpaceDE w:val="0"/>
        <w:autoSpaceDN w:val="0"/>
        <w:adjustRightInd w:val="0"/>
        <w:spacing w:line="240" w:lineRule="auto"/>
        <w:contextualSpacing/>
        <w:jc w:val="both"/>
        <w:rPr>
          <w:rFonts w:ascii="Verdana" w:hAnsi="Verdana" w:cs="Verdana"/>
          <w:b/>
          <w:bCs/>
          <w:noProof/>
          <w:color w:val="000000"/>
          <w:sz w:val="16"/>
          <w:szCs w:val="16"/>
          <w:lang w:val="tr-TR"/>
        </w:rPr>
      </w:pPr>
    </w:p>
    <w:p w14:paraId="0793ED1E" w14:textId="77777777" w:rsidR="009A2329" w:rsidRDefault="009A2329" w:rsidP="00836DB4">
      <w:pPr>
        <w:autoSpaceDE w:val="0"/>
        <w:autoSpaceDN w:val="0"/>
        <w:adjustRightInd w:val="0"/>
        <w:spacing w:line="240" w:lineRule="auto"/>
        <w:contextualSpacing/>
        <w:jc w:val="both"/>
        <w:rPr>
          <w:rFonts w:ascii="Verdana" w:hAnsi="Verdana" w:cs="Verdana"/>
          <w:b/>
          <w:bCs/>
          <w:noProof/>
          <w:color w:val="000000"/>
          <w:sz w:val="16"/>
          <w:szCs w:val="16"/>
          <w:lang w:val="tr-TR"/>
        </w:rPr>
      </w:pPr>
    </w:p>
    <w:p w14:paraId="7AD5E8AE" w14:textId="77777777" w:rsidR="009A2329" w:rsidRDefault="009A2329" w:rsidP="00836DB4">
      <w:pPr>
        <w:autoSpaceDE w:val="0"/>
        <w:autoSpaceDN w:val="0"/>
        <w:adjustRightInd w:val="0"/>
        <w:spacing w:line="240" w:lineRule="auto"/>
        <w:contextualSpacing/>
        <w:jc w:val="both"/>
        <w:rPr>
          <w:rFonts w:ascii="Verdana" w:hAnsi="Verdana" w:cs="Verdana"/>
          <w:b/>
          <w:bCs/>
          <w:noProof/>
          <w:color w:val="000000"/>
          <w:sz w:val="16"/>
          <w:szCs w:val="16"/>
          <w:lang w:val="tr-TR"/>
        </w:rPr>
      </w:pPr>
    </w:p>
    <w:p w14:paraId="3B280595" w14:textId="77777777" w:rsidR="009A2329" w:rsidRDefault="009A2329" w:rsidP="00836DB4">
      <w:pPr>
        <w:autoSpaceDE w:val="0"/>
        <w:autoSpaceDN w:val="0"/>
        <w:adjustRightInd w:val="0"/>
        <w:spacing w:line="240" w:lineRule="auto"/>
        <w:contextualSpacing/>
        <w:jc w:val="both"/>
        <w:rPr>
          <w:rFonts w:ascii="Verdana" w:hAnsi="Verdana" w:cs="Verdana"/>
          <w:b/>
          <w:bCs/>
          <w:noProof/>
          <w:color w:val="000000"/>
          <w:sz w:val="16"/>
          <w:szCs w:val="16"/>
          <w:lang w:val="tr-TR"/>
        </w:rPr>
      </w:pPr>
    </w:p>
    <w:p w14:paraId="695F7AC8" w14:textId="77777777" w:rsidR="009A2329" w:rsidRDefault="009A2329" w:rsidP="00836DB4">
      <w:pPr>
        <w:autoSpaceDE w:val="0"/>
        <w:autoSpaceDN w:val="0"/>
        <w:adjustRightInd w:val="0"/>
        <w:spacing w:line="240" w:lineRule="auto"/>
        <w:contextualSpacing/>
        <w:jc w:val="both"/>
        <w:rPr>
          <w:rFonts w:ascii="Verdana" w:hAnsi="Verdana" w:cs="Verdana"/>
          <w:b/>
          <w:bCs/>
          <w:noProof/>
          <w:color w:val="000000"/>
          <w:sz w:val="16"/>
          <w:szCs w:val="16"/>
          <w:lang w:val="tr-TR"/>
        </w:rPr>
      </w:pPr>
      <w:bookmarkStart w:id="0" w:name="_GoBack"/>
      <w:bookmarkEnd w:id="0"/>
    </w:p>
    <w:p w14:paraId="14F6E165" w14:textId="77777777" w:rsidR="009A2329" w:rsidRDefault="009A2329" w:rsidP="00836DB4">
      <w:pPr>
        <w:autoSpaceDE w:val="0"/>
        <w:autoSpaceDN w:val="0"/>
        <w:adjustRightInd w:val="0"/>
        <w:spacing w:line="240" w:lineRule="auto"/>
        <w:contextualSpacing/>
        <w:jc w:val="both"/>
        <w:rPr>
          <w:rFonts w:ascii="Verdana" w:hAnsi="Verdana" w:cs="Verdana"/>
          <w:b/>
          <w:bCs/>
          <w:noProof/>
          <w:color w:val="000000"/>
          <w:sz w:val="16"/>
          <w:szCs w:val="16"/>
          <w:lang w:val="tr-TR"/>
        </w:rPr>
      </w:pPr>
    </w:p>
    <w:p w14:paraId="32CA3D8C" w14:textId="77777777" w:rsidR="009A2329" w:rsidRDefault="009A2329" w:rsidP="00836DB4">
      <w:pPr>
        <w:autoSpaceDE w:val="0"/>
        <w:autoSpaceDN w:val="0"/>
        <w:adjustRightInd w:val="0"/>
        <w:spacing w:line="240" w:lineRule="auto"/>
        <w:contextualSpacing/>
        <w:jc w:val="both"/>
        <w:rPr>
          <w:rFonts w:ascii="Verdana" w:hAnsi="Verdana" w:cs="Verdana"/>
          <w:b/>
          <w:bCs/>
          <w:noProof/>
          <w:color w:val="000000"/>
          <w:sz w:val="16"/>
          <w:szCs w:val="16"/>
          <w:lang w:val="tr-TR"/>
        </w:rPr>
      </w:pPr>
    </w:p>
    <w:p w14:paraId="2DB41999" w14:textId="77777777" w:rsidR="009A2329" w:rsidRDefault="009A2329" w:rsidP="00836DB4">
      <w:pPr>
        <w:autoSpaceDE w:val="0"/>
        <w:autoSpaceDN w:val="0"/>
        <w:adjustRightInd w:val="0"/>
        <w:spacing w:line="240" w:lineRule="auto"/>
        <w:contextualSpacing/>
        <w:jc w:val="both"/>
        <w:rPr>
          <w:rFonts w:ascii="Verdana" w:hAnsi="Verdana" w:cs="Verdana"/>
          <w:b/>
          <w:bCs/>
          <w:noProof/>
          <w:color w:val="000000"/>
          <w:sz w:val="16"/>
          <w:szCs w:val="16"/>
          <w:lang w:val="tr-TR"/>
        </w:rPr>
      </w:pPr>
    </w:p>
    <w:p w14:paraId="13FF2CC0" w14:textId="13A7F6CF" w:rsidR="00836DB4" w:rsidRPr="00E843A8" w:rsidRDefault="00836DB4" w:rsidP="00836DB4">
      <w:pPr>
        <w:autoSpaceDE w:val="0"/>
        <w:autoSpaceDN w:val="0"/>
        <w:adjustRightInd w:val="0"/>
        <w:spacing w:line="240" w:lineRule="auto"/>
        <w:contextualSpacing/>
        <w:jc w:val="both"/>
        <w:rPr>
          <w:rFonts w:ascii="Verdana" w:hAnsi="Verdana" w:cs="Verdana"/>
          <w:noProof/>
          <w:color w:val="000000"/>
          <w:sz w:val="16"/>
          <w:szCs w:val="16"/>
          <w:lang w:val="tr-TR"/>
        </w:rPr>
      </w:pPr>
      <w:r w:rsidRPr="00E843A8">
        <w:rPr>
          <w:rFonts w:ascii="Verdana" w:hAnsi="Verdana" w:cs="Verdana"/>
          <w:b/>
          <w:bCs/>
          <w:noProof/>
          <w:color w:val="000000"/>
          <w:sz w:val="16"/>
          <w:szCs w:val="16"/>
          <w:lang w:val="tr-TR"/>
        </w:rPr>
        <w:lastRenderedPageBreak/>
        <w:t xml:space="preserve">İlgili Kişi: </w:t>
      </w:r>
    </w:p>
    <w:p w14:paraId="3F647933" w14:textId="77777777" w:rsidR="00836DB4" w:rsidRPr="00E843A8" w:rsidRDefault="00836DB4" w:rsidP="00836DB4">
      <w:pPr>
        <w:autoSpaceDE w:val="0"/>
        <w:autoSpaceDN w:val="0"/>
        <w:adjustRightInd w:val="0"/>
        <w:spacing w:line="240" w:lineRule="auto"/>
        <w:contextualSpacing/>
        <w:jc w:val="both"/>
        <w:rPr>
          <w:rFonts w:ascii="Verdana" w:hAnsi="Verdana" w:cs="Verdana"/>
          <w:noProof/>
          <w:color w:val="000000"/>
          <w:sz w:val="16"/>
          <w:szCs w:val="16"/>
          <w:lang w:val="tr-TR"/>
        </w:rPr>
      </w:pPr>
      <w:r w:rsidRPr="00E843A8">
        <w:rPr>
          <w:rFonts w:ascii="Verdana" w:hAnsi="Verdana" w:cs="Verdana"/>
          <w:noProof/>
          <w:color w:val="000000"/>
          <w:sz w:val="16"/>
          <w:szCs w:val="16"/>
          <w:lang w:val="tr-TR"/>
        </w:rPr>
        <w:t xml:space="preserve">Eray Çoşan </w:t>
      </w:r>
    </w:p>
    <w:p w14:paraId="0C8A5CE4" w14:textId="77777777" w:rsidR="00836DB4" w:rsidRPr="00E843A8" w:rsidRDefault="00836DB4" w:rsidP="00836DB4">
      <w:pPr>
        <w:autoSpaceDE w:val="0"/>
        <w:autoSpaceDN w:val="0"/>
        <w:adjustRightInd w:val="0"/>
        <w:spacing w:line="240" w:lineRule="auto"/>
        <w:contextualSpacing/>
        <w:jc w:val="both"/>
        <w:rPr>
          <w:rFonts w:ascii="Verdana" w:hAnsi="Verdana" w:cs="Verdana"/>
          <w:noProof/>
          <w:color w:val="000000"/>
          <w:sz w:val="16"/>
          <w:szCs w:val="16"/>
          <w:lang w:val="tr-TR"/>
        </w:rPr>
      </w:pPr>
      <w:r w:rsidRPr="00E843A8">
        <w:rPr>
          <w:rFonts w:ascii="Verdana" w:hAnsi="Verdana" w:cs="Verdana"/>
          <w:noProof/>
          <w:color w:val="000000"/>
          <w:sz w:val="16"/>
          <w:szCs w:val="16"/>
          <w:lang w:val="tr-TR"/>
        </w:rPr>
        <w:t xml:space="preserve">Bordo PR </w:t>
      </w:r>
    </w:p>
    <w:p w14:paraId="331A559F" w14:textId="77777777" w:rsidR="00836DB4" w:rsidRPr="00E843A8" w:rsidRDefault="00836DB4" w:rsidP="00836DB4">
      <w:pPr>
        <w:autoSpaceDE w:val="0"/>
        <w:autoSpaceDN w:val="0"/>
        <w:adjustRightInd w:val="0"/>
        <w:spacing w:line="240" w:lineRule="auto"/>
        <w:contextualSpacing/>
        <w:jc w:val="both"/>
        <w:rPr>
          <w:rFonts w:ascii="Verdana" w:hAnsi="Verdana" w:cs="Verdana"/>
          <w:noProof/>
          <w:color w:val="000000"/>
          <w:sz w:val="16"/>
          <w:szCs w:val="16"/>
          <w:lang w:val="tr-TR"/>
        </w:rPr>
      </w:pPr>
      <w:r w:rsidRPr="00E843A8">
        <w:rPr>
          <w:rFonts w:ascii="Verdana" w:hAnsi="Verdana" w:cs="Verdana"/>
          <w:noProof/>
          <w:color w:val="000000"/>
          <w:sz w:val="16"/>
          <w:szCs w:val="16"/>
          <w:lang w:val="tr-TR"/>
        </w:rPr>
        <w:t xml:space="preserve">0 533 927 23 97 </w:t>
      </w:r>
    </w:p>
    <w:p w14:paraId="1453707C" w14:textId="77777777" w:rsidR="00836DB4" w:rsidRPr="00E843A8" w:rsidRDefault="009A2329" w:rsidP="00836DB4">
      <w:pPr>
        <w:autoSpaceDE w:val="0"/>
        <w:autoSpaceDN w:val="0"/>
        <w:adjustRightInd w:val="0"/>
        <w:spacing w:line="240" w:lineRule="auto"/>
        <w:contextualSpacing/>
        <w:jc w:val="both"/>
        <w:rPr>
          <w:rFonts w:ascii="Verdana" w:hAnsi="Verdana" w:cs="Verdana"/>
          <w:noProof/>
          <w:color w:val="000000"/>
          <w:sz w:val="16"/>
          <w:szCs w:val="16"/>
          <w:lang w:val="tr-TR"/>
        </w:rPr>
      </w:pPr>
      <w:hyperlink r:id="rId11" w:history="1">
        <w:r w:rsidR="00836DB4" w:rsidRPr="00E843A8">
          <w:rPr>
            <w:rStyle w:val="Hyperlink"/>
            <w:rFonts w:ascii="Verdana" w:hAnsi="Verdana" w:cs="Verdana"/>
            <w:noProof/>
            <w:sz w:val="16"/>
            <w:szCs w:val="16"/>
            <w:lang w:val="tr-TR"/>
          </w:rPr>
          <w:t>erayc@bordopr.com</w:t>
        </w:r>
      </w:hyperlink>
      <w:r w:rsidR="00836DB4" w:rsidRPr="00E843A8">
        <w:rPr>
          <w:rFonts w:ascii="Verdana" w:hAnsi="Verdana" w:cs="Verdana"/>
          <w:noProof/>
          <w:color w:val="000000"/>
          <w:sz w:val="16"/>
          <w:szCs w:val="16"/>
          <w:lang w:val="tr-TR"/>
        </w:rPr>
        <w:t xml:space="preserve"> </w:t>
      </w:r>
    </w:p>
    <w:p w14:paraId="600EEF9B" w14:textId="77777777" w:rsidR="00836DB4" w:rsidRPr="00E843A8" w:rsidRDefault="00836DB4" w:rsidP="00836DB4">
      <w:pPr>
        <w:autoSpaceDE w:val="0"/>
        <w:autoSpaceDN w:val="0"/>
        <w:adjustRightInd w:val="0"/>
        <w:spacing w:line="240" w:lineRule="auto"/>
        <w:jc w:val="both"/>
        <w:rPr>
          <w:rFonts w:ascii="Verdana" w:hAnsi="Verdana" w:cs="Verdana"/>
          <w:noProof/>
          <w:color w:val="000000"/>
          <w:sz w:val="16"/>
          <w:szCs w:val="16"/>
          <w:lang w:val="tr-TR"/>
        </w:rPr>
      </w:pPr>
    </w:p>
    <w:p w14:paraId="380AEDBE" w14:textId="77777777" w:rsidR="00836DB4" w:rsidRPr="00E843A8" w:rsidRDefault="00836DB4" w:rsidP="00836DB4">
      <w:pPr>
        <w:autoSpaceDE w:val="0"/>
        <w:autoSpaceDN w:val="0"/>
        <w:adjustRightInd w:val="0"/>
        <w:spacing w:line="240" w:lineRule="auto"/>
        <w:jc w:val="both"/>
        <w:rPr>
          <w:rFonts w:ascii="Verdana" w:hAnsi="Verdana" w:cs="Verdana"/>
          <w:noProof/>
          <w:color w:val="000000"/>
          <w:sz w:val="16"/>
          <w:szCs w:val="16"/>
          <w:lang w:val="tr-TR"/>
        </w:rPr>
      </w:pPr>
      <w:r w:rsidRPr="00E843A8">
        <w:rPr>
          <w:rFonts w:ascii="Verdana" w:hAnsi="Verdana" w:cs="Verdana"/>
          <w:b/>
          <w:bCs/>
          <w:noProof/>
          <w:color w:val="000000"/>
          <w:sz w:val="16"/>
          <w:szCs w:val="16"/>
          <w:lang w:val="tr-TR"/>
        </w:rPr>
        <w:t xml:space="preserve">Lilly İlaç hakkında </w:t>
      </w:r>
    </w:p>
    <w:p w14:paraId="48652568" w14:textId="4D63BB33" w:rsidR="00BD2F4C" w:rsidRDefault="00836DB4" w:rsidP="00144C64">
      <w:pPr>
        <w:spacing w:line="240" w:lineRule="auto"/>
        <w:jc w:val="both"/>
        <w:rPr>
          <w:rStyle w:val="Hyperlink"/>
          <w:rFonts w:ascii="Verdana" w:hAnsi="Verdana" w:cs="Verdana"/>
          <w:noProof/>
          <w:sz w:val="16"/>
          <w:szCs w:val="16"/>
          <w:lang w:val="tr-TR"/>
        </w:rPr>
      </w:pPr>
      <w:r w:rsidRPr="00E843A8">
        <w:rPr>
          <w:rFonts w:ascii="Verdana" w:hAnsi="Verdana" w:cs="Verdana"/>
          <w:noProof/>
          <w:color w:val="000000"/>
          <w:sz w:val="16"/>
          <w:szCs w:val="16"/>
          <w:lang w:val="tr-TR"/>
        </w:rPr>
        <w:t xml:space="preserve">İnsanların daha uzun, daha sağlıklı, daha aktif yaşam sürmelerini sağlayan ilaçlar üretmek misyonu ile 1876 yılında ABD’de kurulmuş olan Lilly, bugün dünyanın en büyük ilaç şirketleri arasındadır. Dünya çapında yaklaşık </w:t>
      </w:r>
      <w:r w:rsidR="00825830">
        <w:rPr>
          <w:rFonts w:ascii="Verdana" w:hAnsi="Verdana" w:cs="Verdana"/>
          <w:noProof/>
          <w:color w:val="000000"/>
          <w:sz w:val="16"/>
          <w:szCs w:val="16"/>
          <w:lang w:val="tr-TR"/>
        </w:rPr>
        <w:t>38</w:t>
      </w:r>
      <w:r w:rsidRPr="00E843A8">
        <w:rPr>
          <w:rFonts w:ascii="Verdana" w:hAnsi="Verdana" w:cs="Verdana"/>
          <w:noProof/>
          <w:color w:val="000000"/>
          <w:sz w:val="16"/>
          <w:szCs w:val="16"/>
          <w:lang w:val="tr-TR"/>
        </w:rPr>
        <w:t xml:space="preserve">.000 çalışanı olan Lilly, 55’ten fazla ülkede klinik araştırmalar yürütmekte, </w:t>
      </w:r>
      <w:r w:rsidR="00AF06D8">
        <w:rPr>
          <w:rFonts w:ascii="Verdana" w:hAnsi="Verdana" w:cs="Verdana"/>
          <w:noProof/>
          <w:color w:val="000000"/>
          <w:sz w:val="16"/>
          <w:szCs w:val="16"/>
          <w:lang w:val="tr-TR"/>
        </w:rPr>
        <w:t>8</w:t>
      </w:r>
      <w:r w:rsidR="00AF06D8" w:rsidRPr="00E843A8">
        <w:rPr>
          <w:rFonts w:ascii="Verdana" w:hAnsi="Verdana" w:cs="Verdana"/>
          <w:noProof/>
          <w:color w:val="000000"/>
          <w:sz w:val="16"/>
          <w:szCs w:val="16"/>
          <w:lang w:val="tr-TR"/>
        </w:rPr>
        <w:t xml:space="preserve"> </w:t>
      </w:r>
      <w:r w:rsidRPr="00E843A8">
        <w:rPr>
          <w:rFonts w:ascii="Verdana" w:hAnsi="Verdana" w:cs="Verdana"/>
          <w:noProof/>
          <w:color w:val="000000"/>
          <w:sz w:val="16"/>
          <w:szCs w:val="16"/>
          <w:lang w:val="tr-TR"/>
        </w:rPr>
        <w:t xml:space="preserve">ülkede Ar-Ge merkezi bulunmakta ve ürünleri 120 ülkede pazarlanmaktadır. Lilly, Türkiye'deki faaliyetlerine 1950'lerde, ürünlerinin bir Türk şirketi ortaklığında üretilip dağıtılmasıyla başlamış, 1993 yılında bu çalışmalarını Lilly İlaç Ticaret Ltd. Şti. çatısı altında toplamıştır. O tarihten bu yana Lilly, Türkiye'de, diyabet, endokrinoloji, merkezi sinir sistemi hastalıkları, onkoloji ve erkek sağlığı alanlarında çeşitli ürünleri Türk tıbbının kullanımına sunmaktadır. </w:t>
      </w:r>
      <w:hyperlink r:id="rId12" w:history="1">
        <w:r w:rsidRPr="00E843A8">
          <w:rPr>
            <w:rStyle w:val="Hyperlink"/>
            <w:rFonts w:ascii="Verdana" w:hAnsi="Verdana" w:cs="Verdana"/>
            <w:noProof/>
            <w:sz w:val="16"/>
            <w:szCs w:val="16"/>
            <w:lang w:val="tr-TR"/>
          </w:rPr>
          <w:t>www.lilly.com.tr</w:t>
        </w:r>
      </w:hyperlink>
      <w:r w:rsidRPr="00E843A8">
        <w:rPr>
          <w:rFonts w:ascii="Verdana" w:hAnsi="Verdana" w:cs="Verdana"/>
          <w:noProof/>
          <w:color w:val="000000"/>
          <w:sz w:val="16"/>
          <w:szCs w:val="16"/>
          <w:lang w:val="tr-TR"/>
        </w:rPr>
        <w:t xml:space="preserve"> </w:t>
      </w:r>
      <w:hyperlink r:id="rId13" w:history="1">
        <w:r w:rsidRPr="00E843A8">
          <w:rPr>
            <w:rStyle w:val="Hyperlink"/>
            <w:rFonts w:ascii="Verdana" w:hAnsi="Verdana" w:cs="Verdana"/>
            <w:noProof/>
            <w:sz w:val="16"/>
            <w:szCs w:val="16"/>
            <w:lang w:val="tr-TR"/>
          </w:rPr>
          <w:t>www.facebook.com/LillyTurkiye</w:t>
        </w:r>
      </w:hyperlink>
    </w:p>
    <w:p w14:paraId="5B072A6B" w14:textId="3E24BA2B" w:rsidR="00357717" w:rsidRDefault="008550C7" w:rsidP="00144C64">
      <w:pPr>
        <w:spacing w:line="240" w:lineRule="auto"/>
        <w:jc w:val="both"/>
        <w:rPr>
          <w:rFonts w:cs="Times New Roman"/>
          <w:b/>
          <w:color w:val="212121"/>
        </w:rPr>
      </w:pPr>
      <w:r>
        <w:rPr>
          <w:rFonts w:cs="Times New Roman"/>
          <w:b/>
          <w:color w:val="212121"/>
        </w:rPr>
        <w:t xml:space="preserve">HUZUR </w:t>
      </w:r>
      <w:proofErr w:type="spellStart"/>
      <w:r>
        <w:rPr>
          <w:rFonts w:cs="Times New Roman"/>
          <w:b/>
          <w:color w:val="212121"/>
        </w:rPr>
        <w:t>DEVLETŞAH</w:t>
      </w:r>
      <w:proofErr w:type="spellEnd"/>
    </w:p>
    <w:p w14:paraId="02F192AA" w14:textId="101D1851" w:rsidR="00357717" w:rsidRDefault="008550C7" w:rsidP="00144C64">
      <w:pPr>
        <w:spacing w:line="240" w:lineRule="auto"/>
        <w:jc w:val="both"/>
        <w:rPr>
          <w:rFonts w:ascii="Verdana" w:hAnsi="Verdana" w:cs="Times New Roman"/>
          <w:b/>
          <w:color w:val="212121"/>
          <w:lang w:val="tr-TR"/>
        </w:rPr>
      </w:pPr>
      <w:r w:rsidRPr="008550C7">
        <w:rPr>
          <w:rFonts w:ascii="Verdana" w:hAnsi="Verdana" w:cs="Times New Roman"/>
          <w:b/>
          <w:noProof/>
          <w:color w:val="212121"/>
          <w:lang w:val="tr-TR" w:eastAsia="tr-TR"/>
        </w:rPr>
        <w:drawing>
          <wp:inline distT="0" distB="0" distL="0" distR="0" wp14:anchorId="1D2ED671" wp14:editId="1FA036D1">
            <wp:extent cx="6223000" cy="4148667"/>
            <wp:effectExtent l="0" t="0" r="6350" b="4445"/>
            <wp:docPr id="4" name="Picture 4" descr="C:\Users\c249129\Box Sync\desktop\COMMUNICATION\EXTERNAL\ATAMA BULTENLERI\DEVRIM DIRIK INCISER AKAT HUZUR DEVLETSAH MART 2018\HUZUR DEVLETS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249129\Box Sync\desktop\COMMUNICATION\EXTERNAL\ATAMA BULTENLERI\DEVRIM DIRIK INCISER AKAT HUZUR DEVLETSAH MART 2018\HUZUR DEVLETSAH.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23000" cy="4148667"/>
                    </a:xfrm>
                    <a:prstGeom prst="rect">
                      <a:avLst/>
                    </a:prstGeom>
                    <a:noFill/>
                    <a:ln>
                      <a:noFill/>
                    </a:ln>
                  </pic:spPr>
                </pic:pic>
              </a:graphicData>
            </a:graphic>
          </wp:inline>
        </w:drawing>
      </w:r>
    </w:p>
    <w:p w14:paraId="4BEA4C2F" w14:textId="4F70C03E" w:rsidR="00357717" w:rsidRDefault="00357717" w:rsidP="00144C64">
      <w:pPr>
        <w:spacing w:line="240" w:lineRule="auto"/>
        <w:jc w:val="both"/>
        <w:rPr>
          <w:rFonts w:ascii="Verdana" w:hAnsi="Verdana" w:cs="Times New Roman"/>
          <w:b/>
          <w:color w:val="212121"/>
          <w:lang w:val="tr-TR"/>
        </w:rPr>
      </w:pPr>
    </w:p>
    <w:p w14:paraId="338BF4FF" w14:textId="585B9B60" w:rsidR="00357717" w:rsidRDefault="00357717" w:rsidP="00144C64">
      <w:pPr>
        <w:spacing w:line="240" w:lineRule="auto"/>
        <w:jc w:val="both"/>
        <w:rPr>
          <w:rFonts w:cs="Times New Roman"/>
          <w:b/>
          <w:color w:val="212121"/>
          <w:lang w:val="tr-TR"/>
        </w:rPr>
      </w:pPr>
      <w:r w:rsidRPr="00357717">
        <w:rPr>
          <w:rFonts w:cs="Times New Roman"/>
          <w:b/>
          <w:color w:val="212121"/>
          <w:lang w:val="tr-TR"/>
        </w:rPr>
        <w:t>LILLY LOGO</w:t>
      </w:r>
    </w:p>
    <w:p w14:paraId="4D649561" w14:textId="460A3E5C" w:rsidR="00357717" w:rsidRPr="00357717" w:rsidRDefault="00357717" w:rsidP="00144C64">
      <w:pPr>
        <w:spacing w:line="240" w:lineRule="auto"/>
        <w:jc w:val="both"/>
        <w:rPr>
          <w:rFonts w:cs="Times New Roman"/>
          <w:b/>
          <w:color w:val="212121"/>
          <w:lang w:val="tr-TR"/>
        </w:rPr>
      </w:pPr>
      <w:r>
        <w:rPr>
          <w:noProof/>
          <w:lang w:val="tr-TR" w:eastAsia="tr-TR"/>
        </w:rPr>
        <w:drawing>
          <wp:inline distT="0" distB="0" distL="0" distR="0" wp14:anchorId="120727C4" wp14:editId="04943299">
            <wp:extent cx="2343150" cy="15866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7660" cy="1596474"/>
                    </a:xfrm>
                    <a:prstGeom prst="rect">
                      <a:avLst/>
                    </a:prstGeom>
                  </pic:spPr>
                </pic:pic>
              </a:graphicData>
            </a:graphic>
          </wp:inline>
        </w:drawing>
      </w:r>
    </w:p>
    <w:sectPr w:rsidR="00357717" w:rsidRPr="00357717" w:rsidSect="00850726">
      <w:type w:val="continuous"/>
      <w:pgSz w:w="12480" w:h="17400"/>
      <w:pgMar w:top="1418" w:right="920" w:bottom="1702" w:left="176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F8BC47" w16cid:durableId="1F58D4F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E292B"/>
    <w:multiLevelType w:val="hybridMultilevel"/>
    <w:tmpl w:val="34EE0ABA"/>
    <w:lvl w:ilvl="0" w:tplc="CC86C51E">
      <w:start w:val="1"/>
      <w:numFmt w:val="decimal"/>
      <w:lvlText w:val="%1."/>
      <w:lvlJc w:val="left"/>
      <w:pPr>
        <w:ind w:left="720" w:hanging="360"/>
      </w:pPr>
      <w:rPr>
        <w:rFonts w:asciiTheme="minorHAnsi" w:hAnsiTheme="minorHAnsi"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2C5871E1"/>
    <w:multiLevelType w:val="hybridMultilevel"/>
    <w:tmpl w:val="39EEEB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2EBA426C"/>
    <w:multiLevelType w:val="hybridMultilevel"/>
    <w:tmpl w:val="874A94E4"/>
    <w:lvl w:ilvl="0" w:tplc="91CCEC7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1FC2FAD"/>
    <w:multiLevelType w:val="hybridMultilevel"/>
    <w:tmpl w:val="7A6AB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4AC"/>
    <w:rsid w:val="0004118F"/>
    <w:rsid w:val="0009368A"/>
    <w:rsid w:val="000B2C07"/>
    <w:rsid w:val="000E7328"/>
    <w:rsid w:val="000F1D4B"/>
    <w:rsid w:val="00144C64"/>
    <w:rsid w:val="001E5546"/>
    <w:rsid w:val="001E7828"/>
    <w:rsid w:val="00294CFD"/>
    <w:rsid w:val="002A26F1"/>
    <w:rsid w:val="002A7476"/>
    <w:rsid w:val="002D6DE6"/>
    <w:rsid w:val="002F0A2C"/>
    <w:rsid w:val="0031246C"/>
    <w:rsid w:val="0033564E"/>
    <w:rsid w:val="00357717"/>
    <w:rsid w:val="00375916"/>
    <w:rsid w:val="00390E31"/>
    <w:rsid w:val="003B4445"/>
    <w:rsid w:val="004079B4"/>
    <w:rsid w:val="004B7C97"/>
    <w:rsid w:val="004C4E5D"/>
    <w:rsid w:val="004D7B49"/>
    <w:rsid w:val="00541495"/>
    <w:rsid w:val="005E05EF"/>
    <w:rsid w:val="006549DA"/>
    <w:rsid w:val="00656B9A"/>
    <w:rsid w:val="00663C4E"/>
    <w:rsid w:val="00693536"/>
    <w:rsid w:val="006F01DB"/>
    <w:rsid w:val="00717D57"/>
    <w:rsid w:val="007346F1"/>
    <w:rsid w:val="007C0953"/>
    <w:rsid w:val="00825830"/>
    <w:rsid w:val="00836DB4"/>
    <w:rsid w:val="00841C95"/>
    <w:rsid w:val="00850726"/>
    <w:rsid w:val="008550C7"/>
    <w:rsid w:val="00856A28"/>
    <w:rsid w:val="0086057A"/>
    <w:rsid w:val="008A0708"/>
    <w:rsid w:val="008A74AC"/>
    <w:rsid w:val="008D20E5"/>
    <w:rsid w:val="009629DE"/>
    <w:rsid w:val="00975098"/>
    <w:rsid w:val="009A2329"/>
    <w:rsid w:val="009C56DA"/>
    <w:rsid w:val="009F2D58"/>
    <w:rsid w:val="00A50646"/>
    <w:rsid w:val="00A93A29"/>
    <w:rsid w:val="00AB55FD"/>
    <w:rsid w:val="00AD2377"/>
    <w:rsid w:val="00AE7D4E"/>
    <w:rsid w:val="00AF06D8"/>
    <w:rsid w:val="00B074EC"/>
    <w:rsid w:val="00B10C50"/>
    <w:rsid w:val="00BA46C8"/>
    <w:rsid w:val="00BD2F4C"/>
    <w:rsid w:val="00C75655"/>
    <w:rsid w:val="00CC5DF2"/>
    <w:rsid w:val="00D06E36"/>
    <w:rsid w:val="00D2242C"/>
    <w:rsid w:val="00D359A2"/>
    <w:rsid w:val="00D55B39"/>
    <w:rsid w:val="00D9079A"/>
    <w:rsid w:val="00DB1352"/>
    <w:rsid w:val="00DF791E"/>
    <w:rsid w:val="00E843A8"/>
    <w:rsid w:val="00EA3B48"/>
    <w:rsid w:val="00F9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01238"/>
  <w15:docId w15:val="{00F0FA90-DABE-4EDD-A137-A0E68EA5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55FD"/>
    <w:pPr>
      <w:widowControl/>
      <w:spacing w:after="0" w:line="240" w:lineRule="auto"/>
    </w:pPr>
    <w:rPr>
      <w:rFonts w:ascii="Times New Roman" w:eastAsia="Times New Roman" w:hAnsi="Times New Roman" w:cs="Times New Roman"/>
      <w:sz w:val="24"/>
      <w:szCs w:val="24"/>
      <w:lang w:val="tr-TR" w:eastAsia="tr-TR"/>
    </w:rPr>
  </w:style>
  <w:style w:type="paragraph" w:styleId="ListParagraph">
    <w:name w:val="List Paragraph"/>
    <w:basedOn w:val="Normal"/>
    <w:uiPriority w:val="34"/>
    <w:qFormat/>
    <w:rsid w:val="00AB55FD"/>
    <w:pPr>
      <w:widowControl/>
      <w:spacing w:after="0" w:line="240" w:lineRule="auto"/>
      <w:ind w:left="720"/>
      <w:contextualSpacing/>
    </w:pPr>
    <w:rPr>
      <w:rFonts w:ascii="Times New Roman" w:eastAsia="Times New Roman" w:hAnsi="Times New Roman" w:cs="Times New Roman"/>
      <w:sz w:val="24"/>
      <w:szCs w:val="24"/>
      <w:lang w:val="tr-TR" w:eastAsia="tr-TR"/>
    </w:rPr>
  </w:style>
  <w:style w:type="paragraph" w:styleId="BalloonText">
    <w:name w:val="Balloon Text"/>
    <w:basedOn w:val="Normal"/>
    <w:link w:val="BalloonTextChar"/>
    <w:uiPriority w:val="99"/>
    <w:semiHidden/>
    <w:unhideWhenUsed/>
    <w:rsid w:val="00962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9DE"/>
    <w:rPr>
      <w:rFonts w:ascii="Tahoma" w:hAnsi="Tahoma" w:cs="Tahoma"/>
      <w:sz w:val="16"/>
      <w:szCs w:val="16"/>
    </w:rPr>
  </w:style>
  <w:style w:type="paragraph" w:customStyle="1" w:styleId="Default">
    <w:name w:val="Default"/>
    <w:rsid w:val="003B4445"/>
    <w:pPr>
      <w:widowControl/>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841C95"/>
    <w:rPr>
      <w:color w:val="0000FF" w:themeColor="hyperlink"/>
      <w:u w:val="single"/>
    </w:rPr>
  </w:style>
  <w:style w:type="character" w:styleId="CommentReference">
    <w:name w:val="annotation reference"/>
    <w:basedOn w:val="DefaultParagraphFont"/>
    <w:uiPriority w:val="99"/>
    <w:semiHidden/>
    <w:unhideWhenUsed/>
    <w:rsid w:val="00717D57"/>
    <w:rPr>
      <w:sz w:val="16"/>
      <w:szCs w:val="16"/>
    </w:rPr>
  </w:style>
  <w:style w:type="paragraph" w:styleId="CommentText">
    <w:name w:val="annotation text"/>
    <w:basedOn w:val="Normal"/>
    <w:link w:val="CommentTextChar"/>
    <w:uiPriority w:val="99"/>
    <w:semiHidden/>
    <w:unhideWhenUsed/>
    <w:rsid w:val="00717D57"/>
    <w:pPr>
      <w:spacing w:line="240" w:lineRule="auto"/>
    </w:pPr>
    <w:rPr>
      <w:sz w:val="20"/>
      <w:szCs w:val="20"/>
    </w:rPr>
  </w:style>
  <w:style w:type="character" w:customStyle="1" w:styleId="CommentTextChar">
    <w:name w:val="Comment Text Char"/>
    <w:basedOn w:val="DefaultParagraphFont"/>
    <w:link w:val="CommentText"/>
    <w:uiPriority w:val="99"/>
    <w:semiHidden/>
    <w:rsid w:val="00717D57"/>
    <w:rPr>
      <w:sz w:val="20"/>
      <w:szCs w:val="20"/>
    </w:rPr>
  </w:style>
  <w:style w:type="paragraph" w:styleId="CommentSubject">
    <w:name w:val="annotation subject"/>
    <w:basedOn w:val="CommentText"/>
    <w:next w:val="CommentText"/>
    <w:link w:val="CommentSubjectChar"/>
    <w:uiPriority w:val="99"/>
    <w:semiHidden/>
    <w:unhideWhenUsed/>
    <w:rsid w:val="00717D57"/>
    <w:rPr>
      <w:b/>
      <w:bCs/>
    </w:rPr>
  </w:style>
  <w:style w:type="character" w:customStyle="1" w:styleId="CommentSubjectChar">
    <w:name w:val="Comment Subject Char"/>
    <w:basedOn w:val="CommentTextChar"/>
    <w:link w:val="CommentSubject"/>
    <w:uiPriority w:val="99"/>
    <w:semiHidden/>
    <w:rsid w:val="00717D57"/>
    <w:rPr>
      <w:b/>
      <w:bCs/>
      <w:sz w:val="20"/>
      <w:szCs w:val="20"/>
    </w:rPr>
  </w:style>
  <w:style w:type="paragraph" w:customStyle="1" w:styleId="xmsonormal">
    <w:name w:val="x_msonormal"/>
    <w:basedOn w:val="Normal"/>
    <w:rsid w:val="00656B9A"/>
    <w:pPr>
      <w:widowControl/>
      <w:spacing w:before="100" w:beforeAutospacing="1" w:after="100" w:afterAutospacing="1" w:line="240" w:lineRule="auto"/>
    </w:pPr>
    <w:rPr>
      <w:rFonts w:ascii="Times New Roman" w:hAnsi="Times New Roman" w:cs="Times New Roman"/>
      <w:sz w:val="24"/>
      <w:szCs w:val="24"/>
    </w:rPr>
  </w:style>
  <w:style w:type="paragraph" w:customStyle="1" w:styleId="s14">
    <w:name w:val="s14"/>
    <w:basedOn w:val="Normal"/>
    <w:rsid w:val="00825830"/>
    <w:pPr>
      <w:widowControl/>
      <w:spacing w:before="100" w:beforeAutospacing="1" w:after="100" w:afterAutospacing="1" w:line="240" w:lineRule="auto"/>
    </w:pPr>
    <w:rPr>
      <w:rFonts w:ascii="Times New Roman" w:hAnsi="Times New Roman" w:cs="Times New Roman"/>
      <w:sz w:val="24"/>
      <w:szCs w:val="24"/>
      <w:lang w:val="tr-TR" w:eastAsia="tr-TR"/>
    </w:rPr>
  </w:style>
  <w:style w:type="paragraph" w:customStyle="1" w:styleId="s16">
    <w:name w:val="s16"/>
    <w:basedOn w:val="Normal"/>
    <w:rsid w:val="00825830"/>
    <w:pPr>
      <w:widowControl/>
      <w:spacing w:before="100" w:beforeAutospacing="1" w:after="100" w:afterAutospacing="1" w:line="240" w:lineRule="auto"/>
    </w:pPr>
    <w:rPr>
      <w:rFonts w:ascii="Times New Roman" w:hAnsi="Times New Roman" w:cs="Times New Roman"/>
      <w:sz w:val="24"/>
      <w:szCs w:val="24"/>
      <w:lang w:val="tr-TR" w:eastAsia="tr-TR"/>
    </w:rPr>
  </w:style>
  <w:style w:type="character" w:customStyle="1" w:styleId="bumpedfont15">
    <w:name w:val="bumpedfont15"/>
    <w:basedOn w:val="DefaultParagraphFont"/>
    <w:rsid w:val="00825830"/>
  </w:style>
  <w:style w:type="character" w:customStyle="1" w:styleId="bumpedfont20">
    <w:name w:val="bumpedfont20"/>
    <w:basedOn w:val="DefaultParagraphFont"/>
    <w:rsid w:val="00825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043019">
      <w:bodyDiv w:val="1"/>
      <w:marLeft w:val="0"/>
      <w:marRight w:val="0"/>
      <w:marTop w:val="0"/>
      <w:marBottom w:val="0"/>
      <w:divBdr>
        <w:top w:val="none" w:sz="0" w:space="0" w:color="auto"/>
        <w:left w:val="none" w:sz="0" w:space="0" w:color="auto"/>
        <w:bottom w:val="none" w:sz="0" w:space="0" w:color="auto"/>
        <w:right w:val="none" w:sz="0" w:space="0" w:color="auto"/>
      </w:divBdr>
    </w:div>
    <w:div w:id="1264066874">
      <w:bodyDiv w:val="1"/>
      <w:marLeft w:val="0"/>
      <w:marRight w:val="0"/>
      <w:marTop w:val="0"/>
      <w:marBottom w:val="0"/>
      <w:divBdr>
        <w:top w:val="none" w:sz="0" w:space="0" w:color="auto"/>
        <w:left w:val="none" w:sz="0" w:space="0" w:color="auto"/>
        <w:bottom w:val="none" w:sz="0" w:space="0" w:color="auto"/>
        <w:right w:val="none" w:sz="0" w:space="0" w:color="auto"/>
      </w:divBdr>
    </w:div>
    <w:div w:id="1367170888">
      <w:bodyDiv w:val="1"/>
      <w:marLeft w:val="0"/>
      <w:marRight w:val="0"/>
      <w:marTop w:val="0"/>
      <w:marBottom w:val="0"/>
      <w:divBdr>
        <w:top w:val="none" w:sz="0" w:space="0" w:color="auto"/>
        <w:left w:val="none" w:sz="0" w:space="0" w:color="auto"/>
        <w:bottom w:val="none" w:sz="0" w:space="0" w:color="auto"/>
        <w:right w:val="none" w:sz="0" w:space="0" w:color="auto"/>
      </w:divBdr>
    </w:div>
    <w:div w:id="1406681731">
      <w:bodyDiv w:val="1"/>
      <w:marLeft w:val="0"/>
      <w:marRight w:val="0"/>
      <w:marTop w:val="0"/>
      <w:marBottom w:val="0"/>
      <w:divBdr>
        <w:top w:val="none" w:sz="0" w:space="0" w:color="auto"/>
        <w:left w:val="none" w:sz="0" w:space="0" w:color="auto"/>
        <w:bottom w:val="none" w:sz="0" w:space="0" w:color="auto"/>
        <w:right w:val="none" w:sz="0" w:space="0" w:color="auto"/>
      </w:divBdr>
    </w:div>
    <w:div w:id="1421760030">
      <w:bodyDiv w:val="1"/>
      <w:marLeft w:val="0"/>
      <w:marRight w:val="0"/>
      <w:marTop w:val="0"/>
      <w:marBottom w:val="0"/>
      <w:divBdr>
        <w:top w:val="none" w:sz="0" w:space="0" w:color="auto"/>
        <w:left w:val="none" w:sz="0" w:space="0" w:color="auto"/>
        <w:bottom w:val="none" w:sz="0" w:space="0" w:color="auto"/>
        <w:right w:val="none" w:sz="0" w:space="0" w:color="auto"/>
      </w:divBdr>
    </w:div>
    <w:div w:id="1551263619">
      <w:bodyDiv w:val="1"/>
      <w:marLeft w:val="0"/>
      <w:marRight w:val="0"/>
      <w:marTop w:val="0"/>
      <w:marBottom w:val="0"/>
      <w:divBdr>
        <w:top w:val="none" w:sz="0" w:space="0" w:color="auto"/>
        <w:left w:val="none" w:sz="0" w:space="0" w:color="auto"/>
        <w:bottom w:val="none" w:sz="0" w:space="0" w:color="auto"/>
        <w:right w:val="none" w:sz="0" w:space="0" w:color="auto"/>
      </w:divBdr>
    </w:div>
    <w:div w:id="1602639755">
      <w:bodyDiv w:val="1"/>
      <w:marLeft w:val="0"/>
      <w:marRight w:val="0"/>
      <w:marTop w:val="0"/>
      <w:marBottom w:val="0"/>
      <w:divBdr>
        <w:top w:val="none" w:sz="0" w:space="0" w:color="auto"/>
        <w:left w:val="none" w:sz="0" w:space="0" w:color="auto"/>
        <w:bottom w:val="none" w:sz="0" w:space="0" w:color="auto"/>
        <w:right w:val="none" w:sz="0" w:space="0" w:color="auto"/>
      </w:divBdr>
    </w:div>
    <w:div w:id="1872299456">
      <w:bodyDiv w:val="1"/>
      <w:marLeft w:val="0"/>
      <w:marRight w:val="0"/>
      <w:marTop w:val="0"/>
      <w:marBottom w:val="0"/>
      <w:divBdr>
        <w:top w:val="none" w:sz="0" w:space="0" w:color="auto"/>
        <w:left w:val="none" w:sz="0" w:space="0" w:color="auto"/>
        <w:bottom w:val="none" w:sz="0" w:space="0" w:color="auto"/>
        <w:right w:val="none" w:sz="0" w:space="0" w:color="auto"/>
      </w:divBdr>
    </w:div>
    <w:div w:id="1878930229">
      <w:bodyDiv w:val="1"/>
      <w:marLeft w:val="0"/>
      <w:marRight w:val="0"/>
      <w:marTop w:val="0"/>
      <w:marBottom w:val="0"/>
      <w:divBdr>
        <w:top w:val="none" w:sz="0" w:space="0" w:color="auto"/>
        <w:left w:val="none" w:sz="0" w:space="0" w:color="auto"/>
        <w:bottom w:val="none" w:sz="0" w:space="0" w:color="auto"/>
        <w:right w:val="none" w:sz="0" w:space="0" w:color="auto"/>
      </w:divBdr>
    </w:div>
    <w:div w:id="1928222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LillyTurkiye"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lilly.com.t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yc@bordopr.com"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hyperlink" Target="http://www.lilly.com.tr/"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c6f567018dcd091f550ba8db16cf5cbd">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3af8016aabce494504b8331b53aac253"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34D5C-5ADA-4FC0-958E-ACC1F9EA3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300EE-F68C-4C34-96D5-3066C1C37A81}">
  <ds:schemaRefs>
    <ds:schemaRef ds:uri="http://schemas.microsoft.com/sharepoint/v3/contenttype/forms"/>
  </ds:schemaRefs>
</ds:datastoreItem>
</file>

<file path=customXml/itemProps3.xml><?xml version="1.0" encoding="utf-8"?>
<ds:datastoreItem xmlns:ds="http://schemas.openxmlformats.org/officeDocument/2006/customXml" ds:itemID="{8B04869F-0454-493C-94E5-773966E91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FA14DE-CFB5-4239-93AD-6E3913F10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2851</Characters>
  <Application>Microsoft Office Word</Application>
  <DocSecurity>0</DocSecurity>
  <Lines>23</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Lilly-Kurumsal-01-Antetli-A4</vt:lpstr>
      <vt:lpstr>Lilly-Kurumsal-01-Antetli-A4</vt:lpstr>
    </vt:vector>
  </TitlesOfParts>
  <Company>Eli Lilly and Company</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Lilly-Kurumsal-01-Antetli-A4</dc:title>
  <dc:creator>NIHAN YUKSEL</dc:creator>
  <cp:lastModifiedBy>OZGE KAHYAOGLU - Network</cp:lastModifiedBy>
  <cp:revision>3</cp:revision>
  <cp:lastPrinted>2018-03-04T17:08:00Z</cp:lastPrinted>
  <dcterms:created xsi:type="dcterms:W3CDTF">2018-11-16T10:40:00Z</dcterms:created>
  <dcterms:modified xsi:type="dcterms:W3CDTF">2018-11-16T10:41:00Z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2015-06-30T00:00:00Z</vt:filetime>
  </property>
  <property fmtid="{D5CDD505-2E9C-101B-9397-08002B2CF9AE}" pid="3" name="LastSaved">
    <vt:filetime>2015-06-30T00:00:00Z</vt:filetime>
  </property>
  <property fmtid="{D5CDD505-2E9C-101B-9397-08002B2CF9AE}" pid="4" name="ContentTypeId">
    <vt:lpwstr>0x010100C279752B3500C649AE9E20A16EF98AF8</vt:lpwstr>
  </property>
</Properties>
</file>